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UML</w:t>
      </w:r>
      <w:r>
        <w:rPr>
          <w:b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Unified Modeling Language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Универсальный язык визуального моделирования системы.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UML не задаёт методологии моделирования.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UML не привязан ни к одному из языков.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Основной идеей является возможность моделировать ПО в виде наборов взаимодействующих объектов. 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В UML есть два аспекта: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статическая структура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динамическая структура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/>
          <w:sz w:val="28"/>
          <w:lang w:val="ru-RU"/>
        </w:rPr>
        <w:t xml:space="preserve">Статическая </w:t>
      </w:r>
      <w:r>
        <w:rPr>
          <w:b w:val="false"/>
          <w:sz w:val="28"/>
          <w:lang w:val="ru-RU"/>
        </w:rPr>
        <w:t xml:space="preserve">структура описывает какие типы объектов важны для моделирования системы и как они взаимосвязанны.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/>
          <w:sz w:val="28"/>
          <w:lang w:val="ru-RU"/>
        </w:rPr>
        <w:t xml:space="preserve">Динамическая </w:t>
      </w:r>
      <w:r>
        <w:rPr>
          <w:b w:val="false"/>
          <w:sz w:val="28"/>
          <w:lang w:val="ru-RU"/>
        </w:rPr>
        <w:t xml:space="preserve">структура описывает жизненный цикл этих объектов и то как они взаимодействуют друг с другом для обеспечения необходимой функциональности системы. </w:t>
      </w:r>
      <w:r>
        <w:rPr>
          <w:b w:val="false"/>
          <w:sz w:val="28"/>
          <w:lang w:val="ru-RU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Структура UML</w:t>
      </w:r>
      <w:r>
        <w:rPr>
          <w:b/>
          <w:sz w:val="28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строительные блоки</w:t>
      </w:r>
      <w:r>
        <w:rPr>
          <w:b w:val="false"/>
          <w:sz w:val="28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общие механизмы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архитектура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/>
          <w:sz w:val="28"/>
          <w:lang w:val="ru-RU"/>
        </w:rPr>
        <w:t xml:space="preserve">Строительные блоки - </w:t>
      </w:r>
      <w:r>
        <w:rPr>
          <w:b w:val="false"/>
          <w:sz w:val="28"/>
          <w:lang w:val="ru-RU"/>
        </w:rPr>
        <w:t xml:space="preserve">основные элементы, их отношения и диаграммы UML моделей.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/>
          <w:sz w:val="28"/>
          <w:lang w:val="ru-RU"/>
        </w:rPr>
        <w:t xml:space="preserve">Общие механизмы - </w:t>
      </w:r>
      <w:r>
        <w:rPr>
          <w:b w:val="false"/>
          <w:sz w:val="28"/>
          <w:lang w:val="ru-RU"/>
        </w:rPr>
        <w:t xml:space="preserve">общие UML пути для достижения определенной цели (спецификации, дополнения, принятые распределения, механизмы расширения).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/>
          <w:sz w:val="28"/>
          <w:lang w:val="ru-RU"/>
        </w:rPr>
        <w:t xml:space="preserve">Архитектура - </w:t>
      </w:r>
      <w:r>
        <w:rPr>
          <w:b w:val="false"/>
          <w:sz w:val="28"/>
          <w:lang w:val="ru-RU"/>
        </w:rPr>
        <w:t xml:space="preserve">UML-разрезы архитектуры системы.</w:t>
      </w:r>
      <w:r>
        <w:rPr>
          <w:b w:val="false"/>
          <w:sz w:val="28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Строительные блоки</w:t>
      </w:r>
      <w:r>
        <w:rPr>
          <w:b/>
          <w:sz w:val="28"/>
          <w:lang w:val="ru-RU"/>
        </w:rPr>
      </w:r>
      <w:r>
        <w:rPr>
          <w:b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Сущности - элементы модели. Делятся на:</w:t>
      </w:r>
      <w:r/>
    </w:p>
    <w:p>
      <w:pPr>
        <w:pStyle w:val="167"/>
        <w:numPr>
          <w:ilvl w:val="0"/>
          <w:numId w:val="3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структурные - имя существительное UML-модели: класс, интерфейс, кооперация, прецедент, активный класс, компонент</w:t>
      </w:r>
      <w:r>
        <w:rPr>
          <w:b w:val="false"/>
          <w:sz w:val="28"/>
        </w:rPr>
      </w:r>
    </w:p>
    <w:p>
      <w:pPr>
        <w:pStyle w:val="167"/>
        <w:numPr>
          <w:ilvl w:val="0"/>
          <w:numId w:val="3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поведенческие - глаголы UML-модели (взаимодействие, деятельность, автомат)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3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группирующие - пакеты, которые используются для группировки семантически связанных элементов. 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3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аннотирующие - приметки, которые можно добавить к модели для записи специальной информации (типа метаданных).</w:t>
      </w:r>
      <w:r>
        <w:rPr>
          <w:b w:val="false"/>
          <w:sz w:val="28"/>
          <w:lang w:val="ru-RU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Отношения</w:t>
      </w:r>
      <w:r>
        <w:rPr>
          <w:b/>
          <w:sz w:val="28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</w:r>
      <w:r>
        <w:drawing>
          <wp:inline xmlns:wp="http://schemas.openxmlformats.org/drawingml/2006/wordprocessingDrawing" distT="0" distB="0" distL="0" distR="0">
            <wp:extent cx="3114849" cy="2366816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 flipH="0" flipV="0">
                      <a:off x="0" y="0"/>
                      <a:ext cx="3114849" cy="236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lang w:val="ru-RU"/>
        </w:rPr>
      </w:r>
      <w:r>
        <w:rPr>
          <w:b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/>
          <w:sz w:val="28"/>
          <w:lang w:val="ru-RU"/>
        </w:rPr>
        <w:t xml:space="preserve">Зависимость</w:t>
      </w:r>
      <w:r>
        <w:rPr>
          <w:b w:val="false"/>
          <w:sz w:val="28"/>
          <w:lang w:val="ru-RU"/>
        </w:rPr>
        <w:t xml:space="preserve"> обозначает такое отношение между классами, что изменение спецификации класса-поставщика может повлиять на работу зависимого класса, но не наоборот.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</w:r>
      <w:r>
        <w:rPr>
          <w:b/>
          <w:sz w:val="28"/>
          <w:lang w:val="ru-RU"/>
        </w:rPr>
        <w:t xml:space="preserve">Ассоциация </w:t>
      </w:r>
      <w:r>
        <w:rPr>
          <w:b w:val="false"/>
          <w:sz w:val="28"/>
          <w:lang w:val="ru-RU"/>
        </w:rPr>
        <w:t xml:space="preserve">показывает, что объекты одной сущности (класса) связаны с объектами другой сущности таким образом, что можно перемещаться от объектов одного класса к другому. Является общим случаем композиции и агрегации.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</w:r>
      <w:r>
        <w:rPr>
          <w:b/>
          <w:sz w:val="28"/>
          <w:lang w:val="ru-RU"/>
        </w:rPr>
        <w:t xml:space="preserve">Агрегация </w:t>
      </w:r>
      <w:r>
        <w:rPr>
          <w:b w:val="false"/>
          <w:sz w:val="28"/>
          <w:lang w:val="ru-RU"/>
        </w:rPr>
        <w:t xml:space="preserve">— это разновидность ассоциации при отношении между целым и его частями. Как тип ассоциации агрегация может быть именованной. Одно отношение агрегации не может включать более двух классов (контейнер и содержимое).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/>
          <w:sz w:val="28"/>
          <w:lang w:val="ru-RU"/>
        </w:rPr>
        <w:t xml:space="preserve">Композиция </w:t>
      </w:r>
      <w:r>
        <w:rPr>
          <w:b w:val="false"/>
          <w:sz w:val="28"/>
          <w:lang w:val="ru-RU"/>
        </w:rPr>
        <w:t xml:space="preserve">— более строгий вариант агрегации. Известна также как агрегация по значению. 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  <w:t xml:space="preserve">Композиция имеет жёсткую зависимость времени существования экземпляров класса контейнера и экземпляров содержащихся классов. Если контейнер будет уничтожен, то всё его содержимое будет также уничтожено.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</w:rPr>
      </w:pPr>
      <w:r>
        <w:rPr>
          <w:b/>
          <w:sz w:val="28"/>
          <w:lang w:val="ru-RU"/>
        </w:rPr>
      </w:r>
      <w:r>
        <w:rPr>
          <w:b/>
          <w:sz w:val="28"/>
          <w:lang w:val="ru-RU"/>
        </w:rPr>
        <w:t xml:space="preserve">Обобщение (наследование) - </w:t>
      </w:r>
      <w:r>
        <w:rPr>
          <w:b w:val="false"/>
          <w:sz w:val="28"/>
          <w:lang w:val="ru-RU"/>
        </w:rPr>
      </w:r>
      <w:r>
        <w:rPr>
          <w:b w:val="false"/>
          <w:sz w:val="28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  <w:t xml:space="preserve">диаграмма классов, показывающая наследование двух подклассов от одного суперкласса. 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  <w:t xml:space="preserve">Обобщение </w:t>
      </w:r>
      <w:r>
        <w:rPr>
          <w:b w:val="false"/>
          <w:sz w:val="28"/>
          <w:lang w:val="ru-RU"/>
        </w:rPr>
        <w:t xml:space="preserve">(Generalization) показывает, что один из двух связанных классов (подтип) является частной формой другого (надтипа), который называется обобщением первого. На практике это означает, что любой экземпляр подтипа является также экземпляром надтипа. Например: животные — супертип млекопитающих, которые, в свою очередь, — супертип приматов, и так далее. Эта взаимосвязь легче всего описывается фразой «А — это Б» (приматы — это млекопитающие, млекопитающие — это животные).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/>
          <w:sz w:val="28"/>
          <w:lang w:val="ru-RU"/>
        </w:rPr>
        <w:t xml:space="preserve">Реализация </w:t>
      </w:r>
      <w:r>
        <w:rPr>
          <w:b w:val="false"/>
          <w:sz w:val="28"/>
          <w:lang w:val="ru-RU"/>
        </w:rPr>
        <w:t xml:space="preserve">— отношение между двумя элементами модели, в котором один элемент (клиент) реализует поведение, заданное другим (поставщиком). Реализация — отношение целое-часть. Графически реализация представляется так же, как и наследование, но с пунктирной линией. 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  <w:t xml:space="preserve">Поставщик, как правило, является абстрактным классом или классом-интерфейсом.</w:t>
      </w:r>
      <w:r>
        <w:rPr>
          <w:b w:val="false"/>
          <w:sz w:val="28"/>
          <w:lang w:val="ru-RU"/>
        </w:rPr>
      </w:r>
    </w:p>
    <w:p>
      <w:pPr>
        <w:ind w:left="0" w:right="0" w:hanging="1275"/>
        <w:jc w:val="left"/>
      </w:pPr>
      <w:r>
        <w:rPr>
          <w:b w:val="false"/>
          <w:sz w:val="28"/>
          <w:lang w:val="ru-RU"/>
        </w:rPr>
      </w:r>
      <w:r>
        <w:drawing>
          <wp:inline xmlns:wp="http://schemas.openxmlformats.org/drawingml/2006/wordprocessingDrawing" distT="0" distB="0" distL="0" distR="0">
            <wp:extent cx="7044235" cy="3006973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 flipH="0" flipV="0">
                      <a:off x="0" y="0"/>
                      <a:ext cx="7044235" cy="300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ind w:left="0" w:right="0" w:hanging="0"/>
        <w:jc w:val="left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ind w:left="0" w:right="0" w:hanging="0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USE-CASE диаграммы</w:t>
      </w:r>
      <w:r>
        <w:rPr>
          <w:b/>
          <w:sz w:val="28"/>
        </w:rPr>
      </w:r>
    </w:p>
    <w:p>
      <w:pPr>
        <w:ind w:left="0" w:right="0" w:hanging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Назначение: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4"/>
        </w:numPr>
        <w:ind w:right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верхний уровень описания системы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4"/>
        </w:numPr>
        <w:ind w:right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описания возможных сценариев </w:t>
      </w:r>
      <w:r>
        <w:rPr>
          <w:b w:val="false"/>
          <w:sz w:val="28"/>
          <w:lang w:val="ru-RU"/>
        </w:rPr>
        <w:t xml:space="preserve">работы</w:t>
      </w:r>
      <w:r>
        <w:rPr>
          <w:b w:val="false"/>
          <w:sz w:val="28"/>
          <w:lang w:val="ru-RU"/>
        </w:rPr>
        <w:t xml:space="preserve"> системы с точки зрения юзера</w:t>
      </w:r>
      <w:r>
        <w:rPr>
          <w:b w:val="false"/>
          <w:sz w:val="28"/>
          <w:lang w:val="ru-RU"/>
        </w:rPr>
      </w:r>
    </w:p>
    <w:p>
      <w:pPr>
        <w:ind w:left="0" w:right="0" w:hanging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Прецеденты помогают в разработке ГУИ, но 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  <w:t xml:space="preserve">не описывают что именно  юзер может делать с графическими компонентами.</w:t>
      </w:r>
      <w:r>
        <w:rPr>
          <w:b w:val="false"/>
          <w:sz w:val="28"/>
          <w:lang w:val="ru-RU"/>
        </w:rPr>
      </w:r>
    </w:p>
    <w:p>
      <w:pPr>
        <w:ind w:left="0" w:right="0" w:hanging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Прецеденты разделяют: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5"/>
        </w:numPr>
        <w:ind w:right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инициатора - тот, кто инициирует процесс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5"/>
        </w:numPr>
        <w:ind w:right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исполнитель - тот, кто делает всю грязь</w:t>
      </w:r>
      <w:r>
        <w:rPr>
          <w:b w:val="false"/>
          <w:sz w:val="28"/>
          <w:lang w:val="ru-RU"/>
        </w:rPr>
      </w:r>
    </w:p>
    <w:p>
      <w:pPr>
        <w:ind w:left="0" w:right="0" w:hanging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---</w:t>
      </w:r>
      <w:r/>
    </w:p>
    <w:p>
      <w:pPr>
        <w:ind w:left="0" w:right="0" w:hanging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Основные понятия: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6"/>
        </w:numPr>
        <w:ind w:right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актёр - юзер, инициатор или исполнитель цели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6"/>
        </w:numPr>
        <w:ind w:right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прецедент - цель, которой хочет достичь юзер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6"/>
        </w:numPr>
        <w:ind w:right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ассоциация - связь между актёром и целями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6"/>
        </w:numPr>
        <w:ind w:right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включение - возможные варианты реализации цели (или их набора) для реализации общей цели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6"/>
        </w:numPr>
        <w:ind w:right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расширение - новая цель, которая расширяет существующую</w:t>
      </w:r>
      <w:r>
        <w:rPr>
          <w:b w:val="false"/>
          <w:sz w:val="28"/>
          <w:lang w:val="ru-RU"/>
        </w:rPr>
      </w:r>
    </w:p>
    <w:p>
      <w:pPr>
        <w:ind w:right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</w:r>
      <w:r>
        <w:drawing>
          <wp:inline xmlns:wp="http://schemas.openxmlformats.org/drawingml/2006/wordprocessingDrawing" distT="0" distB="0" distL="0" distR="0">
            <wp:extent cx="5750264" cy="3236085"/>
            <wp:effectExtent l="0" t="0" r="0" b="0"/>
            <wp:docPr id="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 flipH="0" flipV="0">
                      <a:off x="0" y="0"/>
                      <a:ext cx="5750264" cy="3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sz w:val="28"/>
          <w:lang w:val="ru-RU"/>
        </w:rPr>
      </w:r>
      <w:r/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ind w:right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ind w:right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ind w:right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ind w:right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