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pPr>
        <w:pStyle w:val="250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Основные занятия и материальные .. украинцев</w:t>
      </w:r>
      <w:r>
        <w:rPr>
          <w:sz w:val="28"/>
        </w:rPr>
      </w:r>
      <w:r/>
    </w:p>
    <w:p>
      <w:pPr>
        <w:pStyle w:val="250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Украинские духовные традиции</w:t>
      </w:r>
      <w:r>
        <w:rPr>
          <w:sz w:val="28"/>
        </w:rPr>
      </w:r>
      <w:r/>
    </w:p>
    <w:p>
      <w:pPr>
        <w:pStyle w:val="250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Календарные праздники украинцев. Обряды</w:t>
      </w:r>
      <w:r>
        <w:rPr>
          <w:sz w:val="28"/>
        </w:rPr>
      </w:r>
      <w:r/>
    </w:p>
    <w:p>
      <w:pPr>
        <w:pStyle w:val="250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Украинские семейные обряды</w:t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Землеобработка - основной труд украинцев, от него пошли основные праздники и обряды.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Вспомогательные занятия: рыбалка, охота, скотоводство.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Еще и ремесло было неплохо.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Украинцы работали часто в группах - толока - безоплатная работа, просто так, за компанию. После работы накрывали стол и праздновали успешное завершение толоки.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Общие сборы - сборы глав хозяйств.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Сотские, десятские - главы (старосты) групп.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Община реализовывала функции охраны и безопасности, передачи традиций, этических устоев, моральных и правовых норм.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Культура разилась от зоны к зоне - Полесье, запад, центр, юг.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Устройство хаты было целым ритуалом.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Печь была центром язычницкого дома.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“Покуття” - красный угол - центр християнского дома - иконы, ковры, свечи.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“Дидух” - обрядовый снип, украшенный ленточками - символ благополучия, память про предков.</w:t>
      </w:r>
      <w:r>
        <w:rPr>
          <w:b w:val="false"/>
          <w:sz w:val="28"/>
        </w:rPr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Одежда</w:t>
      </w:r>
      <w:r>
        <w:rPr>
          <w:b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Орнаменты - эстетика и оберег.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Волосы украшали ленточками и цветами.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Шею украшали ожерельем из зерён, семечек,ОТ ЗЛЫХ ДУХИВ</w:t>
      </w:r>
      <w:r>
        <w:rPr>
          <w:b w:val="false"/>
          <w:sz w:val="28"/>
        </w:rPr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Обувь</w:t>
      </w:r>
      <w:r>
        <w:rPr>
          <w:b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“Постоли”  и “лычакы”</w:t>
      </w:r>
      <w:r>
        <w:rPr>
          <w:b w:val="false"/>
          <w:sz w:val="28"/>
        </w:rPr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Муж костюм</w:t>
      </w:r>
      <w:r>
        <w:rPr>
          <w:b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Вышитая рубаха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Пояс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Шаровары “Постолы”, чоботы,  конешно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Стрижка - под горшок, бороды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Головной убор - соломенная шляпа, зимой шото теплое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—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по одежде можно было оценить благосостояние</w:t>
      </w:r>
      <w:r>
        <w:rPr>
          <w:b w:val="false"/>
          <w:sz w:val="28"/>
        </w:rPr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ПИЩА</w:t>
      </w:r>
      <w:r>
        <w:rPr>
          <w:b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Молочные продукты</w:t>
        <w:br/>
        <w:t xml:space="preserve">Борщ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Вареньеъ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Мед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Галушки</w:t>
        <w:br/>
        <w:t xml:space="preserve">ХЛеб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Спотыкач</w:t>
      </w:r>
      <w:r>
        <w:rPr>
          <w:b w:val="false"/>
          <w:sz w:val="28"/>
        </w:rPr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ДУХОВНИ ТРАДЫЦИИ</w:t>
      </w:r>
      <w:r>
        <w:rPr>
          <w:b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Образы християнских святых отождествялись с язычниками.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Пророк - Перун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Георгий и Власий - Весел</w:t>
      </w:r>
      <w:r>
        <w:rPr>
          <w:b w:val="false"/>
          <w:sz w:val="28"/>
        </w:rPr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КАЛЕНДАРНЫЕ ПРАЗДНИКИ И ОБРЯДЫ</w:t>
      </w:r>
      <w:r>
        <w:rPr>
          <w:b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Праздники пошли от многобожества, а потом землеобробка, а потом християнство.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Зимние праздники начинаются с 21 декабря, первое “Введення”.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Потом рождество, новый год, крещение, масленица, 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Весенние праздники: пасха, вербная неделя, “радониця” (поминальные дни)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Окончание весеннего и начало летного периода обозначалось Троицей.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Ивана Купала - объединяет в себе элементы культа солнца,</w:t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Окончание аграрного года - праздник “обжинки”, медового, яблочного спаса.</w:t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Конец цикла - праздник Катерины (24 декабря), Андрея (26 декабря).</w:t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 </w:t>
      </w:r>
      <w:r>
        <w:rPr>
          <w:b w:val="false"/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0">
    <w:name w:val="Heading 1 Char"/>
    <w:link w:val="232"/>
    <w:uiPriority w:val="9"/>
    <w:rPr>
      <w:rFonts w:ascii="Arial" w:hAnsi="Arial" w:cs="Arial" w:eastAsia="Arial"/>
      <w:sz w:val="40"/>
      <w:szCs w:val="40"/>
    </w:rPr>
  </w:style>
  <w:style w:type="character" w:styleId="181">
    <w:name w:val="Heading 2 Char"/>
    <w:link w:val="233"/>
    <w:uiPriority w:val="9"/>
    <w:rPr>
      <w:rFonts w:ascii="Arial" w:hAnsi="Arial" w:cs="Arial" w:eastAsia="Arial"/>
      <w:sz w:val="34"/>
    </w:rPr>
  </w:style>
  <w:style w:type="character" w:styleId="182">
    <w:name w:val="Heading 3 Char"/>
    <w:link w:val="234"/>
    <w:uiPriority w:val="9"/>
    <w:rPr>
      <w:rFonts w:ascii="Arial" w:hAnsi="Arial" w:cs="Arial" w:eastAsia="Arial"/>
      <w:sz w:val="30"/>
      <w:szCs w:val="30"/>
    </w:rPr>
  </w:style>
  <w:style w:type="character" w:styleId="183">
    <w:name w:val="Heading 4 Char"/>
    <w:link w:val="235"/>
    <w:uiPriority w:val="9"/>
    <w:rPr>
      <w:rFonts w:ascii="Arial" w:hAnsi="Arial" w:cs="Arial" w:eastAsia="Arial"/>
      <w:b/>
      <w:bCs/>
      <w:sz w:val="26"/>
      <w:szCs w:val="26"/>
    </w:rPr>
  </w:style>
  <w:style w:type="character" w:styleId="184">
    <w:name w:val="Heading 5 Char"/>
    <w:link w:val="236"/>
    <w:uiPriority w:val="9"/>
    <w:rPr>
      <w:rFonts w:ascii="Arial" w:hAnsi="Arial" w:cs="Arial" w:eastAsia="Arial"/>
      <w:b/>
      <w:bCs/>
      <w:sz w:val="24"/>
      <w:szCs w:val="24"/>
    </w:rPr>
  </w:style>
  <w:style w:type="character" w:styleId="185">
    <w:name w:val="Heading 6 Char"/>
    <w:link w:val="237"/>
    <w:uiPriority w:val="9"/>
    <w:rPr>
      <w:rFonts w:ascii="Arial" w:hAnsi="Arial" w:cs="Arial" w:eastAsia="Arial"/>
      <w:b/>
      <w:bCs/>
      <w:sz w:val="22"/>
      <w:szCs w:val="22"/>
    </w:rPr>
  </w:style>
  <w:style w:type="character" w:styleId="186">
    <w:name w:val="Heading 7 Char"/>
    <w:link w:val="23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87">
    <w:name w:val="Heading 8 Char"/>
    <w:link w:val="239"/>
    <w:uiPriority w:val="9"/>
    <w:rPr>
      <w:rFonts w:ascii="Arial" w:hAnsi="Arial" w:cs="Arial" w:eastAsia="Arial"/>
      <w:i/>
      <w:iCs/>
      <w:sz w:val="22"/>
      <w:szCs w:val="22"/>
    </w:rPr>
  </w:style>
  <w:style w:type="character" w:styleId="188">
    <w:name w:val="Heading 9 Char"/>
    <w:link w:val="240"/>
    <w:uiPriority w:val="9"/>
    <w:rPr>
      <w:rFonts w:ascii="Arial" w:hAnsi="Arial" w:cs="Arial" w:eastAsia="Arial"/>
      <w:i/>
      <w:iCs/>
      <w:sz w:val="21"/>
      <w:szCs w:val="21"/>
    </w:rPr>
  </w:style>
  <w:style w:type="character" w:styleId="189">
    <w:name w:val="Title Char"/>
    <w:link w:val="249"/>
    <w:uiPriority w:val="10"/>
    <w:rPr>
      <w:sz w:val="48"/>
      <w:szCs w:val="48"/>
    </w:rPr>
  </w:style>
  <w:style w:type="character" w:styleId="190">
    <w:name w:val="Subtitle Char"/>
    <w:link w:val="247"/>
    <w:uiPriority w:val="11"/>
    <w:rPr>
      <w:sz w:val="24"/>
      <w:szCs w:val="24"/>
    </w:rPr>
  </w:style>
  <w:style w:type="character" w:styleId="191">
    <w:name w:val="Quote Char"/>
    <w:link w:val="246"/>
    <w:uiPriority w:val="29"/>
    <w:rPr>
      <w:i/>
    </w:rPr>
  </w:style>
  <w:style w:type="character" w:styleId="192">
    <w:name w:val="Intense Quote Char"/>
    <w:link w:val="248"/>
    <w:uiPriority w:val="30"/>
    <w:rPr>
      <w:i/>
    </w:rPr>
  </w:style>
  <w:style w:type="character" w:styleId="193">
    <w:name w:val="Header Char"/>
    <w:link w:val="244"/>
    <w:uiPriority w:val="99"/>
  </w:style>
  <w:style w:type="character" w:styleId="194">
    <w:name w:val="Footer Char"/>
    <w:link w:val="243"/>
    <w:uiPriority w:val="99"/>
  </w:style>
  <w:style w:type="table" w:styleId="195">
    <w:name w:val="Table Grid"/>
    <w:basedOn w:val="24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96">
    <w:name w:val="Lined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7">
    <w:name w:val="Lined - Accent 1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8">
    <w:name w:val="Lined - Accent 2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9">
    <w:name w:val="Lined - Accent 3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00">
    <w:name w:val="Lined - Accent 4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1">
    <w:name w:val="Lined - Accent 5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2">
    <w:name w:val="Lined - Accent 6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3">
    <w:name w:val="Bordered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4">
    <w:name w:val="Bordered - Accent 1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5">
    <w:name w:val="Bordered - Accent 2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6">
    <w:name w:val="Bordered - Accent 3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7">
    <w:name w:val="Bordered - Accent 4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8">
    <w:name w:val="Bordered - Accent 5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9">
    <w:name w:val="Bordered - Accent 6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10">
    <w:name w:val="Bordered &amp; Lined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1">
    <w:name w:val="Bordered &amp; Lined - Accent 1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2">
    <w:name w:val="Bordered &amp; Lined - Accent 2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3">
    <w:name w:val="Bordered &amp; Lined - Accent 3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4">
    <w:name w:val="Bordered &amp; Lined - Accent 4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5">
    <w:name w:val="Bordered &amp; Lined - Accent 5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6">
    <w:name w:val="Bordered &amp; Lined - Accent 6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7">
    <w:name w:val="Hyperlink"/>
    <w:uiPriority w:val="99"/>
    <w:unhideWhenUsed/>
    <w:rPr>
      <w:color w:val="0000FF" w:themeColor="hyperlink"/>
      <w:u w:val="single"/>
    </w:rPr>
  </w:style>
  <w:style w:type="paragraph" w:styleId="218">
    <w:name w:val="footnote text"/>
    <w:basedOn w:val="231"/>
    <w:link w:val="219"/>
    <w:uiPriority w:val="99"/>
    <w:semiHidden/>
    <w:unhideWhenUsed/>
    <w:rPr>
      <w:sz w:val="18"/>
    </w:rPr>
    <w:pPr>
      <w:spacing w:lineRule="auto" w:line="240" w:after="40"/>
    </w:pPr>
  </w:style>
  <w:style w:type="character" w:styleId="219">
    <w:name w:val="Footnote Text Char"/>
    <w:link w:val="218"/>
    <w:uiPriority w:val="99"/>
    <w:rPr>
      <w:sz w:val="18"/>
    </w:rPr>
  </w:style>
  <w:style w:type="character" w:styleId="220">
    <w:name w:val="footnote reference"/>
    <w:uiPriority w:val="99"/>
    <w:unhideWhenUsed/>
    <w:rPr>
      <w:vertAlign w:val="superscript"/>
    </w:rPr>
  </w:style>
  <w:style w:type="paragraph" w:styleId="221">
    <w:name w:val="toc 1"/>
    <w:basedOn w:val="231"/>
    <w:next w:val="231"/>
    <w:uiPriority w:val="39"/>
    <w:unhideWhenUsed/>
    <w:pPr>
      <w:ind w:left="0" w:right="0" w:hanging="0"/>
      <w:spacing w:after="57"/>
    </w:pPr>
  </w:style>
  <w:style w:type="paragraph" w:styleId="222">
    <w:name w:val="toc 2"/>
    <w:basedOn w:val="231"/>
    <w:next w:val="231"/>
    <w:uiPriority w:val="39"/>
    <w:unhideWhenUsed/>
    <w:pPr>
      <w:ind w:left="283" w:right="0" w:hanging="0"/>
      <w:spacing w:after="57"/>
    </w:pPr>
  </w:style>
  <w:style w:type="paragraph" w:styleId="223">
    <w:name w:val="toc 3"/>
    <w:basedOn w:val="231"/>
    <w:next w:val="231"/>
    <w:uiPriority w:val="39"/>
    <w:unhideWhenUsed/>
    <w:pPr>
      <w:ind w:left="567" w:right="0" w:hanging="0"/>
      <w:spacing w:after="57"/>
    </w:pPr>
  </w:style>
  <w:style w:type="paragraph" w:styleId="224">
    <w:name w:val="toc 4"/>
    <w:basedOn w:val="231"/>
    <w:next w:val="231"/>
    <w:uiPriority w:val="39"/>
    <w:unhideWhenUsed/>
    <w:pPr>
      <w:ind w:left="850" w:right="0" w:hanging="0"/>
      <w:spacing w:after="57"/>
    </w:pPr>
  </w:style>
  <w:style w:type="paragraph" w:styleId="225">
    <w:name w:val="toc 5"/>
    <w:basedOn w:val="231"/>
    <w:next w:val="231"/>
    <w:uiPriority w:val="39"/>
    <w:unhideWhenUsed/>
    <w:pPr>
      <w:ind w:left="1134" w:right="0" w:hanging="0"/>
      <w:spacing w:after="57"/>
    </w:pPr>
  </w:style>
  <w:style w:type="paragraph" w:styleId="226">
    <w:name w:val="toc 6"/>
    <w:basedOn w:val="231"/>
    <w:next w:val="231"/>
    <w:uiPriority w:val="39"/>
    <w:unhideWhenUsed/>
    <w:pPr>
      <w:ind w:left="1417" w:right="0" w:hanging="0"/>
      <w:spacing w:after="57"/>
    </w:pPr>
  </w:style>
  <w:style w:type="paragraph" w:styleId="227">
    <w:name w:val="toc 7"/>
    <w:basedOn w:val="231"/>
    <w:next w:val="231"/>
    <w:uiPriority w:val="39"/>
    <w:unhideWhenUsed/>
    <w:pPr>
      <w:ind w:left="1701" w:right="0" w:hanging="0"/>
      <w:spacing w:after="57"/>
    </w:pPr>
  </w:style>
  <w:style w:type="paragraph" w:styleId="228">
    <w:name w:val="toc 8"/>
    <w:basedOn w:val="231"/>
    <w:next w:val="231"/>
    <w:uiPriority w:val="39"/>
    <w:unhideWhenUsed/>
    <w:pPr>
      <w:ind w:left="1984" w:right="0" w:hanging="0"/>
      <w:spacing w:after="57"/>
    </w:pPr>
  </w:style>
  <w:style w:type="paragraph" w:styleId="229">
    <w:name w:val="toc 9"/>
    <w:basedOn w:val="231"/>
    <w:next w:val="231"/>
    <w:uiPriority w:val="39"/>
    <w:unhideWhenUsed/>
    <w:pPr>
      <w:ind w:left="2268" w:right="0" w:hanging="0"/>
      <w:spacing w:after="57"/>
    </w:pPr>
  </w:style>
  <w:style w:type="paragraph" w:styleId="230">
    <w:name w:val="TOC Heading"/>
    <w:uiPriority w:val="39"/>
    <w:unhideWhenUsed/>
  </w:style>
  <w:style w:type="paragraph" w:styleId="231" w:default="1">
    <w:name w:val="Normal"/>
    <w:qFormat/>
  </w:style>
  <w:style w:type="paragraph" w:styleId="232">
    <w:name w:val="Heading 1"/>
    <w:basedOn w:val="231"/>
    <w:next w:val="23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33">
    <w:name w:val="Heading 2"/>
    <w:basedOn w:val="231"/>
    <w:next w:val="23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34">
    <w:name w:val="Heading 3"/>
    <w:basedOn w:val="231"/>
    <w:next w:val="23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35">
    <w:name w:val="Heading 4"/>
    <w:basedOn w:val="231"/>
    <w:next w:val="23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36">
    <w:name w:val="Heading 5"/>
    <w:basedOn w:val="231"/>
    <w:next w:val="23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37">
    <w:name w:val="Heading 6"/>
    <w:basedOn w:val="231"/>
    <w:next w:val="23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38">
    <w:name w:val="Heading 7"/>
    <w:basedOn w:val="231"/>
    <w:next w:val="23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39">
    <w:name w:val="Heading 8"/>
    <w:basedOn w:val="231"/>
    <w:next w:val="23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40">
    <w:name w:val="Heading 9"/>
    <w:basedOn w:val="231"/>
    <w:next w:val="23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2" w:default="1">
    <w:name w:val="No List"/>
    <w:uiPriority w:val="99"/>
    <w:semiHidden/>
    <w:unhideWhenUsed/>
  </w:style>
  <w:style w:type="paragraph" w:styleId="243">
    <w:name w:val="Footer"/>
    <w:basedOn w:val="23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4">
    <w:name w:val="Header"/>
    <w:basedOn w:val="23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5">
    <w:name w:val="No Spacing"/>
    <w:basedOn w:val="231"/>
    <w:qFormat/>
    <w:uiPriority w:val="1"/>
    <w:pPr>
      <w:spacing w:lineRule="auto" w:line="240" w:after="0"/>
    </w:pPr>
  </w:style>
  <w:style w:type="paragraph" w:styleId="246">
    <w:name w:val="Quote"/>
    <w:basedOn w:val="231"/>
    <w:next w:val="23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47">
    <w:name w:val="Subtitle"/>
    <w:basedOn w:val="231"/>
    <w:next w:val="23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48">
    <w:name w:val="Intense Quote"/>
    <w:basedOn w:val="231"/>
    <w:next w:val="23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49">
    <w:name w:val="Title"/>
    <w:basedOn w:val="231"/>
    <w:next w:val="23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50">
    <w:name w:val="List Paragraph"/>
    <w:basedOn w:val="231"/>
    <w:qFormat/>
    <w:uiPriority w:val="34"/>
    <w:pPr>
      <w:contextualSpacing w:val="true"/>
      <w:ind w:left="720"/>
    </w:pPr>
  </w:style>
  <w:style w:type="character" w:styleId="25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