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ТЕХНИКО ЭКОНОМИЧЕСКОЕ ОБОСНОВАНИЕ</w:t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ПРОЕКТА “Quizer”</w:t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right"/>
        <w:rPr>
          <w:b/>
          <w:sz w:val="32"/>
        </w:rPr>
      </w:pPr>
      <w:r>
        <w:rPr>
          <w:b/>
          <w:sz w:val="32"/>
        </w:rPr>
        <w:t xml:space="preserve">выполнил студент группы ТВ-61</w:t>
      </w:r>
      <w:r>
        <w:rPr>
          <w:b/>
          <w:sz w:val="32"/>
        </w:rPr>
      </w:r>
      <w:r/>
    </w:p>
    <w:p>
      <w:pPr>
        <w:jc w:val="right"/>
        <w:rPr>
          <w:b/>
          <w:sz w:val="32"/>
        </w:rPr>
      </w:pPr>
      <w:r>
        <w:rPr>
          <w:b/>
          <w:sz w:val="32"/>
        </w:rPr>
        <w:t xml:space="preserve">Калашников-Травин Владислав</w:t>
      </w:r>
      <w:r>
        <w:rPr>
          <w:b/>
          <w:sz w:val="32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Цель проекта</w:t>
      </w:r>
      <w:r>
        <w:rPr>
          <w:b/>
          <w:sz w:val="28"/>
        </w:rPr>
      </w:r>
      <w:r/>
    </w:p>
    <w:p>
      <w:pPr>
        <w:ind w:firstLine="708"/>
        <w:jc w:val="both"/>
        <w:rPr>
          <w:b w:val="false"/>
          <w:sz w:val="28"/>
        </w:rPr>
      </w:pPr>
      <w:r>
        <w:rPr>
          <w:b w:val="false"/>
          <w:sz w:val="28"/>
        </w:rPr>
        <w:t xml:space="preserve">Целью проекта является </w:t>
      </w:r>
      <w:r>
        <w:rPr>
          <w:b w:val="false"/>
          <w:sz w:val="28"/>
        </w:rPr>
        <w:t xml:space="preserve">разработка веб-приложения (далее </w:t>
      </w:r>
      <w:r>
        <w:rPr>
          <w:b/>
          <w:sz w:val="28"/>
        </w:rPr>
        <w:t xml:space="preserve">Приложение</w:t>
      </w:r>
      <w:r>
        <w:rPr>
          <w:b w:val="false"/>
          <w:sz w:val="28"/>
        </w:rPr>
        <w:t xml:space="preserve">) для создания и проведения тестирования. Сайт должен предоставлять возможность регистрации пользователей разных категорий. В период разработки проекта необходимо выполнить ряд работ разных категорий, экономическое обоснование которых обосновано в этом доку</w:t>
      </w:r>
      <w:r>
        <w:rPr>
          <w:b w:val="false"/>
          <w:sz w:val="28"/>
        </w:rPr>
        <w:t xml:space="preserve">менте. Проект будет разбит на множество подпроектов, которыми будут заниматься разные департаменты, в соответствии с категорией работ. 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Основные виды деятельности</w:t>
      </w:r>
      <w:r>
        <w:rPr>
          <w:b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ab/>
      </w:r>
      <w:r>
        <w:rPr>
          <w:b w:val="false"/>
          <w:sz w:val="28"/>
        </w:rPr>
        <w:t xml:space="preserve">Основными видами деятельности проектного предприятия являются: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оформление скрам-команд, составление планов работы по каждой категории работ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разработка оригинального дизайна </w:t>
      </w:r>
      <w:r>
        <w:rPr>
          <w:b/>
          <w:sz w:val="28"/>
        </w:rPr>
        <w:t xml:space="preserve">Приложения 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  <w:t xml:space="preserve">структурный анализ системы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системный анализ системы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проектирование бизнес-модели, разработка диаграмм семейства </w:t>
      </w:r>
      <w:r>
        <w:rPr>
          <w:b/>
          <w:sz w:val="28"/>
        </w:rPr>
        <w:t xml:space="preserve">Unified Modeling Language </w:t>
      </w:r>
      <w:r>
        <w:rPr>
          <w:b w:val="false"/>
          <w:sz w:val="28"/>
        </w:rPr>
        <w:t xml:space="preserve">(далее</w:t>
      </w:r>
      <w:r>
        <w:rPr>
          <w:b/>
          <w:sz w:val="28"/>
        </w:rPr>
        <w:t xml:space="preserve"> UML</w:t>
      </w:r>
      <w:r>
        <w:rPr>
          <w:b w:val="false"/>
          <w:sz w:val="28"/>
        </w:rPr>
        <w:t xml:space="preserve">)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разработка клиентской части </w:t>
      </w:r>
      <w:r>
        <w:rPr>
          <w:b/>
          <w:sz w:val="28"/>
        </w:rPr>
        <w:t xml:space="preserve">Приложения </w:t>
      </w:r>
      <w:r>
        <w:rPr>
          <w:b w:val="false"/>
          <w:sz w:val="28"/>
        </w:rPr>
        <w:t xml:space="preserve">(далее </w:t>
      </w:r>
      <w:r>
        <w:rPr>
          <w:b/>
          <w:sz w:val="28"/>
        </w:rPr>
        <w:t xml:space="preserve">Frontend</w:t>
      </w:r>
      <w:r>
        <w:rPr>
          <w:b w:val="false"/>
          <w:sz w:val="28"/>
        </w:rPr>
        <w:t xml:space="preserve">)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разработка серверной части </w:t>
      </w:r>
      <w:r>
        <w:rPr>
          <w:b/>
          <w:sz w:val="28"/>
        </w:rPr>
        <w:t xml:space="preserve">Приложения</w:t>
      </w:r>
      <w:r>
        <w:rPr>
          <w:b w:val="false"/>
          <w:sz w:val="28"/>
        </w:rPr>
        <w:t xml:space="preserve"> (далее </w:t>
      </w:r>
      <w:r>
        <w:rPr>
          <w:b/>
          <w:sz w:val="28"/>
        </w:rPr>
        <w:t xml:space="preserve">Backend</w:t>
      </w:r>
      <w:r>
        <w:rPr>
          <w:b w:val="false"/>
          <w:sz w:val="28"/>
        </w:rPr>
        <w:t xml:space="preserve">)</w:t>
      </w:r>
      <w:r>
        <w:rPr>
          <w:b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тестирование кода разных видов</w:t>
      </w:r>
      <w:r>
        <w:rPr>
          <w:b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периодические демо </w:t>
      </w:r>
      <w:r>
        <w:rPr>
          <w:b/>
          <w:sz w:val="28"/>
        </w:rPr>
        <w:t xml:space="preserve">Приложения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автоматизация развёртывания готового решения на хосте</w:t>
      </w:r>
      <w:r>
        <w:rPr>
          <w:b w:val="false"/>
          <w:sz w:val="28"/>
        </w:rPr>
      </w:r>
      <w:r/>
    </w:p>
    <w:p>
      <w:pPr>
        <w:pStyle w:val="252"/>
        <w:numPr>
          <w:ilvl w:val="0"/>
          <w:numId w:val="1"/>
        </w:num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дальнейшая поддержка работоспособности </w:t>
      </w:r>
      <w:r>
        <w:rPr>
          <w:b/>
          <w:sz w:val="28"/>
        </w:rPr>
        <w:t xml:space="preserve">Приложения</w:t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Дополнительные этапы разработки, востребованные после подписания этого документа оговариваются </w:t>
      </w:r>
      <w:r>
        <w:rPr>
          <w:b/>
          <w:sz w:val="28"/>
        </w:rPr>
        <w:t xml:space="preserve">Заказчиком </w:t>
      </w:r>
      <w:r>
        <w:rPr>
          <w:b w:val="false"/>
          <w:sz w:val="28"/>
        </w:rPr>
        <w:t xml:space="preserve">и </w:t>
      </w:r>
      <w:r>
        <w:rPr>
          <w:b/>
          <w:sz w:val="28"/>
        </w:rPr>
        <w:t xml:space="preserve">Исполнителем </w:t>
      </w:r>
      <w:r>
        <w:rPr>
          <w:b w:val="false"/>
          <w:sz w:val="28"/>
        </w:rPr>
        <w:t xml:space="preserve">дополнительно, подкрепляя дополнительные соглашения соответствующим документом. </w:t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Подробное описание категорий работ и их стоимость</w:t>
      </w:r>
      <w:r>
        <w:rPr>
          <w:b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 xml:space="preserve">Стоимости работ рассчитаны с учётом средней рыночной стоимости типичных работ, а так же тонкостей работы собственного предприятия.</w:t>
      </w:r>
      <w:r>
        <w:rPr>
          <w:b w:val="false"/>
          <w:sz w:val="28"/>
        </w:rPr>
      </w:r>
      <w:r/>
    </w:p>
    <w:tbl>
      <w:tblPr>
        <w:tblStyle w:val="19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Работы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Ответственный 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Стоимость, тыс. дол.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</w:r>
            <w:r>
              <w:rPr>
                <w:b w:val="false"/>
                <w:sz w:val="28"/>
              </w:rPr>
              <w:t xml:space="preserve">Разбиение предприятия на скрам-команды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b w:val="false"/>
                <w:sz w:val="28"/>
              </w:rPr>
              <w:t xml:space="preserve">Отдел планирования работ</w:t>
            </w:r>
            <w:r>
              <w:rPr>
                <w:b w:val="false"/>
                <w:sz w:val="28"/>
              </w:rPr>
            </w:r>
            <w:r/>
          </w:p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500 $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 w:val="false"/>
                <w:sz w:val="28"/>
              </w:rPr>
              <w:t xml:space="preserve">Создание собственного дизайнерского решения </w:t>
            </w:r>
            <w:r>
              <w:rPr>
                <w:b/>
                <w:sz w:val="28"/>
              </w:rPr>
              <w:t xml:space="preserve">Приложения</w:t>
            </w:r>
            <w:r>
              <w:rPr>
                <w:b w:val="false"/>
                <w:sz w:val="28"/>
              </w:rPr>
            </w:r>
            <w:r/>
          </w:p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Вёрстка макетов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Отдел дизайна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1500 $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SEO-оптимизация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Отдел маркетинга 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2000 $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Анализ системы приложения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Отдел проектирования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2500 $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Построение бизнес-модели приложения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Отдел проектирования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3000 $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 w:val="false"/>
                <w:sz w:val="28"/>
              </w:rPr>
              <w:t xml:space="preserve">Разработка клиентской части </w:t>
            </w:r>
            <w:r>
              <w:rPr>
                <w:b/>
                <w:sz w:val="28"/>
              </w:rPr>
              <w:t xml:space="preserve">Приложения</w:t>
            </w:r>
            <w:r>
              <w:rPr>
                <w:b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Frontend-отдел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1200$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 w:val="false"/>
                <w:sz w:val="28"/>
              </w:rPr>
              <w:t xml:space="preserve">Разработка серверной части </w:t>
            </w:r>
            <w:r>
              <w:rPr>
                <w:b/>
                <w:sz w:val="28"/>
              </w:rPr>
              <w:t xml:space="preserve">Приложения</w:t>
            </w:r>
            <w:r>
              <w:rPr>
                <w:b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Backend-отдел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3000 $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Юнит-тестирование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Backend-отдел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1000 $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Интеграционное тестирование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Backend-отдел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1500 $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 w:val="false"/>
                <w:sz w:val="28"/>
              </w:rPr>
              <w:t xml:space="preserve">Автоматизация развёртывания </w:t>
            </w:r>
            <w:r>
              <w:rPr>
                <w:b/>
                <w:sz w:val="28"/>
              </w:rPr>
              <w:t xml:space="preserve">Приложения</w:t>
            </w:r>
            <w:r>
              <w:rPr>
                <w:b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Backend-отдел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200 $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Поддержка 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Backend-отдел</w:t>
            </w:r>
            <w:r>
              <w:rPr>
                <w:b w:val="false"/>
                <w:sz w:val="28"/>
              </w:rPr>
            </w:r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оговаривается отдельно</w:t>
            </w:r>
            <w:r>
              <w:rPr>
                <w:b w:val="false"/>
                <w:sz w:val="28"/>
              </w:rPr>
            </w:r>
            <w:r/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ВСЕГО</w:t>
            </w:r>
            <w:r>
              <w:rPr>
                <w:b/>
                <w:sz w:val="28"/>
              </w:rPr>
            </w:r>
            <w:r/>
          </w:p>
        </w:tc>
        <w:tc>
          <w:tcPr>
            <w:gridSpan w:val="2"/>
            <w:tcW w:w="638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16400 $</w:t>
            </w:r>
            <w:r>
              <w:rPr>
                <w:b w:val="false"/>
                <w:sz w:val="28"/>
              </w:rPr>
            </w:r>
            <w:r/>
          </w:p>
        </w:tc>
      </w:tr>
    </w:tbl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Сроки выполнения работ</w:t>
      </w:r>
      <w:r>
        <w:rPr>
          <w:b/>
          <w:sz w:val="28"/>
        </w:rPr>
      </w:r>
      <w:r/>
    </w:p>
    <w:p>
      <w:pPr>
        <w:jc w:val="both"/>
        <w:rPr>
          <w:b w:val="false"/>
          <w:sz w:val="28"/>
        </w:rPr>
      </w:pPr>
      <w:r>
        <w:rPr>
          <w:b w:val="false"/>
          <w:sz w:val="28"/>
        </w:rPr>
        <w:tab/>
        <w:t xml:space="preserve">Минимальный порог времени разработки ограничивается </w:t>
      </w:r>
      <w:r>
        <w:rPr>
          <w:b/>
          <w:sz w:val="28"/>
        </w:rPr>
        <w:t xml:space="preserve">шестью месяцами </w:t>
      </w:r>
      <w:r>
        <w:rPr>
          <w:b w:val="false"/>
          <w:sz w:val="28"/>
        </w:rPr>
        <w:t xml:space="preserve">от момента подписания соглашения о начале работ. Срок может продлеваться в зависимости от количества дополнительных возможностей </w:t>
      </w:r>
      <w:r>
        <w:rPr>
          <w:b/>
          <w:sz w:val="28"/>
        </w:rPr>
        <w:t xml:space="preserve">Приложения, </w:t>
      </w:r>
      <w:r>
        <w:rPr>
          <w:b w:val="false"/>
          <w:sz w:val="28"/>
        </w:rPr>
        <w:t xml:space="preserve">оговоренными дополнительно </w:t>
      </w:r>
      <w:r>
        <w:rPr>
          <w:b/>
          <w:sz w:val="28"/>
        </w:rPr>
        <w:t xml:space="preserve">Заказчиком </w:t>
      </w:r>
      <w:r>
        <w:rPr>
          <w:b w:val="false"/>
          <w:sz w:val="28"/>
        </w:rPr>
        <w:t xml:space="preserve">и </w:t>
      </w:r>
      <w:r>
        <w:rPr>
          <w:b/>
          <w:sz w:val="28"/>
        </w:rPr>
        <w:t xml:space="preserve">Исполнителем</w:t>
      </w:r>
      <w:r>
        <w:rPr>
          <w:b w:val="false"/>
          <w:sz w:val="28"/>
        </w:rPr>
        <w:t xml:space="preserve">. </w:t>
      </w:r>
      <w:r>
        <w:rPr>
          <w:b/>
          <w:sz w:val="28"/>
        </w:rPr>
        <w:t xml:space="preserve">Исполнитель </w:t>
      </w:r>
      <w:r>
        <w:rPr>
          <w:b w:val="false"/>
          <w:sz w:val="28"/>
        </w:rPr>
        <w:t xml:space="preserve">обязуется проводить периодические демо </w:t>
      </w:r>
      <w:r>
        <w:rPr>
          <w:b/>
          <w:sz w:val="28"/>
        </w:rPr>
        <w:t xml:space="preserve">Приложения</w:t>
      </w:r>
      <w:r>
        <w:rPr>
          <w:b w:val="false"/>
          <w:sz w:val="28"/>
        </w:rPr>
        <w:t xml:space="preserve">, для лучшего взаимодействия обоих сторон и оптимизации выполнения работ.</w:t>
      </w:r>
      <w:r>
        <w:rPr>
          <w:b w:val="false"/>
          <w:sz w:val="28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2">
    <w:name w:val="Heading 1 Char"/>
    <w:link w:val="234"/>
    <w:uiPriority w:val="9"/>
    <w:rPr>
      <w:rFonts w:ascii="Arial" w:hAnsi="Arial" w:cs="Arial" w:eastAsia="Arial"/>
      <w:sz w:val="40"/>
      <w:szCs w:val="40"/>
    </w:rPr>
  </w:style>
  <w:style w:type="character" w:styleId="183">
    <w:name w:val="Heading 2 Char"/>
    <w:link w:val="235"/>
    <w:uiPriority w:val="9"/>
    <w:rPr>
      <w:rFonts w:ascii="Arial" w:hAnsi="Arial" w:cs="Arial" w:eastAsia="Arial"/>
      <w:sz w:val="34"/>
    </w:rPr>
  </w:style>
  <w:style w:type="character" w:styleId="184">
    <w:name w:val="Heading 3 Char"/>
    <w:link w:val="236"/>
    <w:uiPriority w:val="9"/>
    <w:rPr>
      <w:rFonts w:ascii="Arial" w:hAnsi="Arial" w:cs="Arial" w:eastAsia="Arial"/>
      <w:sz w:val="30"/>
      <w:szCs w:val="30"/>
    </w:rPr>
  </w:style>
  <w:style w:type="character" w:styleId="185">
    <w:name w:val="Heading 4 Char"/>
    <w:link w:val="237"/>
    <w:uiPriority w:val="9"/>
    <w:rPr>
      <w:rFonts w:ascii="Arial" w:hAnsi="Arial" w:cs="Arial" w:eastAsia="Arial"/>
      <w:b/>
      <w:bCs/>
      <w:sz w:val="26"/>
      <w:szCs w:val="26"/>
    </w:rPr>
  </w:style>
  <w:style w:type="character" w:styleId="186">
    <w:name w:val="Heading 5 Char"/>
    <w:link w:val="238"/>
    <w:uiPriority w:val="9"/>
    <w:rPr>
      <w:rFonts w:ascii="Arial" w:hAnsi="Arial" w:cs="Arial" w:eastAsia="Arial"/>
      <w:b/>
      <w:bCs/>
      <w:sz w:val="24"/>
      <w:szCs w:val="24"/>
    </w:rPr>
  </w:style>
  <w:style w:type="character" w:styleId="187">
    <w:name w:val="Heading 6 Char"/>
    <w:link w:val="239"/>
    <w:uiPriority w:val="9"/>
    <w:rPr>
      <w:rFonts w:ascii="Arial" w:hAnsi="Arial" w:cs="Arial" w:eastAsia="Arial"/>
      <w:b/>
      <w:bCs/>
      <w:sz w:val="22"/>
      <w:szCs w:val="22"/>
    </w:rPr>
  </w:style>
  <w:style w:type="character" w:styleId="188">
    <w:name w:val="Heading 7 Char"/>
    <w:link w:val="2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9">
    <w:name w:val="Heading 8 Char"/>
    <w:link w:val="241"/>
    <w:uiPriority w:val="9"/>
    <w:rPr>
      <w:rFonts w:ascii="Arial" w:hAnsi="Arial" w:cs="Arial" w:eastAsia="Arial"/>
      <w:i/>
      <w:iCs/>
      <w:sz w:val="22"/>
      <w:szCs w:val="22"/>
    </w:rPr>
  </w:style>
  <w:style w:type="character" w:styleId="190">
    <w:name w:val="Heading 9 Char"/>
    <w:link w:val="242"/>
    <w:uiPriority w:val="9"/>
    <w:rPr>
      <w:rFonts w:ascii="Arial" w:hAnsi="Arial" w:cs="Arial" w:eastAsia="Arial"/>
      <w:i/>
      <w:iCs/>
      <w:sz w:val="21"/>
      <w:szCs w:val="21"/>
    </w:rPr>
  </w:style>
  <w:style w:type="character" w:styleId="191">
    <w:name w:val="Title Char"/>
    <w:link w:val="251"/>
    <w:uiPriority w:val="10"/>
    <w:rPr>
      <w:sz w:val="48"/>
      <w:szCs w:val="48"/>
    </w:rPr>
  </w:style>
  <w:style w:type="character" w:styleId="192">
    <w:name w:val="Subtitle Char"/>
    <w:link w:val="249"/>
    <w:uiPriority w:val="11"/>
    <w:rPr>
      <w:sz w:val="24"/>
      <w:szCs w:val="24"/>
    </w:rPr>
  </w:style>
  <w:style w:type="character" w:styleId="193">
    <w:name w:val="Quote Char"/>
    <w:link w:val="248"/>
    <w:uiPriority w:val="29"/>
    <w:rPr>
      <w:i/>
    </w:rPr>
  </w:style>
  <w:style w:type="character" w:styleId="194">
    <w:name w:val="Intense Quote Char"/>
    <w:link w:val="250"/>
    <w:uiPriority w:val="30"/>
    <w:rPr>
      <w:i/>
    </w:rPr>
  </w:style>
  <w:style w:type="character" w:styleId="195">
    <w:name w:val="Header Char"/>
    <w:link w:val="246"/>
    <w:uiPriority w:val="99"/>
  </w:style>
  <w:style w:type="character" w:styleId="196">
    <w:name w:val="Footer Char"/>
    <w:link w:val="245"/>
    <w:uiPriority w:val="99"/>
  </w:style>
  <w:style w:type="table" w:styleId="197">
    <w:name w:val="Table Grid"/>
    <w:basedOn w:val="24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8">
    <w:name w:val="Lined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9">
    <w:name w:val="Lined - Accent 1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0">
    <w:name w:val="Lined - Accent 2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1">
    <w:name w:val="Lined - Accent 3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2">
    <w:name w:val="Lined - Accent 4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3">
    <w:name w:val="Lined - Accent 5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4">
    <w:name w:val="Lined - Accent 6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5">
    <w:name w:val="Bordered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6">
    <w:name w:val="Bordered - Accent 1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7">
    <w:name w:val="Bordered - Accent 2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8">
    <w:name w:val="Bordered - Accent 3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9">
    <w:name w:val="Bordered - Accent 4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0">
    <w:name w:val="Bordered - Accent 5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1">
    <w:name w:val="Bordered - Accent 6"/>
    <w:basedOn w:val="2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2">
    <w:name w:val="Bordered &amp; Lined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3">
    <w:name w:val="Bordered &amp; Lined - Accent 1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4">
    <w:name w:val="Bordered &amp; Lined - Accent 2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5">
    <w:name w:val="Bordered &amp; Lined - Accent 3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6">
    <w:name w:val="Bordered &amp; Lined - Accent 4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7">
    <w:name w:val="Bordered &amp; Lined - Accent 5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8">
    <w:name w:val="Bordered &amp; Lined - Accent 6"/>
    <w:basedOn w:val="2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9">
    <w:name w:val="Hyperlink"/>
    <w:uiPriority w:val="99"/>
    <w:unhideWhenUsed/>
    <w:rPr>
      <w:color w:val="0000FF" w:themeColor="hyperlink"/>
      <w:u w:val="single"/>
    </w:rPr>
  </w:style>
  <w:style w:type="paragraph" w:styleId="220">
    <w:name w:val="footnote text"/>
    <w:basedOn w:val="233"/>
    <w:link w:val="221"/>
    <w:uiPriority w:val="99"/>
    <w:semiHidden/>
    <w:unhideWhenUsed/>
    <w:rPr>
      <w:sz w:val="18"/>
    </w:rPr>
    <w:pPr>
      <w:spacing w:lineRule="auto" w:line="240" w:after="40"/>
    </w:pPr>
  </w:style>
  <w:style w:type="character" w:styleId="221">
    <w:name w:val="Footnote Text Char"/>
    <w:link w:val="220"/>
    <w:uiPriority w:val="99"/>
    <w:rPr>
      <w:sz w:val="18"/>
    </w:rPr>
  </w:style>
  <w:style w:type="character" w:styleId="222">
    <w:name w:val="footnote reference"/>
    <w:uiPriority w:val="99"/>
    <w:unhideWhenUsed/>
    <w:rPr>
      <w:vertAlign w:val="superscript"/>
    </w:rPr>
  </w:style>
  <w:style w:type="paragraph" w:styleId="223">
    <w:name w:val="toc 1"/>
    <w:basedOn w:val="233"/>
    <w:next w:val="233"/>
    <w:uiPriority w:val="39"/>
    <w:unhideWhenUsed/>
    <w:pPr>
      <w:ind w:left="0" w:right="0" w:hanging="0"/>
      <w:spacing w:after="57"/>
    </w:pPr>
  </w:style>
  <w:style w:type="paragraph" w:styleId="224">
    <w:name w:val="toc 2"/>
    <w:basedOn w:val="233"/>
    <w:next w:val="233"/>
    <w:uiPriority w:val="39"/>
    <w:unhideWhenUsed/>
    <w:pPr>
      <w:ind w:left="283" w:right="0" w:hanging="0"/>
      <w:spacing w:after="57"/>
    </w:pPr>
  </w:style>
  <w:style w:type="paragraph" w:styleId="225">
    <w:name w:val="toc 3"/>
    <w:basedOn w:val="233"/>
    <w:next w:val="233"/>
    <w:uiPriority w:val="39"/>
    <w:unhideWhenUsed/>
    <w:pPr>
      <w:ind w:left="567" w:right="0" w:hanging="0"/>
      <w:spacing w:after="57"/>
    </w:pPr>
  </w:style>
  <w:style w:type="paragraph" w:styleId="226">
    <w:name w:val="toc 4"/>
    <w:basedOn w:val="233"/>
    <w:next w:val="233"/>
    <w:uiPriority w:val="39"/>
    <w:unhideWhenUsed/>
    <w:pPr>
      <w:ind w:left="850" w:right="0" w:hanging="0"/>
      <w:spacing w:after="57"/>
    </w:pPr>
  </w:style>
  <w:style w:type="paragraph" w:styleId="227">
    <w:name w:val="toc 5"/>
    <w:basedOn w:val="233"/>
    <w:next w:val="233"/>
    <w:uiPriority w:val="39"/>
    <w:unhideWhenUsed/>
    <w:pPr>
      <w:ind w:left="1134" w:right="0" w:hanging="0"/>
      <w:spacing w:after="57"/>
    </w:pPr>
  </w:style>
  <w:style w:type="paragraph" w:styleId="228">
    <w:name w:val="toc 6"/>
    <w:basedOn w:val="233"/>
    <w:next w:val="233"/>
    <w:uiPriority w:val="39"/>
    <w:unhideWhenUsed/>
    <w:pPr>
      <w:ind w:left="1417" w:right="0" w:hanging="0"/>
      <w:spacing w:after="57"/>
    </w:pPr>
  </w:style>
  <w:style w:type="paragraph" w:styleId="229">
    <w:name w:val="toc 7"/>
    <w:basedOn w:val="233"/>
    <w:next w:val="233"/>
    <w:uiPriority w:val="39"/>
    <w:unhideWhenUsed/>
    <w:pPr>
      <w:ind w:left="1701" w:right="0" w:hanging="0"/>
      <w:spacing w:after="57"/>
    </w:pPr>
  </w:style>
  <w:style w:type="paragraph" w:styleId="230">
    <w:name w:val="toc 8"/>
    <w:basedOn w:val="233"/>
    <w:next w:val="233"/>
    <w:uiPriority w:val="39"/>
    <w:unhideWhenUsed/>
    <w:pPr>
      <w:ind w:left="1984" w:right="0" w:hanging="0"/>
      <w:spacing w:after="57"/>
    </w:pPr>
  </w:style>
  <w:style w:type="paragraph" w:styleId="231">
    <w:name w:val="toc 9"/>
    <w:basedOn w:val="233"/>
    <w:next w:val="233"/>
    <w:uiPriority w:val="39"/>
    <w:unhideWhenUsed/>
    <w:pPr>
      <w:ind w:left="2268" w:right="0" w:hanging="0"/>
      <w:spacing w:after="57"/>
    </w:pPr>
  </w:style>
  <w:style w:type="paragraph" w:styleId="232">
    <w:name w:val="TOC Heading"/>
    <w:uiPriority w:val="39"/>
    <w:unhideWhenUsed/>
  </w:style>
  <w:style w:type="paragraph" w:styleId="233" w:default="1">
    <w:name w:val="Normal"/>
    <w:qFormat/>
  </w:style>
  <w:style w:type="paragraph" w:styleId="234">
    <w:name w:val="Heading 1"/>
    <w:basedOn w:val="233"/>
    <w:next w:val="23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5">
    <w:name w:val="Heading 2"/>
    <w:basedOn w:val="233"/>
    <w:next w:val="23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6">
    <w:name w:val="Heading 3"/>
    <w:basedOn w:val="233"/>
    <w:next w:val="23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7">
    <w:name w:val="Heading 4"/>
    <w:basedOn w:val="233"/>
    <w:next w:val="23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8">
    <w:name w:val="Heading 5"/>
    <w:basedOn w:val="233"/>
    <w:next w:val="23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9">
    <w:name w:val="Heading 6"/>
    <w:basedOn w:val="233"/>
    <w:next w:val="23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40">
    <w:name w:val="Heading 7"/>
    <w:basedOn w:val="233"/>
    <w:next w:val="23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41">
    <w:name w:val="Heading 8"/>
    <w:basedOn w:val="233"/>
    <w:next w:val="23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2">
    <w:name w:val="Heading 9"/>
    <w:basedOn w:val="233"/>
    <w:next w:val="23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4" w:default="1">
    <w:name w:val="No List"/>
    <w:uiPriority w:val="99"/>
    <w:semiHidden/>
    <w:unhideWhenUsed/>
  </w:style>
  <w:style w:type="paragraph" w:styleId="245">
    <w:name w:val="Footer"/>
    <w:basedOn w:val="23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6">
    <w:name w:val="Header"/>
    <w:basedOn w:val="23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7">
    <w:name w:val="No Spacing"/>
    <w:basedOn w:val="233"/>
    <w:qFormat/>
    <w:uiPriority w:val="1"/>
    <w:pPr>
      <w:spacing w:lineRule="auto" w:line="240" w:after="0"/>
    </w:pPr>
  </w:style>
  <w:style w:type="paragraph" w:styleId="248">
    <w:name w:val="Quote"/>
    <w:basedOn w:val="233"/>
    <w:next w:val="23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9">
    <w:name w:val="Subtitle"/>
    <w:basedOn w:val="233"/>
    <w:next w:val="23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50">
    <w:name w:val="Intense Quote"/>
    <w:basedOn w:val="233"/>
    <w:next w:val="23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51">
    <w:name w:val="Title"/>
    <w:basedOn w:val="233"/>
    <w:next w:val="23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2">
    <w:name w:val="List Paragraph"/>
    <w:basedOn w:val="233"/>
    <w:qFormat/>
    <w:uiPriority w:val="34"/>
    <w:pPr>
      <w:contextualSpacing w:val="true"/>
      <w:ind w:left="720"/>
    </w:pPr>
  </w:style>
  <w:style w:type="character" w:styleId="2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