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sz w:val="28"/>
        </w:rPr>
      </w:pPr>
      <w:r>
        <w:rPr>
          <w:sz w:val="28"/>
        </w:rPr>
        <w:t xml:space="preserve">В роли конструкторского бюро выступают компиляторы.</w:t>
      </w:r>
      <w:r>
        <w:rPr>
          <w:sz w:val="28"/>
        </w:rPr>
      </w:r>
    </w:p>
    <w:p>
      <w:pPr>
        <w:jc w:val="center"/>
        <w:rPr>
          <w:sz w:val="28"/>
        </w:rPr>
      </w:pPr>
      <w:r>
        <w:rPr>
          <w:sz w:val="28"/>
        </w:rPr>
        <w:t xml:space="preserve">Эволюция методологий управления программными продуктами:</w:t>
      </w:r>
      <w:r>
        <w:rPr>
          <w:sz w:val="28"/>
        </w:rPr>
      </w:r>
    </w:p>
    <w:p>
      <w:pPr>
        <w:pStyle w:val="179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Как получится - незамкнутая система управления, полное доверие техлидам, планировка неформальная, бюджет/сроки не оговорены.</w:t>
      </w:r>
      <w:r>
        <w:rPr>
          <w:sz w:val="28"/>
        </w:rPr>
      </w:r>
      <w:r>
        <w:rPr>
          <w:sz w:val="28"/>
        </w:rPr>
      </w:r>
    </w:p>
    <w:p>
      <w:pPr>
        <w:pStyle w:val="179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Waterfall - жесткое управление с обратной связью, есть план проекта, выбор отклонений от норм, коррекция и возврат к начальной точке.</w:t>
      </w:r>
      <w:r>
        <w:rPr>
          <w:sz w:val="28"/>
        </w:rPr>
      </w:r>
      <w:r>
        <w:rPr>
          <w:sz w:val="28"/>
        </w:rPr>
      </w:r>
    </w:p>
    <w:p>
      <w:pPr>
        <w:pStyle w:val="179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Гибкое управление</w:t>
      </w:r>
      <w:r>
        <w:rPr>
          <w:sz w:val="28"/>
        </w:rPr>
      </w:r>
    </w:p>
    <w:p>
      <w:pPr>
        <w:pStyle w:val="179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Метод частой поставки - самонаведение, уточнение целей</w:t>
      </w:r>
      <w:r>
        <w:rPr>
          <w:sz w:val="28"/>
        </w:rPr>
      </w:r>
    </w:p>
    <w:p>
      <w:pPr>
        <w:jc w:val="both"/>
        <w:rPr>
          <w:sz w:val="28"/>
        </w:rPr>
      </w:pPr>
      <w:r>
        <w:rPr>
          <w:sz w:val="28"/>
        </w:rPr>
        <w:t xml:space="preserve">Во избежания проблем, управленец должен рационально распределять возможности и время программистов. </w:t>
      </w:r>
      <w:r>
        <w:rPr>
          <w:sz w:val="28"/>
        </w:rPr>
      </w:r>
    </w:p>
    <w:p>
      <w:pPr>
        <w:jc w:val="center"/>
        <w:rPr>
          <w:sz w:val="28"/>
        </w:rPr>
      </w:pPr>
      <w:r>
        <w:rPr>
          <w:sz w:val="28"/>
        </w:rPr>
        <w:t xml:space="preserve">Модели разработки ПО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Квалифицируют по “весу”</w:t>
      </w:r>
      <w:r>
        <w:rPr>
          <w:sz w:val="28"/>
        </w:rPr>
      </w:r>
      <w:r>
        <w:rPr>
          <w:sz w:val="28"/>
        </w:rPr>
        <w:t xml:space="preserve"> - кол-во формализованных процессов и детальность их регламентации. Чем больше таких процессов документировано, тем больше вес модели.</w:t>
      </w:r>
      <w:r>
        <w:rPr>
          <w:sz w:val="28"/>
        </w:rPr>
      </w:r>
    </w:p>
    <w:p>
      <w:pPr>
        <w:pStyle w:val="179"/>
        <w:numPr>
          <w:ilvl w:val="0"/>
          <w:numId w:val="2"/>
        </w:numPr>
        <w:jc w:val="left"/>
        <w:rPr>
          <w:sz w:val="28"/>
        </w:rPr>
      </w:pPr>
      <w:r>
        <w:rPr>
          <w:sz w:val="28"/>
        </w:rPr>
        <w:t xml:space="preserve">ГОСТ-19 (единая система программной документации) - используется для госзаказов</w:t>
      </w:r>
      <w:r>
        <w:rPr>
          <w:sz w:val="28"/>
        </w:rPr>
      </w:r>
    </w:p>
    <w:p>
      <w:pPr>
        <w:pStyle w:val="179"/>
        <w:numPr>
          <w:ilvl w:val="0"/>
          <w:numId w:val="2"/>
        </w:numPr>
        <w:jc w:val="left"/>
        <w:rPr>
          <w:sz w:val="28"/>
        </w:rPr>
      </w:pPr>
      <w:r>
        <w:rPr>
          <w:sz w:val="28"/>
        </w:rPr>
        <w:t xml:space="preserve">ГОСТ-34 (стандарты на разработку и поддержку автоматизированных систем)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ГОСТы ориентированны на последовательный подход к разработке ПО. Разработка происходит поэтапно. На каждом этапе строго  определены работы. Проект закрывается с большим кол-вом формализованных и громоздких документов. </w:t>
      </w:r>
      <w:r>
        <w:rPr>
          <w:sz w:val="28"/>
        </w:rPr>
        <w:t xml:space="preserve">Разработка ТЗ подталкивает к каскадной разработке.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b/>
          <w:sz w:val="28"/>
        </w:rPr>
        <w:t xml:space="preserve">SW-CMM</w:t>
      </w:r>
      <w:r>
        <w:rPr>
          <w:sz w:val="28"/>
        </w:rPr>
        <w:t xml:space="preserve"> (software capability maturity model) -</w:t>
      </w:r>
      <w:r>
        <w:rPr>
          <w:sz w:val="28"/>
        </w:rPr>
        <w:t xml:space="preserve"> модель зрелости возможностей (модель полноты потенциала) создания ПО: эволюционная модель развития способности компании разрабатывать программное обеспечение. Модель определяет пять уровней зрелости разработки ПО:</w:t>
      </w:r>
      <w:r/>
    </w:p>
    <w:p>
      <w:pPr>
        <w:pStyle w:val="179"/>
        <w:numPr>
          <w:ilvl w:val="0"/>
          <w:numId w:val="3"/>
        </w:numPr>
        <w:jc w:val="left"/>
        <w:rPr>
          <w:sz w:val="28"/>
        </w:rPr>
      </w:pPr>
      <w:r>
        <w:rPr>
          <w:sz w:val="28"/>
        </w:rPr>
        <w:t xml:space="preserve">начальный - разработка хаотична, определено только несколько процессов, успех проекта зависит от конкретных исполнителей.</w:t>
      </w:r>
      <w:r/>
    </w:p>
    <w:p>
      <w:pPr>
        <w:pStyle w:val="179"/>
        <w:numPr>
          <w:ilvl w:val="0"/>
          <w:numId w:val="3"/>
        </w:numPr>
        <w:jc w:val="left"/>
        <w:rPr>
          <w:sz w:val="28"/>
        </w:rPr>
      </w:pPr>
      <w:r>
        <w:rPr>
          <w:sz w:val="28"/>
        </w:rPr>
        <w:t xml:space="preserve">повторяющийся - определены основные процессы разработки (трекинг бюджета, сроков, функционала). Некоторые процессы упорядочены, они необходимы для повтора предыдущие успехи на аналогичных проектах.</w:t>
      </w:r>
      <w:r/>
    </w:p>
    <w:p>
      <w:pPr>
        <w:pStyle w:val="179"/>
        <w:numPr>
          <w:ilvl w:val="0"/>
          <w:numId w:val="3"/>
        </w:numPr>
        <w:jc w:val="left"/>
        <w:rPr>
          <w:sz w:val="28"/>
        </w:rPr>
      </w:pPr>
      <w:r>
        <w:rPr>
          <w:sz w:val="28"/>
        </w:rPr>
        <w:t xml:space="preserve">определение - процесс разработки ПО и управления проектами, описанные и запущены в единую систему процессов компании.</w:t>
      </w:r>
      <w:r/>
    </w:p>
    <w:p>
      <w:pPr>
        <w:pStyle w:val="179"/>
        <w:numPr>
          <w:ilvl w:val="0"/>
          <w:numId w:val="3"/>
        </w:numPr>
        <w:jc w:val="left"/>
        <w:rPr>
          <w:sz w:val="28"/>
        </w:rPr>
      </w:pPr>
      <w:r>
        <w:rPr>
          <w:sz w:val="28"/>
        </w:rPr>
      </w:r>
      <w:r/>
    </w:p>
    <w:p>
      <w:pPr>
        <w:pStyle w:val="179"/>
        <w:numPr>
          <w:ilvl w:val="0"/>
          <w:numId w:val="3"/>
        </w:numPr>
        <w:jc w:val="left"/>
        <w:rPr>
          <w:sz w:val="28"/>
        </w:rPr>
      </w:pPr>
      <w:r>
        <w:rPr>
          <w:sz w:val="28"/>
        </w:rPr>
      </w:r>
      <w:r/>
    </w:p>
    <w:p>
      <w:pPr>
        <w:ind w:left="0" w:hanging="0"/>
        <w:jc w:val="left"/>
        <w:rPr>
          <w:sz w:val="28"/>
        </w:rPr>
      </w:pPr>
      <w:r>
        <w:rPr>
          <w:sz w:val="28"/>
        </w:rPr>
        <w:t xml:space="preserve">—-вики——</w:t>
      </w:r>
      <w:r/>
    </w:p>
    <w:p>
      <w:pPr>
        <w:pStyle w:val="179"/>
        <w:numPr>
          <w:ilvl w:val="0"/>
          <w:numId w:val="4"/>
        </w:numPr>
        <w:ind w:right="0"/>
        <w:spacing w:after="21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Начальный. Самый примитивный статус организации. Организация способна разрабатывать ПО. Организация не имеет явно осознанного процесса, и качество продукта целиком определяется индивидуальными способностями разработчиков. Один проявляет инициативу, и коман</w:t>
      </w:r>
      <w:r>
        <w:rPr>
          <w:rFonts w:ascii="Arial" w:hAnsi="Arial" w:cs="Arial" w:eastAsia="Arial"/>
          <w:color w:val="222222"/>
          <w:sz w:val="21"/>
        </w:rPr>
        <w:t xml:space="preserve">да следует его указаниям. Успех одного проекта не гарантирует успех другого. При завершении проекта не фиксируются данные о трудозатратах, расписании и качестве.</w:t>
      </w:r>
      <w:r/>
    </w:p>
    <w:p>
      <w:pPr>
        <w:pStyle w:val="179"/>
        <w:numPr>
          <w:ilvl w:val="0"/>
          <w:numId w:val="4"/>
        </w:numPr>
        <w:ind w:right="0"/>
        <w:spacing w:after="21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Повторяемый. В некоторой степени отслеживается процесс. Делаются записи о трудозатратах и планах. Функциональность каждого проекта описана в письменной форме. В середине 1999 года лишь 20 % организаций имели 2-й уровень или выше.</w:t>
      </w:r>
      <w:r/>
    </w:p>
    <w:p>
      <w:pPr>
        <w:pStyle w:val="179"/>
        <w:numPr>
          <w:ilvl w:val="0"/>
          <w:numId w:val="4"/>
        </w:numPr>
        <w:ind w:right="0"/>
        <w:spacing w:after="21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Установленный. Имеют определённый, документированный и установленный процесс работы, не зависящий от отдельных личностей. То есть вводятся согласованные профессиональные стандарты, а разработчики их выполняют. Такие организации в состоянии достаточно надёж</w:t>
      </w:r>
      <w:r>
        <w:rPr>
          <w:rFonts w:ascii="Arial" w:hAnsi="Arial" w:cs="Arial" w:eastAsia="Arial"/>
          <w:color w:val="222222"/>
          <w:sz w:val="21"/>
        </w:rPr>
        <w:t xml:space="preserve">но предсказывать затраты на проекты, аналогичные выполненным ранее.</w:t>
      </w:r>
      <w:r/>
    </w:p>
    <w:p>
      <w:pPr>
        <w:pStyle w:val="179"/>
        <w:numPr>
          <w:ilvl w:val="0"/>
          <w:numId w:val="4"/>
        </w:numPr>
        <w:ind w:right="0"/>
        <w:spacing w:after="21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Управляемый. Могут точно предсказать сроки и стоимость работ. Есть база данных накопленных измерений. Но нет изменений при появления новых технологий и парадигм.</w:t>
      </w:r>
      <w:r/>
    </w:p>
    <w:p>
      <w:pPr>
        <w:pStyle w:val="179"/>
        <w:numPr>
          <w:ilvl w:val="0"/>
          <w:numId w:val="4"/>
        </w:numPr>
        <w:ind w:right="0"/>
        <w:spacing w:after="21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Оптимизированный. Есть постоянно действующая процедура поиска и освоения новых и улучшенных методов и инструментов.</w:t>
      </w:r>
      <w:r/>
    </w:p>
    <w:p>
      <w:pPr>
        <w:ind w:left="0" w:hanging="0"/>
        <w:jc w:val="left"/>
        <w:rPr>
          <w:sz w:val="28"/>
        </w:rPr>
      </w:pPr>
      <w:r>
        <w:rPr>
          <w:sz w:val="28"/>
        </w:rPr>
      </w:r>
      <w:r>
        <w:rPr>
          <w:sz w:val="28"/>
        </w:rPr>
        <w:t xml:space="preserve"> </w:t>
      </w:r>
      <w:r>
        <w:rPr>
          <w:sz w:val="28"/>
        </w:rPr>
      </w:r>
    </w:p>
    <w:p>
      <w:pPr>
        <w:ind w:left="0" w:hanging="0"/>
        <w:jc w:val="left"/>
        <w:rPr>
          <w:b w:val="false"/>
          <w:sz w:val="28"/>
        </w:rPr>
      </w:pPr>
      <w:r>
        <w:rPr>
          <w:b/>
          <w:sz w:val="28"/>
        </w:rPr>
        <w:t xml:space="preserve">RUP </w:t>
      </w:r>
      <w:r>
        <w:rPr>
          <w:b w:val="false"/>
          <w:sz w:val="28"/>
        </w:rPr>
        <w:t xml:space="preserve">- рациональный унифицированный процесс.</w:t>
      </w:r>
      <w:r>
        <w:rPr>
          <w:b w:val="false"/>
          <w:sz w:val="28"/>
        </w:rPr>
      </w:r>
    </w:p>
    <w:p>
      <w:pPr>
        <w:ind w:left="0" w:right="0" w:hanging="0"/>
        <w:spacing w:after="105" w:before="105"/>
        <w:shd w:val="clear" w:color="auto" w:fill="FFFFFF"/>
        <w:rPr>
          <w:rFonts w:ascii="Arial" w:hAnsi="Arial" w:cs="Arial" w:eastAsia="Arial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8"/>
        </w:rPr>
      </w:r>
      <w:r>
        <w:rPr>
          <w:b w:val="false"/>
          <w:sz w:val="28"/>
        </w:rPr>
      </w:r>
      <w:r>
        <w:rPr>
          <w:rFonts w:ascii="Arial" w:hAnsi="Arial" w:cs="Arial" w:eastAsia="Arial"/>
          <w:color w:val="222222"/>
          <w:sz w:val="21"/>
        </w:rPr>
        <w:t xml:space="preserve">В основе RUP лежат следующие принципы:</w:t>
      </w:r>
      <w:r/>
    </w:p>
    <w:p>
      <w:pPr>
        <w:pStyle w:val="179"/>
        <w:numPr>
          <w:ilvl w:val="0"/>
          <w:numId w:val="5"/>
        </w:numPr>
        <w:ind w:right="0"/>
        <w:spacing w:after="21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Ранняя идентификация и непрерывное (до окончания </w:t>
      </w:r>
      <w:hyperlink r:id="rId8" w:tooltip="Проект" w:history="1">
        <w:r>
          <w:rPr>
            <w:rStyle w:val="66"/>
            <w:rFonts w:ascii="Arial" w:hAnsi="Arial" w:cs="Arial" w:eastAsia="Arial"/>
            <w:color w:val="0B0080"/>
            <w:sz w:val="21"/>
          </w:rPr>
          <w:t xml:space="preserve">проекта</w:t>
        </w:r>
      </w:hyperlink>
      <w:r>
        <w:rPr>
          <w:rFonts w:ascii="Arial" w:hAnsi="Arial" w:cs="Arial" w:eastAsia="Arial"/>
          <w:color w:val="222222"/>
          <w:sz w:val="21"/>
        </w:rPr>
        <w:t xml:space="preserve">) устранение основных рисков.</w:t>
      </w:r>
      <w:r/>
    </w:p>
    <w:p>
      <w:pPr>
        <w:pStyle w:val="179"/>
        <w:numPr>
          <w:ilvl w:val="0"/>
          <w:numId w:val="5"/>
        </w:numPr>
        <w:ind w:right="0"/>
        <w:spacing w:after="21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Концентрация на выполнении требований заказчиков к исполняемой программе (анализ и построение модели </w:t>
      </w:r>
      <w:hyperlink r:id="rId9" w:tooltip="Прецедент (UML)" w:history="1">
        <w:r>
          <w:rPr>
            <w:rStyle w:val="66"/>
            <w:rFonts w:ascii="Arial" w:hAnsi="Arial" w:cs="Arial" w:eastAsia="Arial"/>
            <w:color w:val="0B0080"/>
            <w:sz w:val="21"/>
          </w:rPr>
          <w:t xml:space="preserve">прецедентов</w:t>
        </w:r>
      </w:hyperlink>
      <w:r>
        <w:rPr>
          <w:rFonts w:ascii="Arial" w:hAnsi="Arial" w:cs="Arial" w:eastAsia="Arial"/>
          <w:color w:val="222222"/>
          <w:sz w:val="21"/>
        </w:rPr>
        <w:t xml:space="preserve"> (вариантов использования)).</w:t>
      </w:r>
      <w:r/>
    </w:p>
    <w:p>
      <w:pPr>
        <w:pStyle w:val="179"/>
        <w:numPr>
          <w:ilvl w:val="0"/>
          <w:numId w:val="5"/>
        </w:numPr>
        <w:ind w:right="0"/>
        <w:spacing w:after="21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Ожидание изменений в требованиях, проектных решениях и реализации в процессе разработки.</w:t>
      </w:r>
      <w:r/>
    </w:p>
    <w:p>
      <w:pPr>
        <w:pStyle w:val="179"/>
        <w:numPr>
          <w:ilvl w:val="0"/>
          <w:numId w:val="5"/>
        </w:numPr>
        <w:ind w:right="0"/>
        <w:spacing w:after="21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10" w:tooltip="Компонентная архитектура" w:history="1">
        <w:r>
          <w:rPr>
            <w:rStyle w:val="66"/>
            <w:rFonts w:ascii="Arial" w:hAnsi="Arial" w:cs="Arial" w:eastAsia="Arial"/>
            <w:color w:val="0B0080"/>
            <w:sz w:val="21"/>
          </w:rPr>
          <w:t xml:space="preserve">Компонентная архитектура</w:t>
        </w:r>
      </w:hyperlink>
      <w:r>
        <w:rPr>
          <w:rFonts w:ascii="Arial" w:hAnsi="Arial" w:cs="Arial" w:eastAsia="Arial"/>
          <w:color w:val="222222"/>
          <w:sz w:val="21"/>
        </w:rPr>
        <w:t xml:space="preserve">, реализуемая и тестируемая на ранних стадиях проекта.</w:t>
      </w:r>
      <w:r/>
    </w:p>
    <w:p>
      <w:pPr>
        <w:pStyle w:val="179"/>
        <w:numPr>
          <w:ilvl w:val="0"/>
          <w:numId w:val="5"/>
        </w:numPr>
        <w:ind w:right="0"/>
        <w:spacing w:after="21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Постоянное обеспечение качества на всех этапах разработки </w:t>
      </w:r>
      <w:hyperlink r:id="rId11" w:tooltip="Проект" w:history="1">
        <w:r>
          <w:rPr>
            <w:rStyle w:val="66"/>
            <w:rFonts w:ascii="Arial" w:hAnsi="Arial" w:cs="Arial" w:eastAsia="Arial"/>
            <w:color w:val="0B0080"/>
            <w:sz w:val="21"/>
          </w:rPr>
          <w:t xml:space="preserve">проекта</w:t>
        </w:r>
      </w:hyperlink>
      <w:r>
        <w:rPr>
          <w:rFonts w:ascii="Arial" w:hAnsi="Arial" w:cs="Arial" w:eastAsia="Arial"/>
          <w:color w:val="222222"/>
          <w:sz w:val="21"/>
        </w:rPr>
        <w:t xml:space="preserve"> (продукта).</w:t>
      </w:r>
      <w:r/>
    </w:p>
    <w:p>
      <w:pPr>
        <w:pStyle w:val="179"/>
        <w:numPr>
          <w:ilvl w:val="0"/>
          <w:numId w:val="5"/>
        </w:numPr>
        <w:ind w:right="0"/>
        <w:spacing w:after="21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Работа над проектом в сплочённой команде, ключевая роль в которой принадлежит архитекторам.</w:t>
      </w:r>
      <w:r/>
    </w:p>
    <w:p>
      <w:pPr>
        <w:ind w:left="0" w:hanging="0"/>
        <w:jc w:val="left"/>
        <w:rPr>
          <w:b w:val="false"/>
          <w:sz w:val="28"/>
        </w:rPr>
      </w:pPr>
      <w:r>
        <w:rPr>
          <w:b/>
          <w:sz w:val="28"/>
        </w:rPr>
        <w:t xml:space="preserve">MSF </w:t>
      </w:r>
      <w:r>
        <w:rPr>
          <w:b w:val="false"/>
          <w:sz w:val="28"/>
        </w:rPr>
        <w:t xml:space="preserve">- Microsoft Solutions Framework - </w:t>
      </w:r>
      <w:r>
        <w:rPr>
          <w:b w:val="false"/>
          <w:sz w:val="36"/>
        </w:rPr>
      </w:r>
      <w:r>
        <w:rPr>
          <w:b w:val="false"/>
          <w:sz w:val="28"/>
        </w:rPr>
      </w:r>
      <w:r>
        <w:rPr>
          <w:b w:val="false"/>
          <w:sz w:val="28"/>
        </w:rPr>
      </w:r>
      <w:r>
        <w:rPr>
          <w:rFonts w:ascii="Arial" w:hAnsi="Arial" w:cs="Arial" w:eastAsia="Arial"/>
          <w:color w:val="222222"/>
          <w:sz w:val="21"/>
        </w:rPr>
        <w:t xml:space="preserve">методология разработки </w:t>
      </w:r>
      <w:hyperlink r:id="rId12" w:tooltip="Программное обеспечение" w:history="1">
        <w:r>
          <w:rPr>
            <w:rStyle w:val="66"/>
            <w:rFonts w:ascii="Arial" w:hAnsi="Arial" w:cs="Arial" w:eastAsia="Arial"/>
            <w:color w:val="0B0080"/>
            <w:sz w:val="21"/>
          </w:rPr>
          <w:t xml:space="preserve">программного обеспечения</w:t>
        </w:r>
      </w:hyperlink>
      <w:r>
        <w:rPr>
          <w:rFonts w:ascii="Arial" w:hAnsi="Arial" w:cs="Arial" w:eastAsia="Arial"/>
          <w:color w:val="222222"/>
          <w:sz w:val="21"/>
        </w:rPr>
        <w:t xml:space="preserve">, предложенная корпорацией </w:t>
      </w:r>
      <w:hyperlink r:id="rId13" w:tooltip="Microsoft" w:history="1">
        <w:r>
          <w:rPr>
            <w:rStyle w:val="66"/>
            <w:rFonts w:ascii="Arial" w:hAnsi="Arial" w:cs="Arial" w:eastAsia="Arial"/>
            <w:color w:val="0B0080"/>
            <w:sz w:val="21"/>
          </w:rPr>
          <w:t xml:space="preserve">Microsoft</w:t>
        </w:r>
      </w:hyperlink>
      <w:r>
        <w:rPr>
          <w:rFonts w:ascii="Arial" w:hAnsi="Arial" w:cs="Arial" w:eastAsia="Arial"/>
          <w:color w:val="222222"/>
          <w:sz w:val="21"/>
        </w:rPr>
        <w:t xml:space="preserve">. MSF опирается на практический опыт Microsoft и описывает управление людьми и рабочими процессами в процессе разработки решения.</w:t>
      </w:r>
      <w:r/>
    </w:p>
    <w:p>
      <w:pPr>
        <w:ind w:left="0" w:right="0" w:hanging="0"/>
        <w:spacing w:after="105" w:before="105"/>
        <w:shd w:val="clear" w:color="auto" w:fill="FFFFFF"/>
        <w:rPr>
          <w:rFonts w:ascii="Arial" w:hAnsi="Arial" w:cs="Arial" w:eastAsia="Arial"/>
          <w:color w:val="222222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MSF представляет собой согласованный набор концепций, моделей и правил.</w:t>
      </w:r>
      <w:r/>
      <w:r>
        <w:rPr>
          <w:b w:val="false"/>
          <w:sz w:val="36"/>
        </w:rPr>
      </w:r>
      <w:r/>
    </w:p>
    <w:p>
      <w:pPr>
        <w:ind w:left="0" w:right="0" w:hanging="0"/>
        <w:spacing w:after="105" w:before="105"/>
        <w:shd w:val="clear" w:color="auto" w:fill="FFFFFF"/>
        <w:rPr>
          <w:rFonts w:ascii="Arial" w:hAnsi="Arial" w:cs="Arial" w:eastAsia="Arial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</w:r>
      <w:r>
        <w:rPr>
          <w:rFonts w:ascii="Arial" w:hAnsi="Arial" w:cs="Arial" w:eastAsia="Arial"/>
          <w:color w:val="222222"/>
          <w:sz w:val="21"/>
        </w:rPr>
      </w:r>
      <w:r>
        <w:rPr>
          <w:rFonts w:ascii="Arial" w:hAnsi="Arial" w:cs="Arial" w:eastAsia="Arial"/>
          <w:color w:val="222222"/>
          <w:sz w:val="21"/>
        </w:rPr>
        <w:t xml:space="preserve">MSF содержит:</w:t>
      </w:r>
      <w:r/>
    </w:p>
    <w:p>
      <w:pPr>
        <w:pStyle w:val="179"/>
        <w:numPr>
          <w:ilvl w:val="0"/>
          <w:numId w:val="6"/>
        </w:numPr>
        <w:ind w:right="0"/>
        <w:spacing w:after="21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222222"/>
          <w:sz w:val="21"/>
        </w:rPr>
        <w:t xml:space="preserve">модели</w:t>
      </w:r>
      <w:r>
        <w:rPr>
          <w:rFonts w:ascii="Arial" w:hAnsi="Arial" w:cs="Arial" w:eastAsia="Arial"/>
          <w:color w:val="222222"/>
          <w:sz w:val="21"/>
        </w:rPr>
        <w:t xml:space="preserve">:</w:t>
      </w:r>
      <w:r/>
    </w:p>
    <w:p>
      <w:pPr>
        <w:pStyle w:val="179"/>
        <w:numPr>
          <w:ilvl w:val="1"/>
          <w:numId w:val="6"/>
        </w:numPr>
        <w:ind w:right="0"/>
        <w:spacing w:after="21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модель проектной группы</w:t>
      </w:r>
      <w:r/>
    </w:p>
    <w:p>
      <w:pPr>
        <w:pStyle w:val="179"/>
        <w:numPr>
          <w:ilvl w:val="1"/>
          <w:numId w:val="6"/>
        </w:numPr>
        <w:ind w:right="0"/>
        <w:spacing w:after="21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модель процессов</w:t>
      </w:r>
      <w:r/>
    </w:p>
    <w:p>
      <w:pPr>
        <w:pStyle w:val="179"/>
        <w:numPr>
          <w:ilvl w:val="0"/>
          <w:numId w:val="6"/>
        </w:numPr>
        <w:ind w:right="0"/>
        <w:spacing w:after="21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222222"/>
          <w:sz w:val="21"/>
        </w:rPr>
        <w:t xml:space="preserve">дисциплины</w:t>
      </w:r>
      <w:r>
        <w:rPr>
          <w:rFonts w:ascii="Arial" w:hAnsi="Arial" w:cs="Arial" w:eastAsia="Arial"/>
          <w:color w:val="222222"/>
          <w:sz w:val="21"/>
        </w:rPr>
        <w:t xml:space="preserve">:</w:t>
      </w:r>
      <w:r/>
    </w:p>
    <w:p>
      <w:pPr>
        <w:pStyle w:val="179"/>
        <w:numPr>
          <w:ilvl w:val="1"/>
          <w:numId w:val="6"/>
        </w:numPr>
        <w:ind w:right="0"/>
        <w:spacing w:after="21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дисциплина </w:t>
      </w:r>
      <w:hyperlink r:id="rId14" w:tooltip="Управление проектами" w:history="1">
        <w:r>
          <w:rPr>
            <w:rStyle w:val="66"/>
            <w:rFonts w:ascii="Arial" w:hAnsi="Arial" w:cs="Arial" w:eastAsia="Arial"/>
            <w:i/>
            <w:color w:val="0B0080"/>
            <w:sz w:val="21"/>
          </w:rPr>
          <w:t xml:space="preserve">управление проектами</w:t>
        </w:r>
      </w:hyperlink>
      <w:r/>
      <w:r/>
    </w:p>
    <w:p>
      <w:pPr>
        <w:pStyle w:val="179"/>
        <w:numPr>
          <w:ilvl w:val="1"/>
          <w:numId w:val="6"/>
        </w:numPr>
        <w:ind w:right="0"/>
        <w:spacing w:after="21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дисциплина </w:t>
      </w:r>
      <w:hyperlink r:id="rId15" w:tooltip="Управление рисками" w:history="1">
        <w:r>
          <w:rPr>
            <w:rStyle w:val="66"/>
            <w:rFonts w:ascii="Arial" w:hAnsi="Arial" w:cs="Arial" w:eastAsia="Arial"/>
            <w:i/>
            <w:color w:val="0B0080"/>
            <w:sz w:val="21"/>
          </w:rPr>
          <w:t xml:space="preserve">управление рисками</w:t>
        </w:r>
      </w:hyperlink>
      <w:r/>
      <w:r/>
    </w:p>
    <w:p>
      <w:pPr>
        <w:pStyle w:val="179"/>
        <w:numPr>
          <w:ilvl w:val="1"/>
          <w:numId w:val="6"/>
        </w:numPr>
        <w:ind w:right="0"/>
        <w:spacing w:after="21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дисциплина </w:t>
      </w:r>
      <w:hyperlink r:id="rId16" w:tooltip="Управление подготовкой (страница отсутствует)" w:history="1">
        <w:r>
          <w:rPr>
            <w:rStyle w:val="66"/>
            <w:rFonts w:ascii="Arial" w:hAnsi="Arial" w:cs="Arial" w:eastAsia="Arial"/>
            <w:i/>
            <w:color w:val="A55858"/>
            <w:sz w:val="21"/>
          </w:rPr>
          <w:t xml:space="preserve">управление подготовкой</w:t>
        </w:r>
      </w:hyperlink>
      <w:r/>
      <w:r/>
    </w:p>
    <w:p>
      <w:pPr>
        <w:ind w:right="0"/>
        <w:spacing w:after="21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>
        <w:rPr>
          <w:sz w:val="24"/>
        </w:rPr>
      </w:r>
    </w:p>
    <w:p>
      <w:pPr>
        <w:ind w:left="0" w:right="0" w:hanging="0"/>
        <w:spacing w:after="105" w:before="105"/>
        <w:shd w:val="clear" w:color="auto" w:fill="FFFFFF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>
        <w:rPr>
          <w:rFonts w:ascii="Arial" w:hAnsi="Arial" w:cs="Arial" w:eastAsia="Arial"/>
          <w:b/>
          <w:color w:val="222222"/>
          <w:sz w:val="22"/>
        </w:rPr>
        <w:t xml:space="preserve">Индивидуальный процесс разработки</w:t>
      </w:r>
      <w:r>
        <w:rPr>
          <w:rFonts w:ascii="Arial" w:hAnsi="Arial" w:cs="Arial" w:eastAsia="Arial"/>
          <w:color w:val="222222"/>
          <w:sz w:val="22"/>
        </w:rPr>
        <w:t xml:space="preserve"> (</w:t>
      </w:r>
      <w:hyperlink r:id="rId17" w:tooltip="Английский язык" w:history="1">
        <w:r>
          <w:rPr>
            <w:rStyle w:val="66"/>
            <w:rFonts w:ascii="Arial" w:hAnsi="Arial" w:cs="Arial" w:eastAsia="Arial"/>
            <w:color w:val="0B0080"/>
            <w:sz w:val="22"/>
          </w:rPr>
          <w:t xml:space="preserve">англ.</w:t>
        </w:r>
      </w:hyperlink>
      <w:r>
        <w:rPr>
          <w:rFonts w:ascii="Arial" w:hAnsi="Arial" w:cs="Arial" w:eastAsia="Arial"/>
          <w:color w:val="222222"/>
          <w:sz w:val="22"/>
        </w:rPr>
        <w:t xml:space="preserve"> </w:t>
      </w:r>
      <w:r>
        <w:rPr>
          <w:rFonts w:ascii="Arial" w:hAnsi="Arial" w:cs="Arial" w:eastAsia="Arial"/>
          <w:i/>
          <w:color w:val="222222"/>
          <w:sz w:val="22"/>
        </w:rPr>
        <w:t xml:space="preserve">Personal software process</w:t>
      </w:r>
      <w:r>
        <w:rPr>
          <w:rFonts w:ascii="Arial" w:hAnsi="Arial" w:cs="Arial" w:eastAsia="Arial"/>
          <w:color w:val="222222"/>
          <w:sz w:val="22"/>
        </w:rPr>
        <w:t xml:space="preserve">, </w:t>
      </w:r>
      <w:r>
        <w:rPr>
          <w:rFonts w:ascii="Arial" w:hAnsi="Arial" w:cs="Arial" w:eastAsia="Arial"/>
          <w:i/>
          <w:color w:val="222222"/>
          <w:sz w:val="22"/>
        </w:rPr>
        <w:t xml:space="preserve">PSP</w:t>
      </w:r>
      <w:r>
        <w:rPr>
          <w:rFonts w:ascii="Arial" w:hAnsi="Arial" w:cs="Arial" w:eastAsia="Arial"/>
          <w:color w:val="222222"/>
          <w:sz w:val="22"/>
        </w:rPr>
        <w:t xml:space="preserve">) — процесс разработки </w:t>
      </w:r>
      <w:hyperlink r:id="rId18" w:tooltip="Программное обеспечение" w:history="1">
        <w:r>
          <w:rPr>
            <w:rStyle w:val="66"/>
            <w:rFonts w:ascii="Arial" w:hAnsi="Arial" w:cs="Arial" w:eastAsia="Arial"/>
            <w:color w:val="0B0080"/>
            <w:sz w:val="22"/>
          </w:rPr>
          <w:t xml:space="preserve">ПО</w:t>
        </w:r>
      </w:hyperlink>
      <w:r>
        <w:rPr>
          <w:rFonts w:ascii="Arial" w:hAnsi="Arial" w:cs="Arial" w:eastAsia="Arial"/>
          <w:color w:val="222222"/>
          <w:sz w:val="22"/>
        </w:rPr>
        <w:t xml:space="preserve">, помогающий разработчикам понимать и улучшать собственную производительность. Создан для применения принципов </w:t>
      </w:r>
      <w:hyperlink r:id="rId19" w:tooltip="Модель зрелости процессов" w:history="1">
        <w:r>
          <w:rPr>
            <w:rStyle w:val="66"/>
            <w:rFonts w:ascii="Arial" w:hAnsi="Arial" w:cs="Arial" w:eastAsia="Arial"/>
            <w:color w:val="0B0080"/>
            <w:sz w:val="22"/>
          </w:rPr>
          <w:t xml:space="preserve">модели зрелости процессов</w:t>
        </w:r>
      </w:hyperlink>
      <w:r>
        <w:rPr>
          <w:rFonts w:ascii="Arial" w:hAnsi="Arial" w:cs="Arial" w:eastAsia="Arial"/>
          <w:color w:val="222222"/>
          <w:sz w:val="22"/>
        </w:rPr>
        <w:t xml:space="preserve"> к практике одного разработчика.</w:t>
      </w:r>
      <w:r>
        <w:rPr>
          <w:sz w:val="24"/>
        </w:rPr>
      </w:r>
    </w:p>
    <w:p>
      <w:pPr>
        <w:ind w:left="0" w:right="0" w:hanging="0"/>
        <w:spacing w:after="105" w:before="105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2"/>
        </w:rPr>
        <w:t xml:space="preserve">Предоставляет разработчикам описания методов планирования и оценки, показывает как измерять собственную продуктивность и соотносить её с существующим планом.</w:t>
      </w:r>
      <w:r>
        <w:rPr>
          <w:sz w:val="24"/>
        </w:rPr>
      </w:r>
    </w:p>
    <w:p>
      <w:pPr>
        <w:ind w:left="0" w:right="0" w:hanging="0"/>
        <w:spacing w:after="105" w:before="105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2"/>
        </w:rPr>
        <w:t xml:space="preserve">Термины "Personal Software Process" и "</w:t>
      </w:r>
      <w:r>
        <w:rPr>
          <w:rFonts w:ascii="Arial" w:hAnsi="Arial" w:cs="Arial" w:eastAsia="Arial"/>
          <w:b/>
          <w:color w:val="222222"/>
          <w:sz w:val="22"/>
        </w:rPr>
        <w:t xml:space="preserve">PSP</w:t>
      </w:r>
      <w:r>
        <w:rPr>
          <w:rFonts w:ascii="Arial" w:hAnsi="Arial" w:cs="Arial" w:eastAsia="Arial"/>
          <w:color w:val="222222"/>
          <w:sz w:val="22"/>
        </w:rPr>
        <w:t xml:space="preserve">" зарегистрированы и принадлежат </w:t>
      </w:r>
      <w:hyperlink r:id="rId20" w:tooltip="Университет Карнеги — Меллон" w:history="1">
        <w:r>
          <w:rPr>
            <w:rStyle w:val="66"/>
            <w:rFonts w:ascii="Arial" w:hAnsi="Arial" w:cs="Arial" w:eastAsia="Arial"/>
            <w:color w:val="0B0080"/>
            <w:sz w:val="22"/>
          </w:rPr>
          <w:t xml:space="preserve">Университет Карнеги — Меллон</w:t>
        </w:r>
      </w:hyperlink>
      <w:r>
        <w:rPr>
          <w:rFonts w:ascii="Arial" w:hAnsi="Arial" w:cs="Arial" w:eastAsia="Arial"/>
          <w:color w:val="222222"/>
          <w:sz w:val="22"/>
        </w:rPr>
        <w:t xml:space="preserve">.</w:t>
      </w:r>
      <w:r>
        <w:rPr>
          <w:sz w:val="24"/>
        </w:rPr>
      </w:r>
    </w:p>
    <w:p>
      <w:pPr>
        <w:ind w:left="0" w:right="0" w:hanging="0"/>
        <w:spacing w:after="105" w:before="105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2"/>
        </w:rPr>
        <w:t xml:space="preserve">Один из основных аспектов PSP — использование накопленной статистики для анализа и улучшения показателей процесса разработки. Сбор статистики включает 4 элемента:</w:t>
      </w:r>
      <w:r>
        <w:rPr>
          <w:sz w:val="24"/>
        </w:rPr>
      </w:r>
    </w:p>
    <w:p>
      <w:pPr>
        <w:pStyle w:val="179"/>
        <w:numPr>
          <w:ilvl w:val="0"/>
          <w:numId w:val="7"/>
        </w:numPr>
        <w:ind w:right="0"/>
        <w:spacing w:after="21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2"/>
        </w:rPr>
        <w:t xml:space="preserve">Скрипты.</w:t>
      </w:r>
      <w:r>
        <w:rPr>
          <w:sz w:val="24"/>
        </w:rPr>
      </w:r>
    </w:p>
    <w:p>
      <w:pPr>
        <w:pStyle w:val="179"/>
        <w:numPr>
          <w:ilvl w:val="0"/>
          <w:numId w:val="7"/>
        </w:numPr>
        <w:ind w:right="0"/>
        <w:spacing w:after="21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2"/>
        </w:rPr>
        <w:t xml:space="preserve">Оценки. Включают 4 основных элемента:</w:t>
      </w:r>
      <w:r>
        <w:rPr>
          <w:sz w:val="24"/>
        </w:rPr>
      </w:r>
    </w:p>
    <w:p>
      <w:pPr>
        <w:pStyle w:val="179"/>
        <w:numPr>
          <w:ilvl w:val="0"/>
          <w:numId w:val="7"/>
        </w:numPr>
        <w:ind w:right="0"/>
        <w:spacing w:after="21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2"/>
        </w:rPr>
        <w:t xml:space="preserve">Размер — оценка размера для части продукта. Например, количество строк кода (LOC — Lines Of Code).</w:t>
      </w:r>
      <w:r>
        <w:rPr>
          <w:sz w:val="24"/>
        </w:rPr>
      </w:r>
    </w:p>
    <w:p>
      <w:pPr>
        <w:pStyle w:val="179"/>
        <w:numPr>
          <w:ilvl w:val="0"/>
          <w:numId w:val="7"/>
        </w:numPr>
        <w:ind w:right="0"/>
        <w:spacing w:after="21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2"/>
        </w:rPr>
        <w:t xml:space="preserve">Качество — количество ошибок в продукте.</w:t>
      </w:r>
      <w:r>
        <w:rPr>
          <w:sz w:val="24"/>
        </w:rPr>
      </w:r>
    </w:p>
    <w:p>
      <w:pPr>
        <w:pStyle w:val="179"/>
        <w:numPr>
          <w:ilvl w:val="0"/>
          <w:numId w:val="7"/>
        </w:numPr>
        <w:ind w:right="0"/>
        <w:spacing w:after="21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2"/>
        </w:rPr>
        <w:t xml:space="preserve">Усилия — оценка времени, требующегося для завершения задачи, обычно записываемое в минутах.</w:t>
      </w:r>
      <w:r>
        <w:rPr>
          <w:sz w:val="24"/>
        </w:rPr>
      </w:r>
    </w:p>
    <w:p>
      <w:pPr>
        <w:pStyle w:val="179"/>
        <w:numPr>
          <w:ilvl w:val="0"/>
          <w:numId w:val="7"/>
        </w:numPr>
        <w:ind w:right="0"/>
        <w:spacing w:after="21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2"/>
        </w:rPr>
        <w:t xml:space="preserve">Планирование — оценка хода проекта, перемещаемая между планируемыми и завершенными пунктами.</w:t>
      </w:r>
      <w:r>
        <w:rPr>
          <w:sz w:val="24"/>
        </w:rPr>
      </w:r>
    </w:p>
    <w:p>
      <w:pPr>
        <w:pStyle w:val="179"/>
        <w:numPr>
          <w:ilvl w:val="0"/>
          <w:numId w:val="7"/>
        </w:numPr>
        <w:ind w:right="0"/>
        <w:spacing w:after="21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2"/>
        </w:rPr>
        <w:t xml:space="preserve">Стандарты кодирования. Применение стандартов к процессу может обеспечить точные и постоянные данные.</w:t>
      </w:r>
      <w:r>
        <w:rPr>
          <w:sz w:val="24"/>
        </w:rPr>
      </w:r>
    </w:p>
    <w:p>
      <w:pPr>
        <w:pStyle w:val="179"/>
        <w:numPr>
          <w:ilvl w:val="0"/>
          <w:numId w:val="7"/>
        </w:numPr>
        <w:ind w:right="0"/>
        <w:spacing w:after="21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2"/>
        </w:rPr>
        <w:t xml:space="preserve">Формы.</w:t>
      </w:r>
      <w:r>
        <w:rPr>
          <w:sz w:val="24"/>
        </w:rPr>
      </w:r>
    </w:p>
    <w:p>
      <w:pPr>
        <w:ind w:left="120" w:right="120" w:hanging="0"/>
        <w:spacing w:after="120" w:before="12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  <w:t xml:space="preserve">Согласно требованиям программист должен уметь:</w:t>
      </w:r>
      <w:r/>
    </w:p>
    <w:p>
      <w:pPr>
        <w:pStyle w:val="179"/>
        <w:numPr>
          <w:ilvl w:val="0"/>
          <w:numId w:val="8"/>
        </w:numPr>
        <w:ind w:right="120"/>
        <w:spacing w:after="120" w:before="12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  <w:t xml:space="preserve">учитывать время, потраченное на работу над проектом;</w:t>
      </w:r>
      <w:r/>
    </w:p>
    <w:p>
      <w:pPr>
        <w:pStyle w:val="179"/>
        <w:numPr>
          <w:ilvl w:val="0"/>
          <w:numId w:val="8"/>
        </w:numPr>
        <w:ind w:right="120"/>
        <w:spacing w:after="120" w:before="12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  <w:t xml:space="preserve">учитывать найденный дефект, квалифицировать его тип;</w:t>
      </w:r>
      <w:r/>
    </w:p>
    <w:p>
      <w:pPr>
        <w:pStyle w:val="179"/>
        <w:numPr>
          <w:ilvl w:val="0"/>
          <w:numId w:val="8"/>
        </w:numPr>
        <w:ind w:right="120"/>
        <w:spacing w:after="120" w:before="12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  <w:t xml:space="preserve">оценивать размер задачи;</w:t>
      </w:r>
      <w:r/>
    </w:p>
    <w:p>
      <w:pPr>
        <w:pStyle w:val="179"/>
        <w:numPr>
          <w:ilvl w:val="0"/>
          <w:numId w:val="8"/>
        </w:numPr>
        <w:ind w:right="120"/>
        <w:spacing w:after="120" w:before="12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  <w:t xml:space="preserve">планировать программные задачи;</w:t>
      </w:r>
      <w:r/>
    </w:p>
    <w:p>
      <w:pPr>
        <w:pStyle w:val="179"/>
        <w:numPr>
          <w:ilvl w:val="0"/>
          <w:numId w:val="8"/>
        </w:numPr>
        <w:ind w:right="120"/>
        <w:spacing w:after="120" w:before="12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  <w:t xml:space="preserve">составлять график работы; </w:t>
      </w:r>
      <w:r/>
    </w:p>
    <w:p>
      <w:pPr>
        <w:pStyle w:val="179"/>
        <w:numPr>
          <w:ilvl w:val="0"/>
          <w:numId w:val="8"/>
        </w:numPr>
        <w:ind w:right="120"/>
        <w:spacing w:after="120" w:before="12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  <w:t xml:space="preserve">выполнять индивидуальную проверку кода;</w:t>
      </w:r>
      <w:r>
        <w:rPr>
          <w:sz w:val="24"/>
        </w:rPr>
      </w:r>
    </w:p>
    <w:p>
      <w:pPr>
        <w:pStyle w:val="179"/>
        <w:numPr>
          <w:ilvl w:val="0"/>
          <w:numId w:val="8"/>
        </w:numPr>
        <w:ind w:right="120"/>
        <w:spacing w:after="120" w:before="12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  <w:t xml:space="preserve">выполнять регрессивные тесты</w:t>
      </w:r>
      <w:r>
        <w:rPr>
          <w:sz w:val="24"/>
        </w:rPr>
      </w:r>
    </w:p>
    <w:p>
      <w:pPr>
        <w:ind w:right="120"/>
        <w:spacing w:after="120" w:before="120"/>
        <w:rPr>
          <w:b w:val="false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4"/>
        </w:rPr>
        <w:t xml:space="preserve">TSP </w:t>
      </w:r>
      <w:r>
        <w:rPr>
          <w:b w:val="false"/>
          <w:sz w:val="24"/>
        </w:rPr>
        <w:t xml:space="preserve">- team software process</w:t>
      </w:r>
      <w:r>
        <w:rPr>
          <w:b w:val="false"/>
          <w:sz w:val="24"/>
        </w:rPr>
      </w:r>
    </w:p>
    <w:p>
      <w:pPr>
        <w:ind w:right="120"/>
        <w:spacing w:after="120" w:before="120"/>
        <w:rPr>
          <w:b w:val="false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4"/>
        </w:rPr>
        <w:t xml:space="preserve">Мемберы должны уметь:</w:t>
      </w:r>
      <w:r>
        <w:rPr>
          <w:b w:val="false"/>
          <w:sz w:val="24"/>
        </w:rPr>
      </w:r>
    </w:p>
    <w:p>
      <w:pPr>
        <w:pStyle w:val="179"/>
        <w:numPr>
          <w:ilvl w:val="0"/>
          <w:numId w:val="9"/>
        </w:numPr>
        <w:ind w:right="120"/>
        <w:spacing w:after="120" w:before="120"/>
        <w:rPr>
          <w:b w:val="false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4"/>
        </w:rPr>
        <w:t xml:space="preserve">ставить цели</w:t>
      </w:r>
      <w:r>
        <w:rPr>
          <w:b w:val="false"/>
          <w:sz w:val="24"/>
        </w:rPr>
      </w:r>
    </w:p>
    <w:p>
      <w:pPr>
        <w:pStyle w:val="179"/>
        <w:numPr>
          <w:ilvl w:val="0"/>
          <w:numId w:val="9"/>
        </w:numPr>
        <w:ind w:right="120"/>
        <w:spacing w:after="120" w:before="120"/>
        <w:rPr>
          <w:b w:val="false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4"/>
        </w:rPr>
        <w:t xml:space="preserve">поддерживать мотивацию</w:t>
      </w:r>
      <w:r>
        <w:rPr>
          <w:b w:val="false"/>
          <w:sz w:val="24"/>
        </w:rPr>
      </w:r>
    </w:p>
    <w:p>
      <w:pPr>
        <w:pStyle w:val="179"/>
        <w:numPr>
          <w:ilvl w:val="0"/>
          <w:numId w:val="9"/>
        </w:numPr>
        <w:ind w:right="120"/>
        <w:spacing w:after="120" w:before="120"/>
        <w:rPr>
          <w:b w:val="false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4"/>
        </w:rPr>
        <w:t xml:space="preserve">планировать действия</w:t>
      </w:r>
      <w:r>
        <w:rPr>
          <w:b w:val="false"/>
          <w:sz w:val="24"/>
        </w:rPr>
      </w:r>
      <w:r>
        <w:rPr>
          <w:b w:val="false"/>
          <w:sz w:val="24"/>
        </w:rPr>
      </w:r>
      <w:r>
        <w:rPr>
          <w:b w:val="false"/>
          <w:sz w:val="24"/>
        </w:rPr>
      </w:r>
    </w:p>
    <w:p>
      <w:pPr>
        <w:ind w:right="120"/>
        <w:spacing w:after="120" w:before="120"/>
        <w:rPr>
          <w:b w:val="false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4"/>
        </w:rPr>
        <w:t xml:space="preserve">Все эти модели позволяют достигнуть пятого уровня </w:t>
      </w:r>
      <w:r>
        <w:rPr>
          <w:b/>
          <w:sz w:val="24"/>
        </w:rPr>
        <w:t xml:space="preserve">CMM</w:t>
      </w:r>
      <w:r>
        <w:rPr>
          <w:b w:val="false"/>
          <w:sz w:val="24"/>
        </w:rPr>
        <w:t xml:space="preserve">.</w:t>
      </w:r>
      <w:r>
        <w:rPr>
          <w:b w:val="false"/>
          <w:sz w:val="24"/>
        </w:rPr>
      </w:r>
      <w:r>
        <w:rPr>
          <w:b w:val="false"/>
          <w:sz w:val="24"/>
        </w:rPr>
      </w:r>
    </w:p>
    <w:p>
      <w:pPr>
        <w:ind w:right="120"/>
        <w:spacing w:after="120" w:before="120"/>
        <w:rPr>
          <w:b w:val="false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4"/>
        </w:rPr>
      </w:r>
      <w:r>
        <w:rPr>
          <w:b w:val="false"/>
          <w:sz w:val="24"/>
        </w:rPr>
      </w:r>
    </w:p>
    <w:p>
      <w:pPr>
        <w:ind w:right="120"/>
        <w:jc w:val="center"/>
        <w:spacing w:after="120" w:before="120"/>
        <w:rPr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8"/>
        </w:rPr>
        <w:t xml:space="preserve">Выбор типа процессов</w:t>
      </w:r>
      <w:r>
        <w:rPr>
          <w:b/>
          <w:sz w:val="28"/>
        </w:rPr>
      </w:r>
    </w:p>
    <w:p>
      <w:pPr>
        <w:ind w:right="120"/>
        <w:jc w:val="left"/>
        <w:spacing w:after="120" w:before="120"/>
        <w:rPr>
          <w:b w:val="false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8"/>
        </w:rPr>
        <w:t xml:space="preserve">Тяжелые и легкие модели имеют свои плюсы и минусы.</w:t>
      </w:r>
      <w:r>
        <w:rPr>
          <w:b w:val="false"/>
          <w:sz w:val="28"/>
        </w:rPr>
      </w:r>
    </w:p>
    <w:p>
      <w:pPr>
        <w:ind w:right="120"/>
        <w:jc w:val="left"/>
        <w:spacing w:after="120" w:before="120"/>
        <w:rPr>
          <w:b w:val="false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ind w:left="0" w:right="0" w:hanging="0"/>
        <w:spacing w:after="105" w:before="105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</w:p>
    <w:p>
      <w:pPr>
        <w:ind w:left="0" w:right="0" w:hanging="0"/>
        <w:spacing w:after="105" w:before="105"/>
        <w:shd w:val="clear" w:color="auto" w:fill="FFFFFF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rFonts w:ascii="Arial" w:hAnsi="Arial" w:cs="Arial" w:eastAsia="Arial"/>
          <w:sz w:val="24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right"/>
      <w:pPr>
        <w:ind w:left="709" w:hanging="359"/>
      </w:pPr>
    </w:lvl>
    <w:lvl w:ilvl="1">
      <w:start w:val="1"/>
      <w:numFmt w:val="decimal"/>
      <w:suff w:val="tab"/>
      <w:lvlText w:val="%2."/>
      <w:lvlJc w:val="right"/>
      <w:pPr>
        <w:ind w:left="1429" w:hanging="359"/>
      </w:pPr>
    </w:lvl>
    <w:lvl w:ilvl="2">
      <w:start w:val="1"/>
      <w:numFmt w:val="decimal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right"/>
      <w:pPr>
        <w:ind w:left="2869" w:hanging="359"/>
      </w:pPr>
    </w:lvl>
    <w:lvl w:ilvl="4">
      <w:start w:val="1"/>
      <w:numFmt w:val="decimal"/>
      <w:suff w:val="tab"/>
      <w:lvlText w:val="%5."/>
      <w:lvlJc w:val="right"/>
      <w:pPr>
        <w:ind w:left="3589" w:hanging="359"/>
      </w:pPr>
    </w:lvl>
    <w:lvl w:ilvl="5">
      <w:start w:val="1"/>
      <w:numFmt w:val="decimal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right"/>
      <w:pPr>
        <w:ind w:left="5029" w:hanging="359"/>
      </w:pPr>
    </w:lvl>
    <w:lvl w:ilvl="7">
      <w:start w:val="1"/>
      <w:numFmt w:val="decimal"/>
      <w:suff w:val="tab"/>
      <w:lvlText w:val="%8."/>
      <w:lvlJc w:val="right"/>
      <w:pPr>
        <w:ind w:left="5749" w:hanging="359"/>
      </w:pPr>
    </w:lvl>
    <w:lvl w:ilvl="8">
      <w:start w:val="1"/>
      <w:numFmt w:val="decimal"/>
      <w:suff w:val="tab"/>
      <w:lvlText w:val="%9."/>
      <w:lvlJc w:val="right"/>
      <w:pPr>
        <w:ind w:left="6469" w:hanging="179"/>
      </w:p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  <w:color w:val="222222"/>
        <w:sz w:val="21"/>
      </w:rPr>
    </w:lvl>
    <w:lvl w:ilvl="1">
      <w:start w:val="1"/>
      <w:numFmt w:val="bullet"/>
      <w:suff w:val="tab"/>
      <w:lvlText w:val="·"/>
      <w:lvlJc w:val="left"/>
      <w:pPr>
        <w:ind w:left="1429" w:hanging="359"/>
      </w:pPr>
      <w:rPr>
        <w:rFonts w:ascii="Symbol" w:hAnsi="Symbol" w:cs="Symbol" w:eastAsia="Symbol"/>
        <w:color w:val="222222"/>
        <w:sz w:val="21"/>
      </w:rPr>
    </w:lvl>
    <w:lvl w:ilvl="2">
      <w:start w:val="1"/>
      <w:numFmt w:val="bullet"/>
      <w:suff w:val="tab"/>
      <w:lvlText w:val="·"/>
      <w:lvlJc w:val="left"/>
      <w:pPr>
        <w:ind w:left="2149" w:hanging="359"/>
      </w:pPr>
      <w:rPr>
        <w:rFonts w:ascii="Symbol" w:hAnsi="Symbol" w:cs="Symbol" w:eastAsia="Symbol"/>
        <w:color w:val="222222"/>
        <w:sz w:val="21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  <w:color w:val="222222"/>
        <w:sz w:val="21"/>
      </w:rPr>
    </w:lvl>
    <w:lvl w:ilvl="4">
      <w:start w:val="1"/>
      <w:numFmt w:val="bullet"/>
      <w:suff w:val="tab"/>
      <w:lvlText w:val="·"/>
      <w:lvlJc w:val="left"/>
      <w:pPr>
        <w:ind w:left="3589" w:hanging="359"/>
      </w:pPr>
      <w:rPr>
        <w:rFonts w:ascii="Symbol" w:hAnsi="Symbol" w:cs="Symbol" w:eastAsia="Symbol"/>
        <w:color w:val="222222"/>
        <w:sz w:val="21"/>
      </w:rPr>
    </w:lvl>
    <w:lvl w:ilvl="5">
      <w:start w:val="1"/>
      <w:numFmt w:val="bullet"/>
      <w:suff w:val="tab"/>
      <w:lvlText w:val="·"/>
      <w:lvlJc w:val="left"/>
      <w:pPr>
        <w:ind w:left="4309" w:hanging="359"/>
      </w:pPr>
      <w:rPr>
        <w:rFonts w:ascii="Symbol" w:hAnsi="Symbol" w:cs="Symbol" w:eastAsia="Symbol"/>
        <w:color w:val="222222"/>
        <w:sz w:val="21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  <w:color w:val="222222"/>
        <w:sz w:val="21"/>
      </w:rPr>
    </w:lvl>
    <w:lvl w:ilvl="7">
      <w:start w:val="1"/>
      <w:numFmt w:val="bullet"/>
      <w:suff w:val="tab"/>
      <w:lvlText w:val="·"/>
      <w:lvlJc w:val="left"/>
      <w:pPr>
        <w:ind w:left="5749" w:hanging="359"/>
      </w:pPr>
      <w:rPr>
        <w:rFonts w:ascii="Symbol" w:hAnsi="Symbol" w:cs="Symbol" w:eastAsia="Symbol"/>
        <w:color w:val="222222"/>
        <w:sz w:val="21"/>
      </w:rPr>
    </w:lvl>
    <w:lvl w:ilvl="8">
      <w:start w:val="1"/>
      <w:numFmt w:val="bullet"/>
      <w:suff w:val="tab"/>
      <w:lvlText w:val="·"/>
      <w:lvlJc w:val="left"/>
      <w:pPr>
        <w:ind w:left="6469" w:hanging="359"/>
      </w:pPr>
      <w:rPr>
        <w:rFonts w:ascii="Symbol" w:hAnsi="Symbol" w:cs="Symbol" w:eastAsia="Symbol"/>
        <w:color w:val="222222"/>
        <w:sz w:val="21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  <w:color w:val="222222"/>
        <w:sz w:val="21"/>
      </w:rPr>
    </w:lvl>
    <w:lvl w:ilvl="1">
      <w:start w:val="1"/>
      <w:numFmt w:val="bullet"/>
      <w:suff w:val="tab"/>
      <w:lvlText w:val="·"/>
      <w:lvlJc w:val="left"/>
      <w:pPr>
        <w:ind w:left="1429" w:hanging="359"/>
      </w:pPr>
      <w:rPr>
        <w:rFonts w:ascii="Symbol" w:hAnsi="Symbol" w:cs="Symbol" w:eastAsia="Symbol"/>
        <w:color w:val="222222"/>
        <w:sz w:val="21"/>
      </w:rPr>
    </w:lvl>
    <w:lvl w:ilvl="2">
      <w:start w:val="1"/>
      <w:numFmt w:val="bullet"/>
      <w:suff w:val="tab"/>
      <w:lvlText w:val="·"/>
      <w:lvlJc w:val="left"/>
      <w:pPr>
        <w:ind w:left="2149" w:hanging="359"/>
      </w:pPr>
      <w:rPr>
        <w:rFonts w:ascii="Symbol" w:hAnsi="Symbol" w:cs="Symbol" w:eastAsia="Symbol"/>
        <w:color w:val="222222"/>
        <w:sz w:val="21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  <w:color w:val="222222"/>
        <w:sz w:val="21"/>
      </w:rPr>
    </w:lvl>
    <w:lvl w:ilvl="4">
      <w:start w:val="1"/>
      <w:numFmt w:val="bullet"/>
      <w:suff w:val="tab"/>
      <w:lvlText w:val="·"/>
      <w:lvlJc w:val="left"/>
      <w:pPr>
        <w:ind w:left="3589" w:hanging="359"/>
      </w:pPr>
      <w:rPr>
        <w:rFonts w:ascii="Symbol" w:hAnsi="Symbol" w:cs="Symbol" w:eastAsia="Symbol"/>
        <w:color w:val="222222"/>
        <w:sz w:val="21"/>
      </w:rPr>
    </w:lvl>
    <w:lvl w:ilvl="5">
      <w:start w:val="1"/>
      <w:numFmt w:val="bullet"/>
      <w:suff w:val="tab"/>
      <w:lvlText w:val="·"/>
      <w:lvlJc w:val="left"/>
      <w:pPr>
        <w:ind w:left="4309" w:hanging="359"/>
      </w:pPr>
      <w:rPr>
        <w:rFonts w:ascii="Symbol" w:hAnsi="Symbol" w:cs="Symbol" w:eastAsia="Symbol"/>
        <w:color w:val="222222"/>
        <w:sz w:val="21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  <w:color w:val="222222"/>
        <w:sz w:val="21"/>
      </w:rPr>
    </w:lvl>
    <w:lvl w:ilvl="7">
      <w:start w:val="1"/>
      <w:numFmt w:val="bullet"/>
      <w:suff w:val="tab"/>
      <w:lvlText w:val="·"/>
      <w:lvlJc w:val="left"/>
      <w:pPr>
        <w:ind w:left="5749" w:hanging="359"/>
      </w:pPr>
      <w:rPr>
        <w:rFonts w:ascii="Symbol" w:hAnsi="Symbol" w:cs="Symbol" w:eastAsia="Symbol"/>
        <w:color w:val="222222"/>
        <w:sz w:val="21"/>
      </w:rPr>
    </w:lvl>
    <w:lvl w:ilvl="8">
      <w:start w:val="1"/>
      <w:numFmt w:val="bullet"/>
      <w:suff w:val="tab"/>
      <w:lvlText w:val="·"/>
      <w:lvlJc w:val="left"/>
      <w:pPr>
        <w:ind w:left="6469" w:hanging="359"/>
      </w:pPr>
      <w:rPr>
        <w:rFonts w:ascii="Symbol" w:hAnsi="Symbol" w:cs="Symbol" w:eastAsia="Symbol"/>
        <w:color w:val="222222"/>
        <w:sz w:val="21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29" w:hanging="359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49" w:hanging="359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589" w:hanging="359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09" w:hanging="359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49" w:hanging="359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69" w:hanging="359"/>
      </w:pPr>
      <w:rPr>
        <w:rFonts w:ascii="Symbol" w:hAnsi="Symbol" w:cs="Symbol" w:eastAsia="Symbol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basedOn w:val="160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yperlink" Target="https://ru.wikipedia.org/wiki/&#1055;&#1088;&#1086;&#1077;&#1082;&#1090;" TargetMode="External"/><Relationship Id="rId9" Type="http://schemas.openxmlformats.org/officeDocument/2006/relationships/hyperlink" Target="https://ru.wikipedia.org/wiki/&#1055;&#1088;&#1077;&#1094;&#1077;&#1076;&#1077;&#1085;&#1090;_(UML)" TargetMode="External"/><Relationship Id="rId10" Type="http://schemas.openxmlformats.org/officeDocument/2006/relationships/hyperlink" Target="https://ru.wikipedia.org/wiki/&#1050;&#1086;&#1084;&#1087;&#1086;&#1085;&#1077;&#1085;&#1090;&#1085;&#1072;&#1103;_&#1072;&#1088;&#1093;&#1080;&#1090;&#1077;&#1082;&#1090;&#1091;&#1088;&#1072;" TargetMode="External"/><Relationship Id="rId11" Type="http://schemas.openxmlformats.org/officeDocument/2006/relationships/hyperlink" Target="https://ru.wikipedia.org/wiki/&#1055;&#1088;&#1086;&#1077;&#1082;&#1090;" TargetMode="External"/><Relationship Id="rId12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13" Type="http://schemas.openxmlformats.org/officeDocument/2006/relationships/hyperlink" Target="https://ru.wikipedia.org/wiki/Microsoft" TargetMode="External"/><Relationship Id="rId14" Type="http://schemas.openxmlformats.org/officeDocument/2006/relationships/hyperlink" Target="https://ru.wikipedia.org/wiki/&#1059;&#1087;&#1088;&#1072;&#1074;&#1083;&#1077;&#1085;&#1080;&#1077;_&#1087;&#1088;&#1086;&#1077;&#1082;&#1090;&#1072;&#1084;&#1080;" TargetMode="External"/><Relationship Id="rId15" Type="http://schemas.openxmlformats.org/officeDocument/2006/relationships/hyperlink" Target="https://ru.wikipedia.org/wiki/&#1059;&#1087;&#1088;&#1072;&#1074;&#1083;&#1077;&#1085;&#1080;&#1077;_&#1088;&#1080;&#1089;&#1082;&#1072;&#1084;&#1080;" TargetMode="External"/><Relationship Id="rId16" Type="http://schemas.openxmlformats.org/officeDocument/2006/relationships/hyperlink" Target="https://ru.wikipedia.org/w/index.php?title=&#1059;&#1087;&#1088;&#1072;&#1074;&#1083;&#1077;&#1085;&#1080;&#1077;_&#1087;&#1086;&#1076;&#1075;&#1086;&#1090;&#1086;&#1074;&#1082;&#1086;&#1081;&amp;action=edit&amp;redlink=1" TargetMode="External"/><Relationship Id="rId17" Type="http://schemas.openxmlformats.org/officeDocument/2006/relationships/hyperlink" Target="https://ru.wikipedia.org/wiki/&#1040;&#1085;&#1075;&#1083;&#1080;&#1081;&#1089;&#1082;&#1080;&#1081;_&#1103;&#1079;&#1099;&#1082;" TargetMode="External"/><Relationship Id="rId18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19" Type="http://schemas.openxmlformats.org/officeDocument/2006/relationships/hyperlink" Target="https://ru.wikipedia.org/wiki/&#1052;&#1086;&#1076;&#1077;&#1083;&#1100;_&#1079;&#1088;&#1077;&#1083;&#1086;&#1089;&#1090;&#1080;_&#1087;&#1088;&#1086;&#1094;&#1077;&#1089;&#1089;&#1086;&#1074;" TargetMode="External"/><Relationship Id="rId20" Type="http://schemas.openxmlformats.org/officeDocument/2006/relationships/hyperlink" Target="https://ru.wikipedia.org/wiki/&#1059;&#1085;&#1080;&#1074;&#1077;&#1088;&#1089;&#1080;&#1090;&#1077;&#1090;_&#1050;&#1072;&#1088;&#1085;&#1077;&#1075;&#1080;_&#8212;_&#1052;&#1077;&#1083;&#1083;&#1086;&#1085;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