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</w:rPr>
      </w:pPr>
      <w:r>
        <w:rPr>
          <w:sz w:val="28"/>
        </w:rPr>
        <w:t xml:space="preserve">Ратифицировать - признать частью своего законодательства.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Конституция - главный закон страны, содержит основные принципы и права. Все законы должны соответствовать конституции.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Потом идут законы. Законы покрывают потребности людей, их регуляцию и нормирование.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Ниже подзаконные акты - уточняют, более подробно определяют закон.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Ведомственные, локальные</w:t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Права человека</w:t>
      </w:r>
      <w:r>
        <w:rPr>
          <w:b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Конституционные права человека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Классификация прав гражданина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Современная конституция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Конвенция о защите прав и свобод человека (домашечка, статьи 2-14 включительно)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