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21E14" w:rsidRDefault="00B42E18">
      <w:pPr>
        <w:jc w:val="both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Descripción  y</w:t>
      </w:r>
      <w:proofErr w:type="gramEnd"/>
      <w:r>
        <w:rPr>
          <w:b/>
          <w:sz w:val="28"/>
          <w:szCs w:val="28"/>
          <w:u w:val="single"/>
        </w:rPr>
        <w:t xml:space="preserve"> Objetivos del proyecto</w:t>
      </w:r>
    </w:p>
    <w:p w14:paraId="00000002" w14:textId="7591361F" w:rsidR="00A21E14" w:rsidRDefault="00B42E1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Solución Dual Run para migrar Mainframe con las aplicaciones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a la nube sin interrupción de Servicio. La tecnología Dual Run permite ejecutar transacciones en paralelo asegurando la integridad de </w:t>
      </w:r>
      <w:proofErr w:type="gramStart"/>
      <w:r>
        <w:rPr>
          <w:sz w:val="28"/>
          <w:szCs w:val="28"/>
        </w:rPr>
        <w:t>las mismas</w:t>
      </w:r>
      <w:proofErr w:type="gramEnd"/>
      <w:r>
        <w:rPr>
          <w:sz w:val="28"/>
          <w:szCs w:val="28"/>
        </w:rPr>
        <w:t xml:space="preserve"> y actúa como puente para migrar las aplicaciones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de negocio del mainframe a la nube. </w:t>
      </w:r>
    </w:p>
    <w:p w14:paraId="6F7396C4" w14:textId="7123ED16" w:rsidR="00B42E18" w:rsidRPr="00B42E18" w:rsidRDefault="00B42E18" w:rsidP="00B42E18">
      <w:pPr>
        <w:jc w:val="both"/>
        <w:rPr>
          <w:b/>
          <w:bCs/>
          <w:sz w:val="28"/>
          <w:szCs w:val="28"/>
        </w:rPr>
      </w:pPr>
      <w:r w:rsidRPr="00B42E18">
        <w:rPr>
          <w:b/>
          <w:bCs/>
          <w:sz w:val="28"/>
          <w:szCs w:val="28"/>
        </w:rPr>
        <w:t>GRAVITY</w:t>
      </w:r>
    </w:p>
    <w:p w14:paraId="1ABD4B8D" w14:textId="7D3EDB64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La plataforma tecnológica mejora la experiencia del cliente con Santander y genera eficiencias significativas gracias a la automatización.</w:t>
      </w:r>
    </w:p>
    <w:p w14:paraId="6B081558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1. ¿Qué es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>?</w:t>
      </w:r>
    </w:p>
    <w:p w14:paraId="3027C8DB" w14:textId="77777777" w:rsidR="00B42E18" w:rsidRPr="00B42E18" w:rsidRDefault="00B42E18" w:rsidP="00B42E18">
      <w:pPr>
        <w:jc w:val="both"/>
        <w:rPr>
          <w:sz w:val="28"/>
          <w:szCs w:val="28"/>
        </w:rPr>
      </w:pP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 xml:space="preserve"> es la premiada plataforma de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i/>
          <w:iCs/>
          <w:sz w:val="28"/>
          <w:szCs w:val="28"/>
        </w:rPr>
        <w:t> </w:t>
      </w:r>
      <w:r w:rsidRPr="00B42E18">
        <w:rPr>
          <w:sz w:val="28"/>
          <w:szCs w:val="28"/>
        </w:rPr>
        <w:t>bancario de Santander y un software desarrollado por el grupo. Como plataforma, es el sistema tecnológico de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sz w:val="28"/>
          <w:szCs w:val="28"/>
        </w:rPr>
        <w:t> bancario en la nube de Santander. </w:t>
      </w:r>
      <w:proofErr w:type="spellStart"/>
      <w:r w:rsidRPr="00B42E18">
        <w:rPr>
          <w:sz w:val="28"/>
          <w:szCs w:val="28"/>
        </w:rPr>
        <w:fldChar w:fldCharType="begin"/>
      </w:r>
      <w:r w:rsidRPr="00B42E18">
        <w:rPr>
          <w:sz w:val="28"/>
          <w:szCs w:val="28"/>
        </w:rPr>
        <w:instrText>HYPERLINK "https://www.santander.com/es/sala-de-comunicacion/notas-de-prensa/2022/05/santander-digitaliza-su-core-bancario-con-tecnologia-en-la-nube-que-mejora-el-servicio-y-la-eficiencia"</w:instrText>
      </w:r>
      <w:r w:rsidRPr="00B42E18">
        <w:rPr>
          <w:sz w:val="28"/>
          <w:szCs w:val="28"/>
        </w:rPr>
      </w:r>
      <w:r w:rsidRPr="00B42E18">
        <w:rPr>
          <w:sz w:val="28"/>
          <w:szCs w:val="28"/>
        </w:rPr>
        <w:fldChar w:fldCharType="separate"/>
      </w:r>
      <w:r w:rsidRPr="00B42E18">
        <w:rPr>
          <w:rStyle w:val="Hipervnculo"/>
          <w:sz w:val="28"/>
          <w:szCs w:val="28"/>
        </w:rPr>
        <w:t>Gravity</w:t>
      </w:r>
      <w:proofErr w:type="spellEnd"/>
      <w:r w:rsidRPr="00B42E18">
        <w:rPr>
          <w:rStyle w:val="Hipervnculo"/>
          <w:sz w:val="28"/>
          <w:szCs w:val="28"/>
        </w:rPr>
        <w:t xml:space="preserve"> se está implementando en todo el mundo</w:t>
      </w:r>
      <w:r w:rsidRPr="00B42E18">
        <w:rPr>
          <w:sz w:val="28"/>
          <w:szCs w:val="28"/>
        </w:rPr>
        <w:fldChar w:fldCharType="end"/>
      </w:r>
      <w:r w:rsidRPr="00B42E18">
        <w:rPr>
          <w:sz w:val="28"/>
          <w:szCs w:val="28"/>
        </w:rPr>
        <w:t> para ayudar al banco a convertirse en una empresa totalmente digital. Como software, permite la migración del sistema bancario central de </w:t>
      </w:r>
      <w:r w:rsidRPr="00B42E18">
        <w:rPr>
          <w:i/>
          <w:iCs/>
          <w:sz w:val="28"/>
          <w:szCs w:val="28"/>
        </w:rPr>
        <w:t>mainframe </w:t>
      </w:r>
      <w:r w:rsidRPr="00B42E18">
        <w:rPr>
          <w:sz w:val="28"/>
          <w:szCs w:val="28"/>
        </w:rPr>
        <w:t>a la nube.</w:t>
      </w:r>
    </w:p>
    <w:p w14:paraId="01514504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2. ¿Por qué es tan innovador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>?</w:t>
      </w:r>
    </w:p>
    <w:p w14:paraId="25D15A8F" w14:textId="77777777" w:rsidR="00B42E18" w:rsidRPr="00B42E18" w:rsidRDefault="00B42E18" w:rsidP="00B42E18">
      <w:pPr>
        <w:jc w:val="both"/>
        <w:rPr>
          <w:sz w:val="28"/>
          <w:szCs w:val="28"/>
        </w:rPr>
      </w:pP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 xml:space="preserve"> está diseñado para operar en la nube, lo que ofrece mayor velocidad, seguridad y eficiencia en procesos como el acceso a datos, análisis y la implementación de nuevas funcionalidades, productos y servicios.</w:t>
      </w:r>
    </w:p>
    <w:p w14:paraId="6B8BEAF4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Además, el software de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 xml:space="preserve"> permite el procesamiento de datos en paralelo, lo que significa que Santander puede ejecutar simultáneamente cargas de trabajo en su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sz w:val="28"/>
          <w:szCs w:val="28"/>
        </w:rPr>
        <w:t> bancario del </w:t>
      </w:r>
      <w:r w:rsidRPr="00B42E18">
        <w:rPr>
          <w:i/>
          <w:iCs/>
          <w:sz w:val="28"/>
          <w:szCs w:val="28"/>
        </w:rPr>
        <w:t>mainframe </w:t>
      </w:r>
      <w:r w:rsidRPr="00B42E18">
        <w:rPr>
          <w:sz w:val="28"/>
          <w:szCs w:val="28"/>
        </w:rPr>
        <w:t>y en la nube. Esta solución ha permitido al equipo de desarrollo realizar pruebas en tiempo real sin interrupciones en el negocio normal del banco.</w:t>
      </w:r>
    </w:p>
    <w:p w14:paraId="71C17129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Santander también ha reducido el consumo de energía de su infraestructura tecnológica en un 70%, lo que contribuye a sus objetivos de banca responsable.</w:t>
      </w:r>
    </w:p>
    <w:p w14:paraId="251F2450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i/>
          <w:iCs/>
          <w:sz w:val="28"/>
          <w:szCs w:val="28"/>
        </w:rPr>
        <w:t xml:space="preserve">Dirk Marzluf, responsable de Tecnología y Operaciones del Grupo Santander, explica </w:t>
      </w:r>
      <w:proofErr w:type="spellStart"/>
      <w:r w:rsidRPr="00B42E18">
        <w:rPr>
          <w:i/>
          <w:iCs/>
          <w:sz w:val="28"/>
          <w:szCs w:val="28"/>
        </w:rPr>
        <w:t>Gravity</w:t>
      </w:r>
      <w:proofErr w:type="spellEnd"/>
    </w:p>
    <w:p w14:paraId="36C0D2A0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lastRenderedPageBreak/>
        <w:t>3. ¿Qué supone para los clientes de Santander?</w:t>
      </w:r>
    </w:p>
    <w:p w14:paraId="1E5D1B7E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Al contar con un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i/>
          <w:iCs/>
          <w:sz w:val="28"/>
          <w:szCs w:val="28"/>
        </w:rPr>
        <w:t> </w:t>
      </w:r>
      <w:r w:rsidRPr="00B42E18">
        <w:rPr>
          <w:sz w:val="28"/>
          <w:szCs w:val="28"/>
        </w:rPr>
        <w:t>bancario digitalizado, el banco puede dar mejor servicio a los clientes y de manera más eficiente. Esta tecnología permite un acceso más sencillo y en tiempo real a los datos, lo que hace posible el lanzamiento de nuevas funcionalidades para los clientes, en horas en lugar de días o semanas. También permite que las actualizaciones de </w:t>
      </w:r>
      <w:proofErr w:type="gramStart"/>
      <w:r w:rsidRPr="00B42E18">
        <w:rPr>
          <w:i/>
          <w:iCs/>
          <w:sz w:val="28"/>
          <w:szCs w:val="28"/>
        </w:rPr>
        <w:t>app</w:t>
      </w:r>
      <w:proofErr w:type="gramEnd"/>
      <w:r w:rsidRPr="00B42E18">
        <w:rPr>
          <w:i/>
          <w:iCs/>
          <w:sz w:val="28"/>
          <w:szCs w:val="28"/>
        </w:rPr>
        <w:t> </w:t>
      </w:r>
      <w:r w:rsidRPr="00B42E18">
        <w:rPr>
          <w:sz w:val="28"/>
          <w:szCs w:val="28"/>
        </w:rPr>
        <w:t>sean más frecuentes.</w:t>
      </w:r>
    </w:p>
    <w:p w14:paraId="74F482AB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Santander es el primer gran banco del mundo en digitalizar su plataforma de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i/>
          <w:iCs/>
          <w:sz w:val="28"/>
          <w:szCs w:val="28"/>
        </w:rPr>
        <w:t> </w:t>
      </w:r>
      <w:r w:rsidRPr="00B42E18">
        <w:rPr>
          <w:sz w:val="28"/>
          <w:szCs w:val="28"/>
        </w:rPr>
        <w:t>bancario con su propio </w:t>
      </w:r>
      <w:r w:rsidRPr="00B42E18">
        <w:rPr>
          <w:i/>
          <w:iCs/>
          <w:sz w:val="28"/>
          <w:szCs w:val="28"/>
        </w:rPr>
        <w:t>software</w:t>
      </w:r>
      <w:r w:rsidRPr="00B42E18">
        <w:rPr>
          <w:sz w:val="28"/>
          <w:szCs w:val="28"/>
        </w:rPr>
        <w:t>. Ya hemos migrado más del 90% de la infraestructura tecnológica a la nube, lo que supone beneficios inmediatos para los clientes de los cinco negocios globales de Santander.</w:t>
      </w:r>
    </w:p>
    <w:p w14:paraId="6345C86A" w14:textId="35C20E0D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noProof/>
          <w:sz w:val="28"/>
          <w:szCs w:val="28"/>
        </w:rPr>
        <w:drawing>
          <wp:inline distT="0" distB="0" distL="0" distR="0" wp14:anchorId="10157E0C" wp14:editId="46D6B3F1">
            <wp:extent cx="5400040" cy="3037840"/>
            <wp:effectExtent l="0" t="0" r="0" b="0"/>
            <wp:docPr id="1366152780" name="Imagen 2" descr="David Chaos, CIO Global de Santander, comparte con Ovidio Cordero, director de comunicación, los enormes cambios tecnológicos en la banca en los últimos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avid Chaos, CIO Global de Santander, comparte con Ovidio Cordero, director de comunicación, los enormes cambios tecnológicos en la banca en los últimos añ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72BD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David Chaos, CIO Global de Santander, comparte con Ovidio Cordero, director de comunicación, los enormes cambios tecnológicos en la banca en los últimos años</w:t>
      </w:r>
    </w:p>
    <w:p w14:paraId="690C632C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4. ¿Cómo trabajan los profesionales de Santander?</w:t>
      </w:r>
    </w:p>
    <w:p w14:paraId="1B4576C3" w14:textId="77777777" w:rsidR="00B42E18" w:rsidRPr="00B42E18" w:rsidRDefault="00B42E18" w:rsidP="00B42E18">
      <w:pPr>
        <w:jc w:val="both"/>
        <w:rPr>
          <w:sz w:val="28"/>
          <w:szCs w:val="28"/>
        </w:rPr>
      </w:pP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 xml:space="preserve"> es posible gracias a las capacidades de un gran equipo de profesionales tecnológicos globales. Algunos miembros del equipo crearon el sistema original de </w:t>
      </w:r>
      <w:r w:rsidRPr="00B42E18">
        <w:rPr>
          <w:i/>
          <w:iCs/>
          <w:sz w:val="28"/>
          <w:szCs w:val="28"/>
        </w:rPr>
        <w:t xml:space="preserve">mainframe </w:t>
      </w:r>
      <w:proofErr w:type="spellStart"/>
      <w:r w:rsidRPr="00B42E18">
        <w:rPr>
          <w:i/>
          <w:iCs/>
          <w:sz w:val="28"/>
          <w:szCs w:val="28"/>
        </w:rPr>
        <w:t>legacy</w:t>
      </w:r>
      <w:proofErr w:type="spellEnd"/>
      <w:r w:rsidRPr="00B42E18">
        <w:rPr>
          <w:sz w:val="28"/>
          <w:szCs w:val="28"/>
        </w:rPr>
        <w:t> hace 20 años y ahora lo están trasladando a la nube, y está siendo complementado por una nueva generación de jóvenes desarrolladores e ingenieros.</w:t>
      </w:r>
    </w:p>
    <w:p w14:paraId="52E9E045" w14:textId="77777777" w:rsidR="00B42E18" w:rsidRPr="00B42E18" w:rsidRDefault="00B42E18" w:rsidP="00B42E18">
      <w:pPr>
        <w:jc w:val="both"/>
        <w:rPr>
          <w:sz w:val="28"/>
          <w:szCs w:val="28"/>
        </w:rPr>
      </w:pPr>
      <w:proofErr w:type="spellStart"/>
      <w:r w:rsidRPr="00B42E18">
        <w:rPr>
          <w:sz w:val="28"/>
          <w:szCs w:val="28"/>
        </w:rPr>
        <w:lastRenderedPageBreak/>
        <w:t>Gravity</w:t>
      </w:r>
      <w:proofErr w:type="spellEnd"/>
      <w:r w:rsidRPr="00B42E18">
        <w:rPr>
          <w:sz w:val="28"/>
          <w:szCs w:val="28"/>
        </w:rPr>
        <w:t xml:space="preserve"> brinda al talento tecnológico de Santander, unas 24.000 personas incluyendo desarrolladores e ingenieros de software, un entorno moderno y de alto rendimiento para crear aplicaciones centradas en el cliente. Es un desarrollo tecnológico emocionante que aumenta la capacidad del banco para atraer al mejor talento.</w:t>
      </w:r>
    </w:p>
    <w:p w14:paraId="714D9134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5. ¿Qué significa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i/>
          <w:iCs/>
          <w:sz w:val="28"/>
          <w:szCs w:val="28"/>
        </w:rPr>
        <w:t> </w:t>
      </w:r>
      <w:r w:rsidRPr="00B42E18">
        <w:rPr>
          <w:sz w:val="28"/>
          <w:szCs w:val="28"/>
        </w:rPr>
        <w:t>o núcleo bancario en el sector bancario? </w:t>
      </w:r>
    </w:p>
    <w:p w14:paraId="47C86570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Es la parte más crítica de la infraestructura tecnológica de un banco y es donde se procesan las principales transacciones financieras, como transferencias de dinero, depósitos o préstamos, lo que se conoce como </w:t>
      </w:r>
      <w:r w:rsidRPr="00B42E18">
        <w:rPr>
          <w:i/>
          <w:iCs/>
          <w:sz w:val="28"/>
          <w:szCs w:val="28"/>
        </w:rPr>
        <w:t>back-</w:t>
      </w:r>
      <w:proofErr w:type="spellStart"/>
      <w:r w:rsidRPr="00B42E18">
        <w:rPr>
          <w:i/>
          <w:iCs/>
          <w:sz w:val="28"/>
          <w:szCs w:val="28"/>
        </w:rPr>
        <w:t>end</w:t>
      </w:r>
      <w:proofErr w:type="spellEnd"/>
      <w:r w:rsidRPr="00B42E18">
        <w:rPr>
          <w:sz w:val="28"/>
          <w:szCs w:val="28"/>
        </w:rPr>
        <w:t>.</w:t>
      </w:r>
    </w:p>
    <w:p w14:paraId="6DE842BD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Al finalizar la implementación del programa, más de un billón de operaciones técnicas dentro de los sistemas de Santander serán gestionadas cada año por la plataforma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>.</w:t>
      </w:r>
    </w:p>
    <w:p w14:paraId="025550B0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>6. ¿Qué es lo siguiente en la transformación digital de Santander? </w:t>
      </w:r>
    </w:p>
    <w:p w14:paraId="1E052583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Santander se encuentra en medio de una transformación para llevar a sus 168 millones de clientes a un modelo operativo común respaldado por una plataforma tecnológica común que se utilice en todo el grupo. Este proyecto, llamado </w:t>
      </w:r>
      <w:proofErr w:type="spellStart"/>
      <w:r w:rsidRPr="00B42E18">
        <w:rPr>
          <w:sz w:val="28"/>
          <w:szCs w:val="28"/>
        </w:rPr>
        <w:t>One</w:t>
      </w:r>
      <w:proofErr w:type="spellEnd"/>
      <w:r w:rsidRPr="00B42E18">
        <w:rPr>
          <w:sz w:val="28"/>
          <w:szCs w:val="28"/>
        </w:rPr>
        <w:t xml:space="preserve"> </w:t>
      </w:r>
      <w:proofErr w:type="spellStart"/>
      <w:r w:rsidRPr="00B42E18">
        <w:rPr>
          <w:sz w:val="28"/>
          <w:szCs w:val="28"/>
        </w:rPr>
        <w:t>Transformation</w:t>
      </w:r>
      <w:proofErr w:type="spellEnd"/>
      <w:r w:rsidRPr="00B42E18">
        <w:rPr>
          <w:sz w:val="28"/>
          <w:szCs w:val="28"/>
        </w:rPr>
        <w:t xml:space="preserve">, se basa en modelos negocio común y tecnología patentada como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>.</w:t>
      </w:r>
    </w:p>
    <w:p w14:paraId="467CE790" w14:textId="77777777" w:rsidR="00B42E18" w:rsidRPr="00B42E18" w:rsidRDefault="00B42E18" w:rsidP="00B42E18">
      <w:pPr>
        <w:jc w:val="both"/>
        <w:rPr>
          <w:sz w:val="28"/>
          <w:szCs w:val="28"/>
        </w:rPr>
      </w:pPr>
      <w:proofErr w:type="spellStart"/>
      <w:r w:rsidRPr="00B42E18">
        <w:rPr>
          <w:sz w:val="28"/>
          <w:szCs w:val="28"/>
        </w:rPr>
        <w:t>One</w:t>
      </w:r>
      <w:proofErr w:type="spellEnd"/>
      <w:r w:rsidRPr="00B42E18">
        <w:rPr>
          <w:sz w:val="28"/>
          <w:szCs w:val="28"/>
        </w:rPr>
        <w:t xml:space="preserve"> </w:t>
      </w:r>
      <w:proofErr w:type="spellStart"/>
      <w:r w:rsidRPr="00B42E18">
        <w:rPr>
          <w:sz w:val="28"/>
          <w:szCs w:val="28"/>
        </w:rPr>
        <w:t>Transformation</w:t>
      </w:r>
      <w:proofErr w:type="spellEnd"/>
      <w:r w:rsidRPr="00B42E18">
        <w:rPr>
          <w:sz w:val="28"/>
          <w:szCs w:val="28"/>
        </w:rPr>
        <w:t xml:space="preserve"> gira en torno a la creación de un modelo operativo y de negocio común para la banca minorista y comercial que aumentará la productividad, reducirá los costos de servicio y capacitará a las personas que trabajan en el grupo para mejorar la experiencia del cliente. Permitirá a los equipos internos dedicar más tiempo a los clientes y ofrecerles el servicio personalizado que exigen en todos los canales – ya sea a través de la </w:t>
      </w:r>
      <w:proofErr w:type="gramStart"/>
      <w:r w:rsidRPr="00B42E18">
        <w:rPr>
          <w:sz w:val="28"/>
          <w:szCs w:val="28"/>
        </w:rPr>
        <w:t>app</w:t>
      </w:r>
      <w:proofErr w:type="gramEnd"/>
      <w:r w:rsidRPr="00B42E18">
        <w:rPr>
          <w:sz w:val="28"/>
          <w:szCs w:val="28"/>
        </w:rPr>
        <w:t>, el </w:t>
      </w:r>
      <w:proofErr w:type="spellStart"/>
      <w:r w:rsidRPr="00B42E18">
        <w:rPr>
          <w:i/>
          <w:iCs/>
          <w:sz w:val="28"/>
          <w:szCs w:val="28"/>
        </w:rPr>
        <w:t>contact</w:t>
      </w:r>
      <w:proofErr w:type="spellEnd"/>
      <w:r w:rsidRPr="00B42E18">
        <w:rPr>
          <w:i/>
          <w:iCs/>
          <w:sz w:val="28"/>
          <w:szCs w:val="28"/>
        </w:rPr>
        <w:t xml:space="preserve"> center </w:t>
      </w:r>
      <w:r w:rsidRPr="00B42E18">
        <w:rPr>
          <w:sz w:val="28"/>
          <w:szCs w:val="28"/>
        </w:rPr>
        <w:t>o la sucursal, sin importar dónde se encuentren.</w:t>
      </w:r>
    </w:p>
    <w:p w14:paraId="40CC490B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El lanzamiento de </w:t>
      </w:r>
      <w:proofErr w:type="spellStart"/>
      <w:r w:rsidRPr="00B42E18">
        <w:rPr>
          <w:sz w:val="28"/>
          <w:szCs w:val="28"/>
        </w:rPr>
        <w:t>Openbank</w:t>
      </w:r>
      <w:proofErr w:type="spellEnd"/>
      <w:r w:rsidRPr="00B42E18">
        <w:rPr>
          <w:sz w:val="28"/>
          <w:szCs w:val="28"/>
        </w:rPr>
        <w:t xml:space="preserve"> en Estados Unidos marca un hito significativo en la transformación del grupo, ya que se convierte en el primer país en el que el grupo combina su plataforma de </w:t>
      </w:r>
      <w:proofErr w:type="spellStart"/>
      <w:r w:rsidRPr="00B42E18">
        <w:rPr>
          <w:i/>
          <w:iCs/>
          <w:sz w:val="28"/>
          <w:szCs w:val="28"/>
        </w:rPr>
        <w:t>core</w:t>
      </w:r>
      <w:proofErr w:type="spellEnd"/>
      <w:r w:rsidRPr="00B42E18">
        <w:rPr>
          <w:i/>
          <w:iCs/>
          <w:sz w:val="28"/>
          <w:szCs w:val="28"/>
        </w:rPr>
        <w:t> </w:t>
      </w:r>
      <w:r w:rsidRPr="00B42E18">
        <w:rPr>
          <w:sz w:val="28"/>
          <w:szCs w:val="28"/>
        </w:rPr>
        <w:t xml:space="preserve">bancario,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>, con una interfaz de cliente intuitiva llamada ODS.</w:t>
      </w:r>
    </w:p>
    <w:p w14:paraId="781AFAA4" w14:textId="77777777" w:rsidR="00B42E18" w:rsidRP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t xml:space="preserve">7. ¿Cómo ha utilizado la empresa tecnológica Google la plataforma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>? </w:t>
      </w:r>
    </w:p>
    <w:p w14:paraId="3E0E6901" w14:textId="77777777" w:rsidR="00B42E18" w:rsidRDefault="00B42E18" w:rsidP="00B42E18">
      <w:pPr>
        <w:jc w:val="both"/>
        <w:rPr>
          <w:sz w:val="28"/>
          <w:szCs w:val="28"/>
        </w:rPr>
      </w:pPr>
      <w:r w:rsidRPr="00B42E18">
        <w:rPr>
          <w:sz w:val="28"/>
          <w:szCs w:val="28"/>
        </w:rPr>
        <w:lastRenderedPageBreak/>
        <w:t>Google </w:t>
      </w:r>
      <w:hyperlink r:id="rId9" w:history="1">
        <w:r w:rsidRPr="00B42E18">
          <w:rPr>
            <w:rStyle w:val="Hipervnculo"/>
            <w:sz w:val="28"/>
            <w:szCs w:val="28"/>
          </w:rPr>
          <w:t>anunció</w:t>
        </w:r>
      </w:hyperlink>
      <w:r w:rsidRPr="00B42E18">
        <w:rPr>
          <w:sz w:val="28"/>
          <w:szCs w:val="28"/>
        </w:rPr>
        <w:t>, en octubre de 2022, en octubre de 2022, que comercializaría un servicio para ayudar a otras empresas a pasar del </w:t>
      </w:r>
      <w:r w:rsidRPr="00B42E18">
        <w:rPr>
          <w:i/>
          <w:iCs/>
          <w:sz w:val="28"/>
          <w:szCs w:val="28"/>
        </w:rPr>
        <w:t>mainframe </w:t>
      </w:r>
      <w:r w:rsidRPr="00B42E18">
        <w:rPr>
          <w:sz w:val="28"/>
          <w:szCs w:val="28"/>
        </w:rPr>
        <w:t xml:space="preserve">a la nube. El producto de Google, llamado Dual Run, se construyó sobre la exclusiva tecnología software </w:t>
      </w:r>
      <w:proofErr w:type="spellStart"/>
      <w:r w:rsidRPr="00B42E18">
        <w:rPr>
          <w:sz w:val="28"/>
          <w:szCs w:val="28"/>
        </w:rPr>
        <w:t>Gravity</w:t>
      </w:r>
      <w:proofErr w:type="spellEnd"/>
      <w:r w:rsidRPr="00B42E18">
        <w:rPr>
          <w:sz w:val="28"/>
          <w:szCs w:val="28"/>
        </w:rPr>
        <w:t xml:space="preserve"> desarrollada por Santander.</w:t>
      </w:r>
    </w:p>
    <w:tbl>
      <w:tblPr>
        <w:tblW w:w="90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7"/>
        <w:gridCol w:w="1074"/>
      </w:tblGrid>
      <w:tr w:rsidR="00A96817" w:rsidRPr="00A96817" w14:paraId="1E1869DC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31DA56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proofErr w:type="spellStart"/>
            <w:r w:rsidRPr="00A9681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Summary</w:t>
            </w:r>
            <w:proofErr w:type="spellEnd"/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35E921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proofErr w:type="spellStart"/>
            <w:r w:rsidRPr="00A9681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Assignees</w:t>
            </w:r>
            <w:proofErr w:type="spellEnd"/>
          </w:p>
        </w:tc>
      </w:tr>
      <w:tr w:rsidR="00A96817" w:rsidRPr="00A96817" w14:paraId="70E3948D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A1D20C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Integrate and test DeployLocal with WSC and deployCICS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03E7E2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01584B1F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5C6E20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[User Story] [GravityProduct] Control for detecting </w:t>
            </w:r>
            <w:proofErr w:type="gramStart"/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environment</w:t>
            </w:r>
            <w:proofErr w:type="gramEnd"/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versions higher than those of the package in the submission request. </w:t>
            </w:r>
            <w:r w:rsidRPr="00A96817">
              <w:rPr>
                <w:rFonts w:ascii="Aptos Narrow" w:eastAsia="Times New Roman" w:hAnsi="Aptos Narrow" w:cs="Times New Roman"/>
                <w:color w:val="000000"/>
              </w:rPr>
              <w:t>Model 2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9DAFE3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7585E5E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346996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[GravityAltair] Autoresolve: Scanning relationships from PGM-CPY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773C7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76CA46FC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428FAF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[Bug] [</w:t>
            </w:r>
            <w:proofErr w:type="spellStart"/>
            <w:r w:rsidRPr="00A96817">
              <w:rPr>
                <w:rFonts w:ascii="Aptos Narrow" w:eastAsia="Times New Roman" w:hAnsi="Aptos Narrow" w:cs="Times New Roman"/>
                <w:color w:val="000000"/>
              </w:rPr>
              <w:t>Gravity</w:t>
            </w:r>
            <w:proofErr w:type="spellEnd"/>
            <w:r w:rsidRPr="00A96817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A96817">
              <w:rPr>
                <w:rFonts w:ascii="Aptos Narrow" w:eastAsia="Times New Roman" w:hAnsi="Aptos Narrow" w:cs="Times New Roman"/>
                <w:color w:val="000000"/>
              </w:rPr>
              <w:t>Product</w:t>
            </w:r>
            <w:proofErr w:type="spellEnd"/>
            <w:r w:rsidRPr="00A96817">
              <w:rPr>
                <w:rFonts w:ascii="Aptos Narrow" w:eastAsia="Times New Roman" w:hAnsi="Aptos Narrow" w:cs="Times New Roman"/>
                <w:color w:val="000000"/>
              </w:rPr>
              <w:t>] Cambio movimiento artefactos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32FAB45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6A4FA2DF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123858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[GravityProduct] Create gln-gravity-get-profile-composite-action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08591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5A04DAE4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C283016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[Altair] [Sync] Sent all information that is not sending to opensearch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CC9851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617B2332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4E349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Enforce File and Script Permissions During Deployment with Fallback and Warning Mechanism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E43936A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38F4D3EF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C021F4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Add mails to altair MEXMA profile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8762EFA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0A54BA2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734A9F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[Task] Analyze CI Pipeline Times for Model 2 Deployments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028497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7516D62E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05330D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Remove file-to-download on mainframe-ci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2864BC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1E8A7A4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239356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Test and Update Replica Script for Mexico Deployment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D7EE95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56D58961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5740C6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[Altair] [Sync] create flags to disable GravityOne transformation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00DA73C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3DDBBCED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042D52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[Altair] [Sync] Management new JCL objects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4B8FE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71320AF8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1EB923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Avoid removing WSC on model 2 restore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553F6DB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6FD68EB8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DBBD0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[Altair] [Sync] Add token as envvar on restore workflow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3EEEBB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2AAE4DB1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52E199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Error in YAML Generation for REC Objects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4995DC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5BBC5E9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E748F4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Spain petition - Standardize JCL Workflow Naming &amp; Enhance Transition Efficiency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E6A7A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10E81D7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FA42D52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Enable Verify Script – Altair Integration for Version 2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86B8D0A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7721307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97DA56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[Altair] [Native] Add JCP objects management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A00F28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7B25901F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E50AE71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Implement Refuse Workflow – Restore PRE from PRE_MIRROR Backup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840DB3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64EE0EA4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16E8F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Problems with fte´s permissions cert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F39D7F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34594300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BB48CF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lastRenderedPageBreak/>
              <w:t>[Bug] Improve control in branch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88F811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7C71642E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F6C2E71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Error on restoring Webservice in model2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43E7DEA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64BCB30A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51D215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Adapt MainframeSync Workflows to Retrieve Vault Keys for Spain Entity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993C36A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326D2A1C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2D784D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Add PRE-to-PRO Date installation Validation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6CEA82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127C3D47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0F54672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[Bug] [Gravity] [Altair] Error in replication task when destination folder does not exists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C9C47D2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3E70FC3B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47752E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[</w:t>
            </w:r>
            <w:proofErr w:type="spellStart"/>
            <w:r w:rsidRPr="00A96817">
              <w:rPr>
                <w:rFonts w:ascii="Aptos Narrow" w:eastAsia="Times New Roman" w:hAnsi="Aptos Narrow" w:cs="Times New Roman"/>
                <w:color w:val="000000"/>
              </w:rPr>
              <w:t>User</w:t>
            </w:r>
            <w:proofErr w:type="spellEnd"/>
            <w:r w:rsidRPr="00A96817">
              <w:rPr>
                <w:rFonts w:ascii="Aptos Narrow" w:eastAsia="Times New Roman" w:hAnsi="Aptos Narrow" w:cs="Times New Roman"/>
                <w:color w:val="000000"/>
              </w:rPr>
              <w:t xml:space="preserve"> Story] ALM llamadas compilador por cliente en modo full o </w:t>
            </w:r>
            <w:proofErr w:type="spellStart"/>
            <w:r w:rsidRPr="00A96817">
              <w:rPr>
                <w:rFonts w:ascii="Aptos Narrow" w:eastAsia="Times New Roman" w:hAnsi="Aptos Narrow" w:cs="Times New Roman"/>
                <w:color w:val="000000"/>
              </w:rPr>
              <w:t>syntax</w:t>
            </w:r>
            <w:proofErr w:type="spellEnd"/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673BE1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0187B2BC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F8946F1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 Better way for branch retrieval on MainframePREPRO Workflow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073476C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6F84D934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DE08820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[Altair] CI ARQA for PGM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D30573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  <w:tr w:rsidR="00A96817" w:rsidRPr="00A96817" w14:paraId="05D1F844" w14:textId="77777777" w:rsidTr="00A96817">
        <w:trPr>
          <w:trHeight w:val="290"/>
        </w:trPr>
        <w:tc>
          <w:tcPr>
            <w:tcW w:w="7947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68D8438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  <w:lang w:val="en-US"/>
              </w:rPr>
              <w:t>[User Story] [Altair] CD ARQA on Client for PGM</w:t>
            </w:r>
          </w:p>
        </w:tc>
        <w:tc>
          <w:tcPr>
            <w:tcW w:w="107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E163A94" w14:textId="77777777" w:rsidR="00A96817" w:rsidRPr="00A96817" w:rsidRDefault="00A96817" w:rsidP="00A968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A96817">
              <w:rPr>
                <w:rFonts w:ascii="Aptos Narrow" w:eastAsia="Times New Roman" w:hAnsi="Aptos Narrow" w:cs="Times New Roman"/>
                <w:color w:val="000000"/>
              </w:rPr>
              <w:t>Miquel Rius</w:t>
            </w:r>
          </w:p>
        </w:tc>
      </w:tr>
    </w:tbl>
    <w:p w14:paraId="3D9F0ABB" w14:textId="77777777" w:rsidR="00A96817" w:rsidRDefault="00A96817" w:rsidP="00B42E18">
      <w:pPr>
        <w:jc w:val="both"/>
        <w:rPr>
          <w:sz w:val="28"/>
          <w:szCs w:val="28"/>
        </w:rPr>
      </w:pPr>
    </w:p>
    <w:p w14:paraId="4C7DF92E" w14:textId="77777777" w:rsidR="00A96817" w:rsidRPr="00B42E18" w:rsidRDefault="00A96817" w:rsidP="00B42E18">
      <w:pPr>
        <w:jc w:val="both"/>
        <w:rPr>
          <w:sz w:val="28"/>
          <w:szCs w:val="28"/>
        </w:rPr>
      </w:pPr>
    </w:p>
    <w:sectPr w:rsidR="00A96817" w:rsidRPr="00B42E1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44E751C-3890-406F-89E9-2A3081B64D75}"/>
    <w:embedBold r:id="rId2" w:fontKey="{0566AAB7-570A-4452-A09B-FD81F37F11DF}"/>
    <w:embedItalic r:id="rId3" w:fontKey="{27FB275D-B39C-42C2-91F7-A8726650A50F}"/>
  </w:font>
  <w:font w:name="Play">
    <w:charset w:val="00"/>
    <w:family w:val="auto"/>
    <w:pitch w:val="default"/>
    <w:embedRegular r:id="rId4" w:fontKey="{BF1504CC-40FA-4B70-B01E-3438E2D2ED98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5" w:fontKey="{C4637BFF-A018-4BD6-BC35-E9D67B25E9A0}"/>
    <w:embedBold r:id="rId6" w:fontKey="{6B0E2C87-B2E3-43B6-A5CA-BE7B2114C0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8CD6A86-EAA6-4C48-958E-2AB3C705D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BD6CA05-64CE-4891-A0A9-EE6EDD918A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ABB"/>
    <w:multiLevelType w:val="multilevel"/>
    <w:tmpl w:val="477E14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54652"/>
    <w:multiLevelType w:val="multilevel"/>
    <w:tmpl w:val="1116CF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303E82"/>
    <w:multiLevelType w:val="multilevel"/>
    <w:tmpl w:val="9F145F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21009921">
    <w:abstractNumId w:val="1"/>
  </w:num>
  <w:num w:numId="2" w16cid:durableId="1496188997">
    <w:abstractNumId w:val="0"/>
  </w:num>
  <w:num w:numId="3" w16cid:durableId="15760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E14"/>
    <w:rsid w:val="000E29D9"/>
    <w:rsid w:val="00382DB8"/>
    <w:rsid w:val="00413ADF"/>
    <w:rsid w:val="004C4DC3"/>
    <w:rsid w:val="00A21E14"/>
    <w:rsid w:val="00A96817"/>
    <w:rsid w:val="00B4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6A7C"/>
  <w15:docId w15:val="{1DC2EAB9-6836-4D0E-8913-229ACB66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B42E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E1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2E18"/>
    <w:rPr>
      <w:color w:val="96607D"/>
      <w:u w:val="single"/>
    </w:rPr>
  </w:style>
  <w:style w:type="paragraph" w:customStyle="1" w:styleId="msonormal0">
    <w:name w:val="msonormal"/>
    <w:basedOn w:val="Normal"/>
    <w:rsid w:val="00B4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0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5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3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1714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00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8668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4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8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1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6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4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0708">
                  <w:marLeft w:val="0"/>
                  <w:marRight w:val="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185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2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6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antander.com/es/sala-de-comunicacion/notas-de-prensa/2022/10/google-y-santander-ayudaran-a-otras-grandes-empresas-a-simplificar-su-transicion-a-la-nub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40A2F84A36AA4983C9F1E0C2494648" ma:contentTypeVersion="13" ma:contentTypeDescription="Crear nuevo documento." ma:contentTypeScope="" ma:versionID="8a414a5aacc2caf7cff19575bc3c8e3d">
  <xsd:schema xmlns:xsd="http://www.w3.org/2001/XMLSchema" xmlns:xs="http://www.w3.org/2001/XMLSchema" xmlns:p="http://schemas.microsoft.com/office/2006/metadata/properties" xmlns:ns2="0b2c6ad4-c761-4b5c-a8a1-7aabbf663410" xmlns:ns3="fd06ad7c-7a09-426a-ae10-32e5f8246ad3" targetNamespace="http://schemas.microsoft.com/office/2006/metadata/properties" ma:root="true" ma:fieldsID="5350d9ed1bbd133cece923c6711da624" ns2:_="" ns3:_="">
    <xsd:import namespace="0b2c6ad4-c761-4b5c-a8a1-7aabbf663410"/>
    <xsd:import namespace="fd06ad7c-7a09-426a-ae10-32e5f8246a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c6ad4-c761-4b5c-a8a1-7aabbf663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3cf0cb4a-ca56-4c0c-ae08-78cd448b0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ad7c-7a09-426a-ae10-32e5f8246ad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e87ecf2-432d-43ea-852b-a9c386827468}" ma:internalName="TaxCatchAll" ma:showField="CatchAllData" ma:web="fd06ad7c-7a09-426a-ae10-32e5f8246a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06ad7c-7a09-426a-ae10-32e5f8246ad3" xsi:nil="true"/>
    <lcf76f155ced4ddcb4097134ff3c332f xmlns="0b2c6ad4-c761-4b5c-a8a1-7aabbf6634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97ED62-193E-4C5C-B275-5AB2D574D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c6ad4-c761-4b5c-a8a1-7aabbf663410"/>
    <ds:schemaRef ds:uri="fd06ad7c-7a09-426a-ae10-32e5f8246a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DDB2D6-39E6-42A1-A039-826F9BAA1437}">
  <ds:schemaRefs>
    <ds:schemaRef ds:uri="http://schemas.microsoft.com/office/2006/metadata/properties"/>
    <ds:schemaRef ds:uri="http://schemas.microsoft.com/office/infopath/2007/PartnerControls"/>
    <ds:schemaRef ds:uri="fd06ad7c-7a09-426a-ae10-32e5f8246ad3"/>
    <ds:schemaRef ds:uri="0b2c6ad4-c761-4b5c-a8a1-7aabbf663410"/>
  </ds:schemaRefs>
</ds:datastoreItem>
</file>

<file path=customXml/itemProps3.xml><?xml version="1.0" encoding="utf-8"?>
<ds:datastoreItem xmlns:ds="http://schemas.openxmlformats.org/officeDocument/2006/customXml" ds:itemID="{02964C1E-EF9F-46B6-BD12-322F91EAC1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1240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Emilio Valencia Bueno</dc:creator>
  <cp:lastModifiedBy>Benitez Gonzalez Inmaculada</cp:lastModifiedBy>
  <cp:revision>2</cp:revision>
  <dcterms:created xsi:type="dcterms:W3CDTF">2026-03-24T12:01:00Z</dcterms:created>
  <dcterms:modified xsi:type="dcterms:W3CDTF">2026-03-24T12:01:00Z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0x0101008040A2F84A36AA4983C9F1E0C2494648</vt:lpwstr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2026-03-24T11:56:11Z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8e1da161-0f72-4f43-bb2e-3bbc6ce6e50b</vt:lpwstr>
  </property>
  <property fmtid="{D5CDD505-2E9C-101B-9397-08002B2CF9AE}" pid="9" name="MSIP_Label_41b88ec2-a72b-4523-9e84-0458a1764731_ContentBits">
    <vt:lpwstr>0</vt:lpwstr>
  </property>
  <property fmtid="{D5CDD505-2E9C-101B-9397-08002B2CF9AE}" pid="10" name="MSIP_Label_41b88ec2-a72b-4523-9e84-0458a1764731_Tag">
    <vt:lpwstr>10, 0, 1, 1</vt:lpwstr>
  </property>
</Properties>
</file>