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media/image29.png" ContentType="image/png"/>
  <Override PartName="/word/media/image28.png" ContentType="image/png"/>
  <Override PartName="/word/media/image27.png" ContentType="image/png"/>
  <Override PartName="/word/media/image19.png" ContentType="image/png"/>
  <Override PartName="/word/media/image26.png" ContentType="image/png"/>
  <Override PartName="/word/media/image24.png" ContentType="image/png"/>
  <Override PartName="/word/media/image30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25.png" ContentType="image/png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480"/>
        <w:contextualSpacing w:val="false"/>
      </w:pPr>
      <w:r>
        <w:rPr/>
        <w:t>System Installation</w:t>
      </w:r>
    </w:p>
    <w:p>
      <w:pPr>
        <w:pStyle w:val="style0"/>
      </w:pPr>
      <w:r>
        <w:rPr/>
        <w:t>The Student Group Tool is a web application developed using the .NET 4.5 framework on Visual Studio 2012. It can be installed on a stand-alone IIS server or on a Windows Azure Website instance.</w:t>
      </w:r>
    </w:p>
    <w:p>
      <w:pPr>
        <w:pStyle w:val="style2"/>
        <w:numPr>
          <w:ilvl w:val="1"/>
          <w:numId w:val="1"/>
        </w:numPr>
      </w:pPr>
      <w:r>
        <w:rPr/>
        <w:t>Requirements:</w:t>
      </w:r>
    </w:p>
    <w:p>
      <w:pPr>
        <w:pStyle w:val="style44"/>
        <w:numPr>
          <w:ilvl w:val="0"/>
          <w:numId w:val="2"/>
        </w:numPr>
      </w:pPr>
      <w:r>
        <w:rPr/>
        <w:t>.NET 4.5 runtime</w:t>
      </w:r>
    </w:p>
    <w:p>
      <w:pPr>
        <w:pStyle w:val="style44"/>
        <w:numPr>
          <w:ilvl w:val="0"/>
          <w:numId w:val="2"/>
        </w:numPr>
      </w:pPr>
      <w:r>
        <w:rPr/>
        <w:t>IIS version 7+</w:t>
      </w:r>
    </w:p>
    <w:p>
      <w:pPr>
        <w:pStyle w:val="style0"/>
        <w:jc w:val="both"/>
      </w:pPr>
      <w:r>
        <w:rPr/>
        <w:t xml:space="preserve">In order to build the Student Grouping Tool application, you must make sure that the </w:t>
      </w:r>
      <w:r>
        <w:rPr>
          <w:b/>
        </w:rPr>
        <w:t>TeamMnMGroupingWebApp</w:t>
      </w:r>
      <w:r>
        <w:rPr/>
        <w:t xml:space="preserve"> contains the reference to the </w:t>
      </w:r>
      <w:r>
        <w:rPr>
          <w:b/>
        </w:rPr>
        <w:t>InBloomClient</w:t>
      </w:r>
      <w:r>
        <w:rPr/>
        <w:t xml:space="preserve"> library. To do this follow these steps: </w:t>
      </w:r>
    </w:p>
    <w:p>
      <w:pPr>
        <w:pStyle w:val="style44"/>
        <w:numPr>
          <w:ilvl w:val="0"/>
          <w:numId w:val="3"/>
        </w:numPr>
      </w:pPr>
      <w:r>
        <w:rPr/>
        <w:t xml:space="preserve">Open the </w:t>
      </w:r>
      <w:r>
        <w:rPr>
          <w:b/>
        </w:rPr>
        <w:t>TeamMnmGroupingWebApp</w:t>
      </w:r>
      <w:r>
        <w:rPr/>
        <w:t xml:space="preserve"> in Visual Studio 2012</w:t>
      </w:r>
    </w:p>
    <w:p>
      <w:pPr>
        <w:pStyle w:val="style44"/>
        <w:numPr>
          <w:ilvl w:val="0"/>
          <w:numId w:val="3"/>
        </w:numPr>
      </w:pPr>
      <w:r>
        <w:rPr/>
        <w:t xml:space="preserve">Under the </w:t>
      </w:r>
      <w:r>
        <w:rPr>
          <w:b/>
        </w:rPr>
        <w:t xml:space="preserve">Solution Explorer </w:t>
      </w:r>
      <w:r>
        <w:rPr/>
        <w:t xml:space="preserve">expand </w:t>
      </w:r>
      <w:r>
        <w:rPr>
          <w:b/>
        </w:rPr>
        <w:t>TeamMnmGroupingWebApp</w:t>
      </w:r>
    </w:p>
    <w:p>
      <w:pPr>
        <w:pStyle w:val="style44"/>
        <w:numPr>
          <w:ilvl w:val="0"/>
          <w:numId w:val="3"/>
        </w:numPr>
      </w:pPr>
      <w:r>
        <w:rPr/>
        <w:t xml:space="preserve">Expand the </w:t>
      </w:r>
      <w:r>
        <w:rPr>
          <w:b/>
        </w:rPr>
        <w:t>References</w:t>
      </w:r>
      <w:r>
        <w:rPr/>
        <w:t xml:space="preserve"> folder</w:t>
      </w:r>
    </w:p>
    <w:p>
      <w:pPr>
        <w:pStyle w:val="style44"/>
        <w:numPr>
          <w:ilvl w:val="0"/>
          <w:numId w:val="3"/>
        </w:numPr>
      </w:pPr>
      <w:r>
        <w:rPr/>
        <w:t xml:space="preserve">Make sure the </w:t>
      </w:r>
      <w:r>
        <w:rPr>
          <w:b/>
        </w:rPr>
        <w:t>InBloomClient</w:t>
      </w:r>
      <w:r>
        <w:rPr/>
        <w:t xml:space="preserve"> reference is there (as shown in the figure below). If it is not, there will be an exclamation mark next to the name.</w:t>
      </w:r>
    </w:p>
    <w:p>
      <w:pPr>
        <w:pStyle w:val="style0"/>
        <w:jc w:val="center"/>
      </w:pPr>
      <w:r>
        <w:rPr/>
        <w:drawing>
          <wp:inline distB="0" distL="0" distR="0" distT="0">
            <wp:extent cx="3533775" cy="2066925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 xml:space="preserve">If there is an exclamation mark next to </w:t>
      </w:r>
      <w:r>
        <w:rPr>
          <w:b/>
        </w:rPr>
        <w:t>InBloomClient</w:t>
      </w:r>
      <w:r>
        <w:rPr/>
        <w:t>, follow these steps to build the application:</w:t>
      </w:r>
    </w:p>
    <w:p>
      <w:pPr>
        <w:pStyle w:val="style44"/>
        <w:numPr>
          <w:ilvl w:val="0"/>
          <w:numId w:val="4"/>
        </w:numPr>
      </w:pPr>
      <w:r>
        <w:rPr/>
        <w:t xml:space="preserve"> </w:t>
      </w:r>
      <w:r>
        <w:rPr/>
        <w:t xml:space="preserve">Open the </w:t>
      </w:r>
      <w:r>
        <w:rPr>
          <w:b/>
        </w:rPr>
        <w:t>InBloomClient</w:t>
      </w:r>
      <w:r>
        <w:rPr/>
        <w:t xml:space="preserve"> project in Visual Studio 2012</w:t>
      </w:r>
    </w:p>
    <w:p>
      <w:pPr>
        <w:pStyle w:val="style44"/>
        <w:numPr>
          <w:ilvl w:val="0"/>
          <w:numId w:val="4"/>
        </w:numPr>
      </w:pPr>
      <w:r>
        <w:rPr/>
        <w:t xml:space="preserve">Go to the </w:t>
      </w:r>
      <w:r>
        <w:rPr>
          <w:b/>
        </w:rPr>
        <w:t xml:space="preserve">Build </w:t>
      </w:r>
      <w:r>
        <w:rPr/>
        <w:t>menu</w:t>
      </w:r>
    </w:p>
    <w:p>
      <w:pPr>
        <w:pStyle w:val="style44"/>
        <w:numPr>
          <w:ilvl w:val="0"/>
          <w:numId w:val="4"/>
        </w:numPr>
      </w:pPr>
      <w:r>
        <w:rPr/>
        <w:t xml:space="preserve">Click on </w:t>
      </w:r>
      <w:r>
        <w:rPr>
          <w:b/>
        </w:rPr>
        <w:t xml:space="preserve">Build Solution. </w:t>
      </w:r>
      <w:r>
        <w:rPr/>
        <w:t>This will generate the required assemblies.</w:t>
      </w:r>
    </w:p>
    <w:p>
      <w:pPr>
        <w:sectPr>
          <w:headerReference r:id="rId4" w:type="first"/>
          <w:footerReference r:id="rId5" w:type="first"/>
          <w:type w:val="nextPage"/>
          <w:pgSz w:h="15840" w:w="12240"/>
          <w:pgMar w:bottom="867" w:footer="810" w:gutter="0" w:header="634" w:left="1800" w:right="1800" w:top="1786"/>
          <w:pgNumType w:fmt="decimal"/>
          <w:formProt w:val="false"/>
          <w:titlePg/>
          <w:textDirection w:val="lrTb"/>
          <w:docGrid w:charSpace="4096" w:linePitch="240" w:type="default"/>
        </w:sectPr>
        <w:pStyle w:val="style44"/>
      </w:pPr>
      <w:r>
        <w:rPr/>
        <w:drawing>
          <wp:inline distB="0" distL="0" distR="0" distT="0">
            <wp:extent cx="5429250" cy="1713865"/>
            <wp:effectExtent b="0" l="0" r="0" t="0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71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ectPr>
          <w:footerReference r:id="rId6" w:type="default"/>
          <w:type w:val="nextPage"/>
          <w:pgSz w:h="15840" w:w="12240"/>
          <w:pgMar w:bottom="1440" w:footer="630" w:gutter="0" w:header="0" w:left="1800" w:right="1800" w:top="1786"/>
          <w:pgNumType w:fmt="decimal"/>
          <w:formProt w:val="false"/>
          <w:textDirection w:val="lrTb"/>
          <w:docGrid w:charSpace="4096" w:linePitch="240" w:type="default"/>
        </w:sectPr>
        <w:pStyle w:val="style44"/>
      </w:pPr>
      <w:r>
        <w:rPr/>
      </w:r>
    </w:p>
    <w:p>
      <w:pPr>
        <w:pStyle w:val="style44"/>
      </w:pPr>
      <w:r>
        <w:rPr/>
      </w:r>
    </w:p>
    <w:p>
      <w:pPr>
        <w:pStyle w:val="style44"/>
        <w:numPr>
          <w:ilvl w:val="0"/>
          <w:numId w:val="4"/>
        </w:numPr>
      </w:pPr>
      <w:r>
        <w:rPr/>
        <w:t xml:space="preserve">Open the </w:t>
      </w:r>
      <w:r>
        <w:rPr>
          <w:b/>
        </w:rPr>
        <w:t xml:space="preserve">TeamMnMGroupingWebApp </w:t>
      </w:r>
      <w:r>
        <w:rPr/>
        <w:t>project in Visual Studio 2012</w:t>
      </w:r>
    </w:p>
    <w:p>
      <w:pPr>
        <w:pStyle w:val="style44"/>
        <w:numPr>
          <w:ilvl w:val="0"/>
          <w:numId w:val="4"/>
        </w:numPr>
      </w:pPr>
      <w:r>
        <w:rPr/>
        <w:t xml:space="preserve">Under </w:t>
      </w:r>
      <w:r>
        <w:rPr>
          <w:b/>
        </w:rPr>
        <w:t xml:space="preserve">Solution Explorer </w:t>
      </w:r>
      <w:r>
        <w:rPr/>
        <w:t xml:space="preserve">right-click on </w:t>
      </w:r>
      <w:r>
        <w:rPr>
          <w:b/>
        </w:rPr>
        <w:t>TeamMnMGroupingWebApp</w:t>
      </w:r>
    </w:p>
    <w:p>
      <w:pPr>
        <w:pStyle w:val="style44"/>
      </w:pPr>
      <w:r>
        <w:rPr/>
      </w:r>
    </w:p>
    <w:p>
      <w:pPr>
        <w:pStyle w:val="style44"/>
        <w:jc w:val="center"/>
      </w:pPr>
      <w:r>
        <w:rPr/>
        <w:drawing>
          <wp:inline distB="0" distL="0" distR="0" distT="0">
            <wp:extent cx="4067175" cy="3023870"/>
            <wp:effectExtent b="0" l="0" r="0" t="0"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02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44"/>
        <w:jc w:val="center"/>
      </w:pPr>
      <w:r>
        <w:rPr/>
      </w:r>
    </w:p>
    <w:p>
      <w:pPr>
        <w:pStyle w:val="style44"/>
        <w:numPr>
          <w:ilvl w:val="0"/>
          <w:numId w:val="4"/>
        </w:numPr>
      </w:pPr>
      <w:r>
        <w:rPr/>
        <w:t xml:space="preserve">Click on </w:t>
      </w:r>
      <w:r>
        <w:rPr>
          <w:b/>
        </w:rPr>
        <w:t xml:space="preserve">Add Reference. </w:t>
      </w:r>
      <w:r>
        <w:rPr/>
        <w:t>This should popup a window.</w:t>
      </w:r>
    </w:p>
    <w:p>
      <w:pPr>
        <w:pStyle w:val="style44"/>
      </w:pPr>
      <w:r>
        <w:rPr/>
      </w:r>
    </w:p>
    <w:p>
      <w:pPr>
        <w:pStyle w:val="style44"/>
        <w:jc w:val="center"/>
      </w:pPr>
      <w:r>
        <w:rPr/>
        <w:drawing>
          <wp:inline distB="0" distL="0" distR="0" distT="0">
            <wp:extent cx="4505325" cy="3073400"/>
            <wp:effectExtent b="0" l="0" r="0" t="0"/>
            <wp:docPr descr=""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44"/>
        <w:jc w:val="center"/>
      </w:pPr>
      <w:r>
        <w:rPr/>
      </w:r>
    </w:p>
    <w:p>
      <w:pPr>
        <w:pStyle w:val="style44"/>
        <w:numPr>
          <w:ilvl w:val="0"/>
          <w:numId w:val="4"/>
        </w:numPr>
      </w:pPr>
      <w:r>
        <w:rPr/>
        <w:t xml:space="preserve">Click on the </w:t>
      </w:r>
      <w:r>
        <w:rPr>
          <w:b/>
        </w:rPr>
        <w:t>Browse</w:t>
      </w:r>
      <w:r>
        <w:rPr/>
        <w:t xml:space="preserve"> tab on the left</w:t>
      </w:r>
    </w:p>
    <w:p>
      <w:pPr>
        <w:pStyle w:val="style44"/>
        <w:numPr>
          <w:ilvl w:val="0"/>
          <w:numId w:val="4"/>
        </w:numPr>
      </w:pPr>
      <w:r>
        <w:rPr/>
        <w:t xml:space="preserve">Click on the </w:t>
      </w:r>
      <w:r>
        <w:rPr>
          <w:b/>
        </w:rPr>
        <w:t>Browse…</w:t>
      </w:r>
      <w:r>
        <w:rPr/>
        <w:t xml:space="preserve"> button. This should popup another window </w:t>
      </w:r>
    </w:p>
    <w:p>
      <w:pPr>
        <w:pStyle w:val="style44"/>
        <w:numPr>
          <w:ilvl w:val="0"/>
          <w:numId w:val="4"/>
        </w:numPr>
      </w:pPr>
      <w:r>
        <w:rPr/>
        <w:t>Browse to \InBloomClient\InBloomClient\bin\Debug</w:t>
      </w:r>
    </w:p>
    <w:p>
      <w:pPr>
        <w:pStyle w:val="style44"/>
        <w:jc w:val="center"/>
      </w:pPr>
      <w:r>
        <w:rPr/>
        <w:drawing>
          <wp:inline distB="0" distL="0" distR="0" distT="0">
            <wp:extent cx="4819015" cy="2821940"/>
            <wp:effectExtent b="0" l="0" r="0" t="0"/>
            <wp:docPr descr=""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6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15" cy="282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44"/>
        <w:jc w:val="center"/>
      </w:pPr>
      <w:r>
        <w:rPr/>
      </w:r>
    </w:p>
    <w:p>
      <w:pPr>
        <w:pStyle w:val="style44"/>
        <w:numPr>
          <w:ilvl w:val="0"/>
          <w:numId w:val="4"/>
        </w:numPr>
      </w:pPr>
      <w:r>
        <w:rPr/>
        <w:t xml:space="preserve">Select the </w:t>
      </w:r>
      <w:r>
        <w:rPr>
          <w:b/>
        </w:rPr>
        <w:t xml:space="preserve">InBloomClient.dll </w:t>
      </w:r>
      <w:r>
        <w:rPr/>
        <w:t>file</w:t>
      </w:r>
    </w:p>
    <w:p>
      <w:pPr>
        <w:pStyle w:val="style44"/>
        <w:numPr>
          <w:ilvl w:val="0"/>
          <w:numId w:val="4"/>
        </w:numPr>
      </w:pPr>
      <w:r>
        <w:rPr/>
        <w:t xml:space="preserve">Go to the </w:t>
      </w:r>
      <w:r>
        <w:rPr>
          <w:b/>
        </w:rPr>
        <w:t>Build Menu</w:t>
      </w:r>
    </w:p>
    <w:p>
      <w:pPr>
        <w:pStyle w:val="style44"/>
        <w:numPr>
          <w:ilvl w:val="0"/>
          <w:numId w:val="4"/>
        </w:numPr>
      </w:pPr>
      <w:r>
        <w:rPr/>
        <w:t xml:space="preserve">Click on </w:t>
      </w:r>
      <w:r>
        <w:rPr>
          <w:b/>
        </w:rPr>
        <w:t>Build Solution</w:t>
      </w:r>
    </w:p>
    <w:p>
      <w:pPr>
        <w:pStyle w:val="style44"/>
        <w:numPr>
          <w:ilvl w:val="0"/>
          <w:numId w:val="4"/>
        </w:numPr>
      </w:pPr>
      <w:r>
        <w:rPr/>
        <w:t>The Student Grouping Tool application should be built and ready to deploy</w:t>
      </w:r>
    </w:p>
    <w:p>
      <w:pPr>
        <w:pStyle w:val="style0"/>
      </w:pPr>
      <w:r>
        <w:rPr/>
        <w:t xml:space="preserve">The </w:t>
      </w:r>
      <w:r>
        <w:rPr>
          <w:b/>
        </w:rPr>
        <w:t>TeamMnMGroupingWebApp</w:t>
      </w:r>
      <w:r>
        <w:rPr/>
        <w:t xml:space="preserve"> project contains a web.config file that defines the following credentials and authentication endpoints to authenticate against the inBloom APIs:</w:t>
      </w:r>
    </w:p>
    <w:p>
      <w:pPr>
        <w:pStyle w:val="style44"/>
        <w:numPr>
          <w:ilvl w:val="0"/>
          <w:numId w:val="5"/>
        </w:numPr>
      </w:pPr>
      <w:r>
        <w:rPr/>
        <w:t>InBloomClientId – unique id assigned by inBloom for accessing the APIs</w:t>
      </w:r>
    </w:p>
    <w:p>
      <w:pPr>
        <w:pStyle w:val="style44"/>
        <w:numPr>
          <w:ilvl w:val="0"/>
          <w:numId w:val="5"/>
        </w:numPr>
      </w:pPr>
      <w:r>
        <w:rPr/>
        <w:t>InBloomSharedSecret – secret code assigned by inBloom for accessing the APIs. To be used with the clientId</w:t>
      </w:r>
    </w:p>
    <w:p>
      <w:pPr>
        <w:pStyle w:val="style44"/>
        <w:numPr>
          <w:ilvl w:val="0"/>
          <w:numId w:val="5"/>
        </w:numPr>
      </w:pPr>
      <w:r>
        <w:rPr/>
        <w:t>InBloomRedirectUrl – the url to redirect to upon successful login</w:t>
      </w:r>
    </w:p>
    <w:p>
      <w:pPr>
        <w:pStyle w:val="style44"/>
        <w:numPr>
          <w:ilvl w:val="0"/>
          <w:numId w:val="5"/>
        </w:numPr>
      </w:pPr>
      <w:r>
        <w:rPr/>
        <w:t>InBloomSandboxLogin – the oauth authorization URL</w:t>
      </w:r>
    </w:p>
    <w:p>
      <w:pPr>
        <w:pStyle w:val="style44"/>
        <w:numPr>
          <w:ilvl w:val="0"/>
          <w:numId w:val="5"/>
        </w:numPr>
      </w:pPr>
      <w:r>
        <w:rPr/>
        <w:t>InBloomOAuthUrl – the oauth token URL</w:t>
      </w:r>
    </w:p>
    <w:p>
      <w:pPr>
        <w:pStyle w:val="style0"/>
        <w:keepNext/>
        <w:ind w:hanging="0" w:left="360" w:right="0"/>
        <w:jc w:val="center"/>
      </w:pPr>
      <w:r>
        <w:rPr/>
        <w:drawing>
          <wp:inline distB="0" distL="0" distR="0" distT="0">
            <wp:extent cx="5943600" cy="2774950"/>
            <wp:effectExtent b="0" l="0" r="0" t="0"/>
            <wp:docPr descr=""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7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45"/>
        <w:jc w:val="center"/>
      </w:pPr>
      <w:r>
        <w:rPr/>
        <w:t>Figure  - Web Config Details</w:t>
      </w:r>
    </w:p>
    <w:p>
      <w:pPr>
        <w:pStyle w:val="style0"/>
      </w:pPr>
      <w:r>
        <w:rPr/>
        <w:t xml:space="preserve">These credentials (shown in Figure 1) must be configured for the Sandbox account that will be used for the web application. </w:t>
      </w:r>
    </w:p>
    <w:p>
      <w:pPr>
        <w:pStyle w:val="style2"/>
        <w:numPr>
          <w:ilvl w:val="1"/>
          <w:numId w:val="1"/>
        </w:numPr>
      </w:pPr>
      <w:r>
        <w:rPr/>
        <w:t>Publishing to Windows Azure</w:t>
      </w:r>
    </w:p>
    <w:p>
      <w:pPr>
        <w:pStyle w:val="style44"/>
        <w:numPr>
          <w:ilvl w:val="0"/>
          <w:numId w:val="6"/>
        </w:numPr>
      </w:pPr>
      <w:r>
        <w:rPr/>
        <w:t>Sign up for a Windows Azure account at http://www.windowsazure.com/en-us/</w:t>
      </w:r>
    </w:p>
    <w:p>
      <w:pPr>
        <w:pStyle w:val="style44"/>
        <w:numPr>
          <w:ilvl w:val="0"/>
          <w:numId w:val="6"/>
        </w:numPr>
      </w:pPr>
      <w:r>
        <w:rPr/>
        <w:t>Log into the Windows Azure portal with your account</w:t>
      </w:r>
    </w:p>
    <w:p>
      <w:pPr>
        <w:pStyle w:val="style44"/>
        <w:numPr>
          <w:ilvl w:val="0"/>
          <w:numId w:val="6"/>
        </w:numPr>
      </w:pPr>
      <w:r>
        <w:rPr/>
        <w:t>Click on the ‘Websites’ tab on the left</w:t>
      </w:r>
    </w:p>
    <w:p>
      <w:pPr>
        <w:pStyle w:val="style44"/>
        <w:numPr>
          <w:ilvl w:val="0"/>
          <w:numId w:val="6"/>
        </w:numPr>
      </w:pPr>
      <w:r>
        <w:rPr/>
        <w:t>Create a new website</w:t>
      </w:r>
    </w:p>
    <w:p>
      <w:pPr>
        <w:pStyle w:val="style44"/>
        <w:numPr>
          <w:ilvl w:val="0"/>
          <w:numId w:val="6"/>
        </w:numPr>
      </w:pPr>
      <w:r>
        <w:rPr/>
        <w:t>Once created, download the Publish profile for that website</w:t>
      </w:r>
    </w:p>
    <w:p>
      <w:pPr>
        <w:pStyle w:val="style44"/>
        <w:numPr>
          <w:ilvl w:val="0"/>
          <w:numId w:val="6"/>
        </w:numPr>
      </w:pPr>
      <w:r>
        <w:rPr/>
        <w:t xml:space="preserve">In Visual Studio, right click on the </w:t>
      </w:r>
      <w:r>
        <w:rPr>
          <w:b/>
        </w:rPr>
        <w:t>TeamMnMGroupingWebApp</w:t>
      </w:r>
      <w:r>
        <w:rPr/>
        <w:t xml:space="preserve"> project</w:t>
      </w:r>
    </w:p>
    <w:p>
      <w:pPr>
        <w:pStyle w:val="style44"/>
        <w:numPr>
          <w:ilvl w:val="0"/>
          <w:numId w:val="6"/>
        </w:numPr>
      </w:pPr>
      <w:r>
        <w:rPr/>
        <w:t>Click on ‘Publish’ and the Publishing wizard will appear</w:t>
      </w:r>
    </w:p>
    <w:p>
      <w:pPr>
        <w:pStyle w:val="style44"/>
        <w:numPr>
          <w:ilvl w:val="0"/>
          <w:numId w:val="6"/>
        </w:numPr>
      </w:pPr>
      <w:r>
        <w:rPr/>
        <w:t>Click on ‘Import’ and select the publish profile you just downloaded</w:t>
      </w:r>
    </w:p>
    <w:p>
      <w:pPr>
        <w:pStyle w:val="style44"/>
        <w:numPr>
          <w:ilvl w:val="0"/>
          <w:numId w:val="6"/>
        </w:numPr>
      </w:pPr>
      <w:r>
        <w:rPr/>
        <w:t>Click on the ‘Publish’ button at the bottom of the window</w:t>
      </w:r>
    </w:p>
    <w:p>
      <w:pPr>
        <w:pStyle w:val="style44"/>
        <w:numPr>
          <w:ilvl w:val="0"/>
          <w:numId w:val="6"/>
        </w:numPr>
      </w:pPr>
      <w:r>
        <w:rPr/>
        <w:t>The Student Grouping Tool app will be published to your Windows Azure website instance</w:t>
      </w:r>
    </w:p>
    <w:p>
      <w:pPr>
        <w:pStyle w:val="style1"/>
      </w:pPr>
      <w:r>
        <w:rPr/>
        <w:t>Configuration</w:t>
      </w:r>
    </w:p>
    <w:p>
      <w:pPr>
        <w:pStyle w:val="style0"/>
      </w:pPr>
      <w:r>
        <w:rPr/>
        <w:t xml:space="preserve">The inBloom Client project contains an </w:t>
      </w:r>
      <w:r>
        <w:rPr>
          <w:b/>
        </w:rPr>
        <w:t>app.config</w:t>
      </w:r>
      <w:r>
        <w:rPr/>
        <w:t xml:space="preserve"> file that defines the following URLs for accessing the inBloom API endpoints:</w:t>
      </w:r>
    </w:p>
    <w:p>
      <w:pPr>
        <w:pStyle w:val="style44"/>
        <w:numPr>
          <w:ilvl w:val="0"/>
          <w:numId w:val="7"/>
        </w:numPr>
      </w:pPr>
      <w:r>
        <w:rPr/>
        <w:t>InBloomSandboxUrl – root inBloom sandbox URL</w:t>
      </w:r>
    </w:p>
    <w:p>
      <w:pPr>
        <w:pStyle w:val="style44"/>
        <w:numPr>
          <w:ilvl w:val="0"/>
          <w:numId w:val="7"/>
        </w:numPr>
      </w:pPr>
      <w:r>
        <w:rPr/>
        <w:t>InBloomApiSandboxUrl – inBloom API Sandbox URL used to make the API calls agains</w:t>
      </w:r>
    </w:p>
    <w:p>
      <w:pPr>
        <w:pStyle w:val="style44"/>
        <w:numPr>
          <w:ilvl w:val="0"/>
          <w:numId w:val="7"/>
        </w:numPr>
      </w:pPr>
      <w:r>
        <w:rPr/>
        <w:t>InBloomApiSandboxSessionUrl – URL used to retrieve the user info, such as the user id, whether the user is authenticated, and the user’s roles.</w:t>
      </w:r>
    </w:p>
    <w:p>
      <w:pPr>
        <w:pStyle w:val="style44"/>
      </w:pPr>
      <w:r>
        <w:rPr/>
      </w:r>
    </w:p>
    <w:p>
      <w:pPr>
        <w:pStyle w:val="style44"/>
        <w:keepNext/>
        <w:jc w:val="center"/>
      </w:pPr>
      <w:r>
        <w:rPr/>
        <w:drawing>
          <wp:inline distB="0" distL="0" distR="0" distT="0">
            <wp:extent cx="5619750" cy="1971675"/>
            <wp:effectExtent b="0" l="0" r="0" t="0"/>
            <wp:docPr descr=""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8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45"/>
        <w:jc w:val="center"/>
      </w:pPr>
      <w:r>
        <w:rPr/>
        <w:t>Figure  - inBloom Endpoint Configs</w:t>
      </w:r>
    </w:p>
    <w:p>
      <w:pPr>
        <w:pStyle w:val="style3"/>
        <w:numPr>
          <w:ilvl w:val="2"/>
          <w:numId w:val="1"/>
        </w:numPr>
      </w:pPr>
      <w:r>
        <w:rPr/>
        <w:t>Educational Organization ID</w:t>
      </w:r>
    </w:p>
    <w:p>
      <w:pPr>
        <w:pStyle w:val="style0"/>
        <w:ind w:firstLine="720" w:left="0" w:right="0"/>
      </w:pPr>
      <w:r>
        <w:rPr/>
        <w:t>The Educational Organization ID (</w:t>
      </w:r>
      <w:r>
        <w:rPr>
          <w:b/>
        </w:rPr>
        <w:t>EdOrgId</w:t>
      </w:r>
      <w:r>
        <w:rPr/>
        <w:t xml:space="preserve">) is required to create cohorts. Because we are using the sample data set, there is no EdOrgId associated with the existing users, therefore we hard-code this ID for the user </w:t>
      </w:r>
      <w:r>
        <w:rPr>
          <w:b/>
        </w:rPr>
        <w:t>Amy Kopel</w:t>
      </w:r>
      <w:r>
        <w:rPr/>
        <w:t xml:space="preserve"> (akopel) in the </w:t>
      </w:r>
      <w:r>
        <w:rPr>
          <w:b/>
        </w:rPr>
        <w:t>web.config</w:t>
      </w:r>
      <w:r>
        <w:rPr/>
        <w:t xml:space="preserve"> file. However, the code for ret</w:t>
      </w:r>
      <w:bookmarkStart w:id="0" w:name="_GoBack"/>
      <w:bookmarkEnd w:id="0"/>
      <w:r>
        <w:rPr/>
        <w:t xml:space="preserve">rieving the </w:t>
      </w:r>
      <w:r>
        <w:rPr>
          <w:b/>
        </w:rPr>
        <w:t>EdOrgId</w:t>
      </w:r>
      <w:r>
        <w:rPr/>
        <w:t xml:space="preserve"> associated with the current authenticated user has already been implemented. If the code cannot find the associated </w:t>
      </w:r>
      <w:r>
        <w:rPr>
          <w:b/>
        </w:rPr>
        <w:t>EdOrgId</w:t>
      </w:r>
      <w:r>
        <w:rPr/>
        <w:t xml:space="preserve">, then it will fall back to using the hard-coded one specified in the </w:t>
      </w:r>
      <w:r>
        <w:rPr>
          <w:b/>
        </w:rPr>
        <w:t>web.config</w:t>
      </w:r>
      <w:r>
        <w:rPr/>
        <w:t xml:space="preserve"> file.</w:t>
      </w:r>
    </w:p>
    <w:p>
      <w:pPr>
        <w:pStyle w:val="style0"/>
        <w:keepNext/>
        <w:ind w:firstLine="720" w:left="0" w:right="0"/>
      </w:pPr>
      <w:r>
        <w:rPr/>
        <w:drawing>
          <wp:inline distB="0" distL="0" distR="0" distT="0">
            <wp:extent cx="5534025" cy="314325"/>
            <wp:effectExtent b="0" l="0" r="0" t="0"/>
            <wp:docPr descr=""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9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45"/>
        <w:jc w:val="center"/>
      </w:pPr>
      <w:r>
        <w:rPr/>
        <w:t>Figure  - Hardcoded Educational Org Id in Web.config</w:t>
      </w:r>
    </w:p>
    <w:p>
      <w:pPr>
        <w:pStyle w:val="style1"/>
      </w:pPr>
      <w:r>
        <w:rPr/>
        <w:t>Error Logging</w:t>
      </w:r>
    </w:p>
    <w:p>
      <w:pPr>
        <w:pStyle w:val="style0"/>
        <w:ind w:firstLine="720" w:left="0" w:right="0"/>
      </w:pPr>
      <w:r>
        <w:rPr/>
        <w:t xml:space="preserve">All exceptions thrown by the application are logged using the </w:t>
      </w:r>
      <w:r>
        <w:rPr>
          <w:b/>
        </w:rPr>
        <w:t>elmah</w:t>
      </w:r>
      <w:r>
        <w:rPr/>
        <w:t xml:space="preserve"> library. The error logs can be accessed through the path root/elmah.axd. For security purposes remote access has been disabled, meaning that the logs can only be accessed locally (i.e. localhost) or through FTP by manually downloading the log files. </w:t>
      </w:r>
    </w:p>
    <w:p>
      <w:pPr>
        <w:pStyle w:val="style0"/>
        <w:keepNext/>
        <w:ind w:firstLine="720" w:left="0" w:right="0"/>
      </w:pPr>
      <w:r>
        <w:rPr/>
        <w:drawing>
          <wp:inline distB="0" distL="0" distR="0" distT="0">
            <wp:extent cx="5753100" cy="3375025"/>
            <wp:effectExtent b="0" l="0" r="0" t="0"/>
            <wp:docPr descr=""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0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7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45"/>
        <w:jc w:val="center"/>
      </w:pPr>
      <w:r>
        <w:rPr/>
        <w:t>Figure  - Elmah Error Console</w:t>
      </w:r>
    </w:p>
    <w:p>
      <w:pPr>
        <w:pStyle w:val="style0"/>
        <w:ind w:firstLine="720" w:left="0" w:right="0"/>
      </w:pPr>
      <w:r>
        <w:rPr/>
        <w:t xml:space="preserve">The </w:t>
      </w:r>
      <w:r>
        <w:rPr>
          <w:b/>
        </w:rPr>
        <w:t>elmah</w:t>
      </w:r>
      <w:r>
        <w:rPr/>
        <w:t xml:space="preserve"> configuration can be found in the </w:t>
      </w:r>
      <w:r>
        <w:rPr>
          <w:b/>
        </w:rPr>
        <w:t>web.config</w:t>
      </w:r>
      <w:r>
        <w:rPr/>
        <w:t xml:space="preserve"> file. You can specify which directory to save the log files to, as well as the path to access the </w:t>
      </w:r>
      <w:r>
        <w:rPr>
          <w:b/>
        </w:rPr>
        <w:t>elmah</w:t>
      </w:r>
      <w:r>
        <w:rPr/>
        <w:t xml:space="preserve"> error logs screen (shown in Figure 4). For more information on </w:t>
      </w:r>
      <w:r>
        <w:rPr>
          <w:b/>
        </w:rPr>
        <w:t>elmah</w:t>
      </w:r>
      <w:r>
        <w:rPr/>
        <w:t xml:space="preserve"> please visit </w:t>
      </w:r>
      <w:hyperlink r:id="rId14">
        <w:r>
          <w:rPr>
            <w:rStyle w:val="style16"/>
          </w:rPr>
          <w:t>http://code.google.com/p/elmah/wiki/DotNetSlackersArticle</w:t>
        </w:r>
      </w:hyperlink>
      <w:r>
        <w:rPr/>
        <w:t xml:space="preserve">. </w:t>
      </w:r>
    </w:p>
    <w:p>
      <w:pPr>
        <w:pStyle w:val="style0"/>
        <w:ind w:firstLine="720" w:left="0" w:right="0"/>
      </w:pPr>
      <w:r>
        <w:rPr/>
        <w:t xml:space="preserve">If the web application is hosted on the cloud, such as Windows Azure, then instead of accessing the logs locally, the logs can be downloaded and consolidated into reports using the </w:t>
      </w:r>
      <w:r>
        <w:rPr>
          <w:b/>
        </w:rPr>
        <w:t>elmah</w:t>
      </w:r>
      <w:r>
        <w:rPr/>
        <w:t xml:space="preserve"> Log Download tool at </w:t>
      </w:r>
      <w:hyperlink r:id="rId15">
        <w:r>
          <w:rPr>
            <w:rStyle w:val="style16"/>
          </w:rPr>
          <w:t>http://code.google.com/p/elmah/wiki/ErrorLogDownloadApplications</w:t>
        </w:r>
      </w:hyperlink>
      <w:r>
        <w:rPr/>
        <w:t xml:space="preserve">. </w:t>
      </w:r>
    </w:p>
    <w:sectPr>
      <w:footerReference r:id="rId16" w:type="default"/>
      <w:type w:val="nextPage"/>
      <w:pgSz w:h="15840" w:w="12240"/>
      <w:pgMar w:bottom="1440" w:footer="630" w:gutter="0" w:header="0" w:left="1800" w:right="1800" w:top="1786"/>
      <w:pgNumType w:fmt="decimal"/>
      <w:formProt w:val="false"/>
      <w:textDirection w:val="lrTb"/>
      <w:docGrid w:charSpace="4096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mbria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9"/>
    </w:pPr>
    <w:r>
      <w:rPr/>
    </w:r>
  </w:p>
  <w:p>
    <w:pPr>
      <w:pStyle w:val="style43"/>
      <w:spacing w:after="120" w:before="0" w:line="216" w:lineRule="auto"/>
      <w:contextualSpacing w:val="false"/>
      <w:jc w:val="right"/>
    </w:pPr>
    <w:r>
      <w:rPr>
        <w:b/>
        <w:color w:val="5DC8DF"/>
        <w:sz w:val="20"/>
        <w:szCs w:val="20"/>
      </w:rPr>
      <w:t>inBloom.org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>
        <w:rStyle w:val="style29"/>
        <w:color w:val="808080"/>
        <w:sz w:val="20"/>
        <w:szCs w:val="20"/>
      </w:rPr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  <w:pStyle w:val="style39"/>
    <w:pPr/>
  </w:p>
  <w:p>
    <w:r>
      <w:rPr>
        <w:rStyle w:val="style29"/>
      </w:rPr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  <w:pStyle w:val="style39"/>
    <w:pPr/>
  </w:p>
  <w:p>
    <w:pPr>
      <w:pStyle w:val="style39"/>
      <w:ind w:hanging="0" w:left="-1080" w:right="360"/>
    </w:pPr>
    <w:r>
      <w:rPr/>
      <w:drawing>
        <wp:anchor allowOverlap="1" behindDoc="1" distB="0" distL="0" distR="0" distT="0" layoutInCell="1" locked="0" relativeHeight="4" simplePos="0">
          <wp:simplePos x="0" y="0"/>
          <wp:positionH relativeFrom="character">
            <wp:posOffset>-819150</wp:posOffset>
          </wp:positionH>
          <wp:positionV relativeFrom="line">
            <wp:posOffset>-238760</wp:posOffset>
          </wp:positionV>
          <wp:extent cx="5314950" cy="706755"/>
          <wp:effectExtent b="0" l="0" r="0" t="0"/>
          <wp:wrapNone/>
          <wp:docPr descr="" id="3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" id="3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14950" cy="706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style43"/>
      <w:spacing w:after="120" w:before="0" w:line="216" w:lineRule="auto"/>
      <w:contextualSpacing w:val="false"/>
      <w:jc w:val="right"/>
    </w:pPr>
    <w:r>
      <w:rPr>
        <w:b/>
        <w:color w:val="5DC8DF"/>
        <w:sz w:val="20"/>
        <w:szCs w:val="20"/>
      </w:rPr>
      <w:t>inBloom.org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>
        <w:rStyle w:val="style29"/>
        <w:color w:val="808080"/>
        <w:sz w:val="20"/>
        <w:szCs w:val="20"/>
      </w:rPr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  <w:pStyle w:val="style39"/>
    <w:pPr/>
  </w:p>
  <w:p>
    <w:r>
      <w:rPr>
        <w:rStyle w:val="style29"/>
      </w:rPr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  <w:pStyle w:val="style39"/>
    <w:pPr/>
  </w:p>
  <w:p>
    <w:pPr>
      <w:pStyle w:val="style39"/>
      <w:ind w:hanging="0" w:left="-1080" w:right="360"/>
    </w:pPr>
    <w:r>
      <w:rPr/>
      <w:drawing>
        <wp:anchor allowOverlap="1" behindDoc="1" distB="0" distL="0" distR="0" distT="0" layoutInCell="1" locked="0" relativeHeight="4" simplePos="0">
          <wp:simplePos x="0" y="0"/>
          <wp:positionH relativeFrom="character">
            <wp:posOffset>-819150</wp:posOffset>
          </wp:positionH>
          <wp:positionV relativeFrom="line">
            <wp:posOffset>-238760</wp:posOffset>
          </wp:positionV>
          <wp:extent cx="5314950" cy="706755"/>
          <wp:effectExtent b="0" l="0" r="0" t="0"/>
          <wp:wrapNone/>
          <wp:docPr descr="" id="1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" id="11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14950" cy="706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style43"/>
      <w:spacing w:after="120" w:before="0" w:line="216" w:lineRule="auto"/>
      <w:contextualSpacing w:val="false"/>
      <w:jc w:val="right"/>
    </w:pPr>
    <w:r>
      <w:rPr>
        <w:b/>
        <w:color w:val="5DC8DF"/>
        <w:sz w:val="20"/>
        <w:szCs w:val="20"/>
      </w:rPr>
      <w:t>inBloom.org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8"/>
      <w:ind w:hanging="0" w:left="-1080" w:right="0"/>
    </w:pPr>
    <w:r>
      <w:rPr/>
      <w:drawing>
        <wp:inline distB="0" distL="0" distR="0" distT="0">
          <wp:extent cx="4876800" cy="648970"/>
          <wp:effectExtent b="0" l="0" r="0" t="0"/>
          <wp:docPr descr="" id="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" id="2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6800" cy="648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style43"/>
      <w:spacing w:after="120" w:before="0" w:line="216" w:lineRule="auto"/>
      <w:contextualSpacing w:val="false"/>
      <w:jc w:val="right"/>
    </w:pPr>
    <w:r>
      <w:rPr>
        <w:b/>
        <w:color w:val="5DC8DF"/>
        <w:sz w:val="22"/>
        <w:szCs w:val="22"/>
      </w:rPr>
      <w:t>Administrator Guide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•"/>
      <w:lvlJc w:val="left"/>
      <w:pPr>
        <w:ind w:hanging="0" w:left="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72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o"/>
      <w:lvlJc w:val="left"/>
      <w:pPr>
        <w:tabs>
          <w:tab w:pos="1440" w:val="num"/>
        </w:tabs>
        <w:ind w:hanging="360" w:left="1800"/>
      </w:pPr>
      <w:rPr>
        <w:rFonts w:ascii="Courier New" w:cs="Courier New" w:hAnsi="Courier New" w:hint="default"/>
      </w:rPr>
    </w:lvl>
    <w:lvl w:ilvl="3">
      <w:start w:val="1"/>
      <w:numFmt w:val="bullet"/>
      <w:lvlText w:val=""/>
      <w:lvlJc w:val="left"/>
      <w:pPr>
        <w:tabs>
          <w:tab w:pos="2160" w:val="num"/>
        </w:tabs>
        <w:ind w:hanging="360" w:left="2520"/>
      </w:pPr>
      <w:rPr>
        <w:rFonts w:ascii="Wingdings" w:cs="Wingdings" w:hAnsi="Wingdings" w:hint="default"/>
      </w:rPr>
    </w:lvl>
    <w:lvl w:ilvl="4">
      <w:start w:val="1"/>
      <w:numFmt w:val="bullet"/>
      <w:lvlText w:val=""/>
      <w:lvlJc w:val="left"/>
      <w:pPr>
        <w:tabs>
          <w:tab w:pos="2880" w:val="num"/>
        </w:tabs>
        <w:ind w:hanging="360" w:left="3240"/>
      </w:pPr>
      <w:rPr>
        <w:rFonts w:ascii="Wingdings" w:cs="Wingdings" w:hAnsi="Wingdings" w:hint="default"/>
      </w:rPr>
    </w:lvl>
    <w:lvl w:ilvl="5">
      <w:start w:val="1"/>
      <w:numFmt w:val="bullet"/>
      <w:lvlText w:val=""/>
      <w:lvlJc w:val="left"/>
      <w:pPr>
        <w:tabs>
          <w:tab w:pos="3600" w:val="num"/>
        </w:tabs>
        <w:ind w:hanging="360" w:left="3960"/>
      </w:pPr>
      <w:rPr>
        <w:rFonts w:ascii="Symbol" w:cs="Symbol" w:hAnsi="Symbol" w:hint="default"/>
      </w:rPr>
    </w:lvl>
    <w:lvl w:ilvl="6">
      <w:start w:val="1"/>
      <w:numFmt w:val="bullet"/>
      <w:lvlText w:val="o"/>
      <w:lvlJc w:val="left"/>
      <w:pPr>
        <w:tabs>
          <w:tab w:pos="4320" w:val="num"/>
        </w:tabs>
        <w:ind w:hanging="360" w:left="4680"/>
      </w:pPr>
      <w:rPr>
        <w:rFonts w:ascii="Courier New" w:cs="Courier New" w:hAnsi="Courier New" w:hint="default"/>
      </w:rPr>
    </w:lvl>
    <w:lvl w:ilvl="7">
      <w:start w:val="1"/>
      <w:numFmt w:val="bullet"/>
      <w:lvlText w:val=""/>
      <w:lvlJc w:val="left"/>
      <w:pPr>
        <w:tabs>
          <w:tab w:pos="5040" w:val="num"/>
        </w:tabs>
        <w:ind w:hanging="360" w:left="5400"/>
      </w:pPr>
      <w:rPr>
        <w:rFonts w:ascii="Wingdings" w:cs="Wingdings" w:hAnsi="Wingdings" w:hint="default"/>
      </w:rPr>
    </w:lvl>
    <w:lvl w:ilvl="8">
      <w:start w:val="1"/>
      <w:numFmt w:val="bullet"/>
      <w:lvlText w:val=""/>
      <w:lvlJc w:val="left"/>
      <w:pPr>
        <w:tabs>
          <w:tab w:pos="5760" w:val="num"/>
        </w:tabs>
        <w:ind w:hanging="360" w:left="612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"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5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kinsoku w:val="true"/>
      <w:overflowPunct w:val="true"/>
      <w:autoSpaceDE w:val="true"/>
    </w:pPr>
    <w:rPr>
      <w:rFonts w:ascii="Helvetica" w:eastAsia="DejaVu Sans" w:hAnsi="Helvetica"/>
      <w:color w:val="auto"/>
      <w:sz w:val="22"/>
      <w:szCs w:val="24"/>
      <w:lang w:bidi="ar-SA" w:eastAsia="en-US" w:val="en-US"/>
    </w:rPr>
  </w:style>
  <w:style w:styleId="style1" w:type="paragraph">
    <w:name w:val="Heading 1"/>
    <w:basedOn w:val="style0"/>
    <w:next w:val="style34"/>
    <w:pPr>
      <w:keepNext/>
      <w:keepLines/>
      <w:spacing w:after="0" w:before="480"/>
      <w:contextualSpacing w:val="false"/>
    </w:pPr>
    <w:rPr>
      <w:b/>
      <w:bCs/>
      <w:color w:val="676767"/>
      <w:sz w:val="36"/>
      <w:szCs w:val="32"/>
    </w:rPr>
  </w:style>
  <w:style w:styleId="style2" w:type="paragraph">
    <w:name w:val="Heading 2"/>
    <w:basedOn w:val="style0"/>
    <w:next w:val="style34"/>
    <w:pPr>
      <w:keepNext/>
      <w:keepLines/>
      <w:numPr>
        <w:ilvl w:val="1"/>
        <w:numId w:val="1"/>
      </w:numPr>
      <w:spacing w:after="0" w:before="200"/>
      <w:contextualSpacing w:val="false"/>
      <w:outlineLvl w:val="1"/>
    </w:pPr>
    <w:rPr>
      <w:b/>
      <w:bCs/>
      <w:color w:val="676767"/>
      <w:sz w:val="26"/>
      <w:szCs w:val="26"/>
    </w:rPr>
  </w:style>
  <w:style w:styleId="style3" w:type="paragraph">
    <w:name w:val="Heading 3"/>
    <w:basedOn w:val="style0"/>
    <w:next w:val="style34"/>
    <w:pPr>
      <w:keepNext/>
      <w:keepLines/>
      <w:numPr>
        <w:ilvl w:val="2"/>
        <w:numId w:val="1"/>
      </w:numPr>
      <w:spacing w:after="0" w:before="200"/>
      <w:contextualSpacing w:val="false"/>
      <w:outlineLvl w:val="2"/>
    </w:pPr>
    <w:rPr>
      <w:bCs/>
      <w:color w:val="5DC8DF"/>
    </w:rPr>
  </w:style>
  <w:style w:styleId="style4" w:type="paragraph">
    <w:name w:val="Heading 4"/>
    <w:basedOn w:val="style0"/>
    <w:next w:val="style34"/>
    <w:pPr>
      <w:keepNext/>
      <w:keepLines/>
      <w:numPr>
        <w:ilvl w:val="3"/>
        <w:numId w:val="1"/>
      </w:numPr>
      <w:spacing w:after="0" w:before="200"/>
      <w:contextualSpacing w:val="false"/>
      <w:outlineLvl w:val="3"/>
    </w:pPr>
    <w:rPr>
      <w:b/>
      <w:bCs/>
      <w:i/>
      <w:iCs/>
      <w:color w:val="004C6C"/>
    </w:rPr>
  </w:style>
  <w:style w:styleId="style5" w:type="paragraph">
    <w:name w:val="Heading 5"/>
    <w:basedOn w:val="style0"/>
    <w:next w:val="style34"/>
    <w:pPr>
      <w:keepNext/>
      <w:keepLines/>
      <w:numPr>
        <w:ilvl w:val="4"/>
        <w:numId w:val="1"/>
      </w:numPr>
      <w:spacing w:after="0" w:before="200"/>
      <w:contextualSpacing w:val="false"/>
      <w:outlineLvl w:val="4"/>
    </w:pPr>
    <w:rPr>
      <w:color w:val="243F60"/>
    </w:rPr>
  </w:style>
  <w:style w:styleId="style6" w:type="paragraph">
    <w:name w:val="Heading 6"/>
    <w:basedOn w:val="style0"/>
    <w:next w:val="style34"/>
    <w:pPr>
      <w:keepNext/>
      <w:keepLines/>
      <w:numPr>
        <w:ilvl w:val="5"/>
        <w:numId w:val="1"/>
      </w:numPr>
      <w:spacing w:after="0" w:before="200"/>
      <w:contextualSpacing w:val="false"/>
      <w:outlineLvl w:val="5"/>
    </w:pPr>
    <w:rPr>
      <w:i/>
      <w:iCs/>
      <w:color w:val="243F60"/>
    </w:rPr>
  </w:style>
  <w:style w:styleId="style7" w:type="paragraph">
    <w:name w:val="Heading 7"/>
    <w:basedOn w:val="style0"/>
    <w:next w:val="style34"/>
    <w:pPr>
      <w:keepNext/>
      <w:keepLines/>
      <w:numPr>
        <w:ilvl w:val="6"/>
        <w:numId w:val="1"/>
      </w:numPr>
      <w:spacing w:after="0" w:before="200"/>
      <w:contextualSpacing w:val="false"/>
      <w:outlineLvl w:val="6"/>
    </w:pPr>
    <w:rPr>
      <w:i/>
      <w:iCs/>
      <w:color w:val="404040"/>
    </w:rPr>
  </w:style>
  <w:style w:styleId="style8" w:type="paragraph">
    <w:name w:val="Heading 8"/>
    <w:basedOn w:val="style0"/>
    <w:next w:val="style34"/>
    <w:pPr>
      <w:keepNext/>
      <w:keepLines/>
      <w:numPr>
        <w:ilvl w:val="7"/>
        <w:numId w:val="1"/>
      </w:numPr>
      <w:spacing w:after="0" w:before="200"/>
      <w:contextualSpacing w:val="false"/>
      <w:outlineLvl w:val="7"/>
    </w:pPr>
    <w:rPr>
      <w:color w:val="404040"/>
      <w:sz w:val="20"/>
      <w:szCs w:val="20"/>
    </w:rPr>
  </w:style>
  <w:style w:styleId="style9" w:type="paragraph">
    <w:name w:val="Heading 9"/>
    <w:basedOn w:val="style0"/>
    <w:next w:val="style34"/>
    <w:pPr>
      <w:keepNext/>
      <w:keepLines/>
      <w:numPr>
        <w:ilvl w:val="8"/>
        <w:numId w:val="1"/>
      </w:numPr>
      <w:spacing w:after="0" w:before="200"/>
      <w:contextualSpacing w:val="false"/>
      <w:outlineLvl w:val="8"/>
    </w:pPr>
    <w:rPr>
      <w:i/>
      <w:iCs/>
      <w:color w:val="404040"/>
      <w:sz w:val="20"/>
      <w:szCs w:val="20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1BA7CA"/>
      <w:u w:val="single"/>
      <w:lang w:bidi="en-US" w:eastAsia="en-US" w:val="en-US"/>
    </w:rPr>
  </w:style>
  <w:style w:styleId="style17" w:type="character">
    <w:name w:val="Header Char"/>
    <w:basedOn w:val="style15"/>
    <w:next w:val="style17"/>
    <w:rPr>
      <w:rFonts w:ascii="Arial" w:hAnsi="Arial"/>
      <w:b/>
      <w:color w:val="004C6C"/>
      <w:sz w:val="28"/>
    </w:rPr>
  </w:style>
  <w:style w:styleId="style18" w:type="character">
    <w:name w:val="Footer Char"/>
    <w:basedOn w:val="style15"/>
    <w:next w:val="style18"/>
    <w:rPr/>
  </w:style>
  <w:style w:styleId="style19" w:type="character">
    <w:name w:val="Balloon Text Char"/>
    <w:basedOn w:val="style15"/>
    <w:next w:val="style19"/>
    <w:rPr>
      <w:rFonts w:ascii="Arial" w:cs="Lucida Grande" w:hAnsi="Arial"/>
      <w:sz w:val="18"/>
      <w:szCs w:val="18"/>
    </w:rPr>
  </w:style>
  <w:style w:styleId="style20" w:type="character">
    <w:name w:val="Heading 1 Char"/>
    <w:basedOn w:val="style15"/>
    <w:next w:val="style20"/>
    <w:rPr>
      <w:rFonts w:ascii="Helvetica" w:hAnsi="Helvetica"/>
      <w:b/>
      <w:bCs/>
      <w:color w:val="676767"/>
      <w:sz w:val="36"/>
      <w:szCs w:val="32"/>
    </w:rPr>
  </w:style>
  <w:style w:styleId="style21" w:type="character">
    <w:name w:val="Heading 2 Char"/>
    <w:basedOn w:val="style15"/>
    <w:next w:val="style21"/>
    <w:rPr>
      <w:rFonts w:ascii="Helvetica" w:hAnsi="Helvetica"/>
      <w:b/>
      <w:bCs/>
      <w:color w:val="676767"/>
      <w:sz w:val="26"/>
      <w:szCs w:val="26"/>
    </w:rPr>
  </w:style>
  <w:style w:styleId="style22" w:type="character">
    <w:name w:val="Heading 3 Char"/>
    <w:basedOn w:val="style15"/>
    <w:next w:val="style22"/>
    <w:rPr>
      <w:rFonts w:ascii="Helvetica" w:hAnsi="Helvetica"/>
      <w:bCs/>
      <w:color w:val="5DC8DF"/>
      <w:sz w:val="22"/>
    </w:rPr>
  </w:style>
  <w:style w:styleId="style23" w:type="character">
    <w:name w:val="Heading 4 Char"/>
    <w:basedOn w:val="style15"/>
    <w:next w:val="style23"/>
    <w:rPr>
      <w:rFonts w:ascii="Arial" w:hAnsi="Arial"/>
      <w:b/>
      <w:bCs/>
      <w:i/>
      <w:iCs/>
      <w:color w:val="004C6C"/>
      <w:sz w:val="22"/>
    </w:rPr>
  </w:style>
  <w:style w:styleId="style24" w:type="character">
    <w:name w:val="Heading 5 Char"/>
    <w:basedOn w:val="style15"/>
    <w:next w:val="style24"/>
    <w:rPr>
      <w:rFonts w:ascii="Arial" w:hAnsi="Arial"/>
      <w:color w:val="243F60"/>
      <w:sz w:val="22"/>
    </w:rPr>
  </w:style>
  <w:style w:styleId="style25" w:type="character">
    <w:name w:val="Heading 6 Char"/>
    <w:basedOn w:val="style15"/>
    <w:next w:val="style25"/>
    <w:rPr>
      <w:rFonts w:ascii="Arial" w:hAnsi="Arial"/>
      <w:i/>
      <w:iCs/>
      <w:color w:val="243F60"/>
      <w:sz w:val="22"/>
    </w:rPr>
  </w:style>
  <w:style w:styleId="style26" w:type="character">
    <w:name w:val="Heading 7 Char"/>
    <w:basedOn w:val="style15"/>
    <w:next w:val="style26"/>
    <w:rPr>
      <w:rFonts w:ascii="Arial" w:hAnsi="Arial"/>
      <w:i/>
      <w:iCs/>
      <w:color w:val="404040"/>
      <w:sz w:val="22"/>
    </w:rPr>
  </w:style>
  <w:style w:styleId="style27" w:type="character">
    <w:name w:val="Heading 8 Char"/>
    <w:basedOn w:val="style15"/>
    <w:next w:val="style27"/>
    <w:rPr>
      <w:rFonts w:ascii="Arial" w:hAnsi="Arial"/>
      <w:color w:val="404040"/>
      <w:sz w:val="20"/>
      <w:szCs w:val="20"/>
    </w:rPr>
  </w:style>
  <w:style w:styleId="style28" w:type="character">
    <w:name w:val="Heading 9 Char"/>
    <w:basedOn w:val="style15"/>
    <w:next w:val="style28"/>
    <w:rPr>
      <w:rFonts w:ascii="Arial" w:hAnsi="Arial"/>
      <w:i/>
      <w:iCs/>
      <w:color w:val="404040"/>
      <w:sz w:val="20"/>
      <w:szCs w:val="20"/>
    </w:rPr>
  </w:style>
  <w:style w:styleId="style29" w:type="character">
    <w:name w:val="page number"/>
    <w:basedOn w:val="style15"/>
    <w:next w:val="style29"/>
    <w:rPr>
      <w:rFonts w:ascii="Arial" w:hAnsi="Arial"/>
    </w:rPr>
  </w:style>
  <w:style w:styleId="style30" w:type="character">
    <w:name w:val="Subtitle Char"/>
    <w:basedOn w:val="style15"/>
    <w:next w:val="style30"/>
    <w:rPr>
      <w:rFonts w:ascii="Arial" w:hAnsi="Arial"/>
      <w:i/>
      <w:iCs/>
      <w:color w:val="004C6C"/>
      <w:spacing w:val="15"/>
    </w:rPr>
  </w:style>
  <w:style w:styleId="style31" w:type="character">
    <w:name w:val="Title Char"/>
    <w:basedOn w:val="style15"/>
    <w:next w:val="style31"/>
    <w:rPr>
      <w:rFonts w:ascii="Arial" w:hAnsi="Arial"/>
      <w:color w:val="004C6C"/>
      <w:spacing w:val="5"/>
      <w:sz w:val="52"/>
      <w:szCs w:val="52"/>
    </w:rPr>
  </w:style>
  <w:style w:styleId="style32" w:type="character">
    <w:name w:val="ListLabel 2"/>
    <w:next w:val="style32"/>
    <w:rPr>
      <w:rFonts w:cs="Courier New"/>
    </w:rPr>
  </w:style>
  <w:style w:styleId="style33" w:type="paragraph">
    <w:name w:val="Heading"/>
    <w:basedOn w:val="style0"/>
    <w:next w:val="style34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34" w:type="paragraph">
    <w:name w:val="Text body"/>
    <w:basedOn w:val="style0"/>
    <w:next w:val="style34"/>
    <w:pPr>
      <w:spacing w:after="120" w:before="0"/>
      <w:contextualSpacing w:val="false"/>
    </w:pPr>
    <w:rPr/>
  </w:style>
  <w:style w:styleId="style35" w:type="paragraph">
    <w:name w:val="List"/>
    <w:basedOn w:val="style34"/>
    <w:next w:val="style35"/>
    <w:pPr/>
    <w:rPr>
      <w:rFonts w:cs="Lohit Hindi"/>
    </w:rPr>
  </w:style>
  <w:style w:styleId="style36" w:type="paragraph">
    <w:name w:val="Caption"/>
    <w:basedOn w:val="style0"/>
    <w:next w:val="style36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37" w:type="paragraph">
    <w:name w:val="Index"/>
    <w:basedOn w:val="style0"/>
    <w:next w:val="style37"/>
    <w:pPr>
      <w:suppressLineNumbers/>
    </w:pPr>
    <w:rPr>
      <w:rFonts w:cs="Lohit Hindi"/>
    </w:rPr>
  </w:style>
  <w:style w:styleId="style38" w:type="paragraph">
    <w:name w:val="Header"/>
    <w:basedOn w:val="style0"/>
    <w:next w:val="style38"/>
    <w:pPr>
      <w:suppressLineNumbers/>
      <w:tabs>
        <w:tab w:leader="none" w:pos="4320" w:val="center"/>
        <w:tab w:leader="none" w:pos="8640" w:val="right"/>
      </w:tabs>
    </w:pPr>
    <w:rPr>
      <w:b/>
      <w:color w:val="004C6C"/>
      <w:sz w:val="28"/>
    </w:rPr>
  </w:style>
  <w:style w:styleId="style39" w:type="paragraph">
    <w:name w:val="Footer"/>
    <w:basedOn w:val="style0"/>
    <w:next w:val="style39"/>
    <w:pPr>
      <w:suppressLineNumbers/>
      <w:tabs>
        <w:tab w:leader="none" w:pos="4320" w:val="center"/>
        <w:tab w:leader="none" w:pos="8640" w:val="right"/>
      </w:tabs>
    </w:pPr>
    <w:rPr/>
  </w:style>
  <w:style w:styleId="style40" w:type="paragraph">
    <w:name w:val="Balloon Text"/>
    <w:basedOn w:val="style0"/>
    <w:next w:val="style40"/>
    <w:pPr/>
    <w:rPr>
      <w:rFonts w:cs="Lucida Grande"/>
      <w:sz w:val="18"/>
      <w:szCs w:val="18"/>
    </w:rPr>
  </w:style>
  <w:style w:styleId="style41" w:type="paragraph">
    <w:name w:val="Subtitle"/>
    <w:basedOn w:val="style0"/>
    <w:next w:val="style34"/>
    <w:pPr>
      <w:jc w:val="center"/>
    </w:pPr>
    <w:rPr>
      <w:i/>
      <w:iCs/>
      <w:color w:val="004C6C"/>
      <w:spacing w:val="15"/>
      <w:sz w:val="24"/>
      <w:szCs w:val="28"/>
    </w:rPr>
  </w:style>
  <w:style w:styleId="style42" w:type="paragraph">
    <w:name w:val="Title"/>
    <w:basedOn w:val="style0"/>
    <w:next w:val="style41"/>
    <w:pPr>
      <w:pBdr>
        <w:bottom w:color="4F81BD" w:space="0" w:sz="8" w:val="single"/>
      </w:pBdr>
      <w:spacing w:after="300" w:before="0"/>
      <w:contextualSpacing/>
      <w:jc w:val="center"/>
    </w:pPr>
    <w:rPr>
      <w:b/>
      <w:bCs/>
      <w:color w:val="004C6C"/>
      <w:spacing w:val="5"/>
      <w:sz w:val="52"/>
      <w:szCs w:val="52"/>
    </w:rPr>
  </w:style>
  <w:style w:styleId="style43" w:type="paragraph">
    <w:name w:val="Frame contents"/>
    <w:basedOn w:val="style34"/>
    <w:next w:val="style43"/>
    <w:pPr/>
    <w:rPr/>
  </w:style>
  <w:style w:styleId="style44" w:type="paragraph">
    <w:name w:val="List Paragraph"/>
    <w:basedOn w:val="style0"/>
    <w:next w:val="style44"/>
    <w:pPr>
      <w:spacing w:after="200" w:before="0"/>
      <w:ind w:hanging="0" w:left="720" w:right="0"/>
      <w:contextualSpacing/>
    </w:pPr>
    <w:rPr/>
  </w:style>
  <w:style w:styleId="style45" w:type="paragraph">
    <w:name w:val="caption"/>
    <w:basedOn w:val="style0"/>
    <w:next w:val="style45"/>
    <w:pPr>
      <w:spacing w:line="100" w:lineRule="atLeast"/>
    </w:pPr>
    <w:rPr>
      <w:b/>
      <w:bCs/>
      <w:color w:val="4F81BD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9.png"/><Relationship Id="rId3" Type="http://schemas.openxmlformats.org/officeDocument/2006/relationships/image" Target="media/image20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23.png"/><Relationship Id="rId8" Type="http://schemas.openxmlformats.org/officeDocument/2006/relationships/image" Target="media/image24.png"/><Relationship Id="rId9" Type="http://schemas.openxmlformats.org/officeDocument/2006/relationships/image" Target="media/image25.png"/><Relationship Id="rId10" Type="http://schemas.openxmlformats.org/officeDocument/2006/relationships/image" Target="media/image26.png"/><Relationship Id="rId11" Type="http://schemas.openxmlformats.org/officeDocument/2006/relationships/image" Target="media/image27.png"/><Relationship Id="rId12" Type="http://schemas.openxmlformats.org/officeDocument/2006/relationships/image" Target="media/image28.png"/><Relationship Id="rId13" Type="http://schemas.openxmlformats.org/officeDocument/2006/relationships/image" Target="media/image29.png"/><Relationship Id="rId14" Type="http://schemas.openxmlformats.org/officeDocument/2006/relationships/hyperlink" Target="http://code.google.com/p/elmah/wiki/DotNetSlackersArticle" TargetMode="External"/><Relationship Id="rId15" Type="http://schemas.openxmlformats.org/officeDocument/2006/relationships/hyperlink" Target="http://code.google.com/p/elmah/wiki/ErrorLogDownloadApplications" TargetMode="External"/><Relationship Id="rId16" Type="http://schemas.openxmlformats.org/officeDocument/2006/relationships/footer" Target="footer3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2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30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InBloom_Template.dotx</Template>
  <TotalTime>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2013-02-27T01:19:00.00Z</dcterms:created>
  <dc:creator>Wynn</dc:creator>
  <cp:lastModifiedBy>Wynn</cp:lastModifiedBy>
  <cp:lastPrinted>2013-01-03T21:51:00.00Z</cp:lastPrinted>
  <dcterms:modified xsi:type="dcterms:W3CDTF">2013-02-27T01:19:00.00Z</dcterms:modified>
  <cp:revision>1</cp:revision>
</cp:coreProperties>
</file>