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BDBA" w14:textId="77777777" w:rsidR="00E660F3" w:rsidRPr="005318C3" w:rsidRDefault="00E660F3" w:rsidP="00E660F3">
      <w:pPr>
        <w:pStyle w:val="Title"/>
      </w:pPr>
    </w:p>
    <w:p w14:paraId="135D35C1" w14:textId="77777777" w:rsidR="00E660F3" w:rsidRPr="005318C3" w:rsidRDefault="00E660F3" w:rsidP="00E660F3">
      <w:pPr>
        <w:pStyle w:val="Title"/>
      </w:pPr>
    </w:p>
    <w:p w14:paraId="79E3F4E4" w14:textId="77777777" w:rsidR="00E660F3" w:rsidRPr="005318C3" w:rsidRDefault="00E660F3" w:rsidP="00E660F3">
      <w:pPr>
        <w:pStyle w:val="Title"/>
      </w:pPr>
    </w:p>
    <w:p w14:paraId="7063A5BD" w14:textId="52B4EDC0" w:rsidR="00E660F3" w:rsidRPr="005318C3" w:rsidRDefault="00E660F3" w:rsidP="00E660F3">
      <w:pPr>
        <w:pStyle w:val="Title"/>
      </w:pPr>
      <w:proofErr w:type="gramStart"/>
      <w:r w:rsidRPr="005318C3">
        <w:t>inBloom</w:t>
      </w:r>
      <w:proofErr w:type="gramEnd"/>
      <w:r w:rsidRPr="005318C3">
        <w:t xml:space="preserve"> Data Ingestion Specification</w:t>
      </w:r>
    </w:p>
    <w:p w14:paraId="39DA24FE" w14:textId="1620531E" w:rsidR="00E660F3" w:rsidRPr="005318C3" w:rsidRDefault="00E660F3" w:rsidP="00E660F3">
      <w:pPr>
        <w:pStyle w:val="Default"/>
        <w:jc w:val="left"/>
        <w:rPr>
          <w:rFonts w:ascii="Helvetica Neue" w:hAnsi="Helvetica Neue"/>
          <w:color w:val="1F497D" w:themeColor="text2"/>
          <w:sz w:val="36"/>
          <w:szCs w:val="28"/>
        </w:rPr>
      </w:pPr>
      <w:r w:rsidRPr="005318C3">
        <w:rPr>
          <w:rFonts w:ascii="Helvetica Neue" w:hAnsi="Helvetica Neue"/>
          <w:color w:val="1F497D" w:themeColor="text2"/>
          <w:sz w:val="36"/>
          <w:szCs w:val="28"/>
        </w:rPr>
        <w:t xml:space="preserve">Release </w:t>
      </w:r>
      <w:r w:rsidR="005D6837">
        <w:rPr>
          <w:rFonts w:ascii="Helvetica Neue" w:hAnsi="Helvetica Neue"/>
          <w:color w:val="1F497D" w:themeColor="text2"/>
          <w:sz w:val="36"/>
          <w:szCs w:val="28"/>
        </w:rPr>
        <w:t>1.2</w:t>
      </w:r>
      <w:r w:rsidR="00842309">
        <w:rPr>
          <w:rFonts w:ascii="Helvetica Neue" w:hAnsi="Helvetica Neue"/>
          <w:color w:val="1F497D" w:themeColor="text2"/>
          <w:sz w:val="36"/>
          <w:szCs w:val="28"/>
        </w:rPr>
        <w:t>.70</w:t>
      </w:r>
    </w:p>
    <w:p w14:paraId="00C9FC52" w14:textId="28713DE9" w:rsidR="00E660F3" w:rsidRPr="005318C3" w:rsidRDefault="00842309" w:rsidP="00E660F3">
      <w:pPr>
        <w:pStyle w:val="Default"/>
        <w:jc w:val="left"/>
        <w:rPr>
          <w:rFonts w:ascii="Helvetica Neue" w:hAnsi="Helvetica Neue"/>
          <w:color w:val="1F497D" w:themeColor="text2"/>
          <w:sz w:val="28"/>
          <w:szCs w:val="28"/>
        </w:rPr>
      </w:pPr>
      <w:r>
        <w:rPr>
          <w:rFonts w:ascii="Helvetica Neue" w:hAnsi="Helvetica Neue"/>
          <w:color w:val="1F497D" w:themeColor="text2"/>
          <w:sz w:val="28"/>
          <w:szCs w:val="28"/>
        </w:rPr>
        <w:t>February 22</w:t>
      </w:r>
      <w:r w:rsidR="00E660F3" w:rsidRPr="005318C3">
        <w:rPr>
          <w:rFonts w:ascii="Helvetica Neue" w:hAnsi="Helvetica Neue"/>
          <w:color w:val="1F497D" w:themeColor="text2"/>
          <w:sz w:val="28"/>
          <w:szCs w:val="28"/>
        </w:rPr>
        <w:t xml:space="preserve">, 2013 </w:t>
      </w:r>
    </w:p>
    <w:p w14:paraId="5FE1734F" w14:textId="77777777" w:rsidR="00E660F3" w:rsidRPr="005318C3" w:rsidRDefault="00E660F3" w:rsidP="00844654"/>
    <w:p w14:paraId="67118D44" w14:textId="77777777" w:rsidR="00E660F3" w:rsidRPr="005318C3" w:rsidRDefault="00E660F3" w:rsidP="00844654"/>
    <w:p w14:paraId="276560C4" w14:textId="77777777" w:rsidR="00E660F3" w:rsidRPr="005318C3" w:rsidRDefault="00E660F3" w:rsidP="00844654"/>
    <w:p w14:paraId="773E0ABA" w14:textId="77777777" w:rsidR="00E660F3" w:rsidRPr="005318C3" w:rsidRDefault="00E660F3" w:rsidP="00844654"/>
    <w:p w14:paraId="222E855F" w14:textId="77777777" w:rsidR="00E660F3" w:rsidRPr="005318C3" w:rsidRDefault="00E660F3" w:rsidP="00844654"/>
    <w:p w14:paraId="6DBF5477" w14:textId="77777777" w:rsidR="00E660F3" w:rsidRPr="005318C3" w:rsidRDefault="00E660F3" w:rsidP="00844654"/>
    <w:p w14:paraId="601859F5" w14:textId="77777777" w:rsidR="00E660F3" w:rsidRPr="005318C3" w:rsidRDefault="00E660F3" w:rsidP="00844654"/>
    <w:p w14:paraId="213FE83E" w14:textId="77777777" w:rsidR="00E660F3" w:rsidRPr="005318C3" w:rsidRDefault="00E660F3" w:rsidP="00844654"/>
    <w:p w14:paraId="2BBD5D01" w14:textId="77777777" w:rsidR="00E660F3" w:rsidRPr="005318C3" w:rsidRDefault="00E660F3" w:rsidP="00844654"/>
    <w:p w14:paraId="1AA5B7F9" w14:textId="77777777" w:rsidR="00E660F3" w:rsidRPr="005318C3" w:rsidRDefault="00E660F3" w:rsidP="00844654"/>
    <w:p w14:paraId="628F7F4E" w14:textId="77777777" w:rsidR="00E660F3" w:rsidRPr="005318C3" w:rsidRDefault="00E660F3" w:rsidP="00844654"/>
    <w:p w14:paraId="3613C7DA" w14:textId="77777777" w:rsidR="00E660F3" w:rsidRPr="005318C3" w:rsidRDefault="00E660F3" w:rsidP="00844654"/>
    <w:p w14:paraId="2FE6BAFB" w14:textId="77777777" w:rsidR="00E660F3" w:rsidRPr="005318C3" w:rsidRDefault="00E660F3" w:rsidP="00844654"/>
    <w:p w14:paraId="419FFF48" w14:textId="77777777" w:rsidR="00E660F3" w:rsidRPr="005318C3" w:rsidRDefault="00E660F3" w:rsidP="00844654"/>
    <w:p w14:paraId="32114DAA" w14:textId="77777777" w:rsidR="00E660F3" w:rsidRPr="005318C3" w:rsidRDefault="00E660F3" w:rsidP="00844654"/>
    <w:p w14:paraId="5CDD4ACC" w14:textId="77777777" w:rsidR="00E660F3" w:rsidRPr="005318C3" w:rsidRDefault="00E660F3" w:rsidP="00844654"/>
    <w:p w14:paraId="64014D3E" w14:textId="77777777" w:rsidR="00844654" w:rsidRPr="005318C3" w:rsidRDefault="00844654" w:rsidP="00844654"/>
    <w:p w14:paraId="20FD30FF" w14:textId="77777777" w:rsidR="00844654" w:rsidRPr="005318C3" w:rsidRDefault="00844654" w:rsidP="00844654"/>
    <w:p w14:paraId="2C4D6893" w14:textId="77777777" w:rsidR="00844654" w:rsidRPr="005318C3" w:rsidRDefault="00844654" w:rsidP="00844654"/>
    <w:p w14:paraId="30B1A340" w14:textId="77777777" w:rsidR="00844654" w:rsidRPr="005318C3" w:rsidRDefault="00844654" w:rsidP="00844654"/>
    <w:p w14:paraId="308B5E5C" w14:textId="2987FFE0" w:rsidR="00E660F3" w:rsidRDefault="00E660F3" w:rsidP="00844654">
      <w:pPr>
        <w:rPr>
          <w:b/>
        </w:rPr>
      </w:pPr>
      <w:proofErr w:type="gramStart"/>
      <w:r w:rsidRPr="005318C3">
        <w:rPr>
          <w:b/>
        </w:rPr>
        <w:t>Copyright © 2012 inBloom, Inc., and its affiliates.</w:t>
      </w:r>
      <w:proofErr w:type="gramEnd"/>
      <w:r w:rsidRPr="005318C3">
        <w:rPr>
          <w:b/>
        </w:rPr>
        <w:t xml:space="preserve"> </w:t>
      </w:r>
    </w:p>
    <w:p w14:paraId="67C91F1C" w14:textId="77777777" w:rsidR="00300A96" w:rsidRDefault="00300A96" w:rsidP="00844654">
      <w:pPr>
        <w:rPr>
          <w:b/>
        </w:rPr>
      </w:pPr>
    </w:p>
    <w:p w14:paraId="086E8506" w14:textId="6AC8D763" w:rsidR="00300A96" w:rsidRPr="00300A96" w:rsidRDefault="00300A96" w:rsidP="00300A96">
      <w:pPr>
        <w:rPr>
          <w:b/>
        </w:rPr>
      </w:pPr>
      <w:proofErr w:type="gramStart"/>
      <w:r>
        <w:rPr>
          <w:b/>
        </w:rPr>
        <w:t>i</w:t>
      </w:r>
      <w:r w:rsidRPr="00300A96">
        <w:rPr>
          <w:b/>
        </w:rPr>
        <w:t>nBloom</w:t>
      </w:r>
      <w:proofErr w:type="gramEnd"/>
      <w:r w:rsidRPr="00300A96">
        <w:rPr>
          <w:b/>
        </w:rPr>
        <w:t xml:space="preserve"> is a trademark of inBloom, Inc.</w:t>
      </w:r>
    </w:p>
    <w:p w14:paraId="7EB795F8" w14:textId="77777777" w:rsidR="00844654" w:rsidRPr="005318C3" w:rsidRDefault="00844654" w:rsidP="00844654"/>
    <w:p w14:paraId="28BF71F5" w14:textId="77777777" w:rsidR="00844654" w:rsidRPr="005318C3" w:rsidRDefault="00844654" w:rsidP="00844654">
      <w:pPr>
        <w:rPr>
          <w:rFonts w:cs="Times New Roman"/>
          <w:color w:val="auto"/>
          <w:sz w:val="20"/>
          <w:szCs w:val="20"/>
        </w:rPr>
      </w:pPr>
      <w:r w:rsidRPr="005318C3">
        <w:t>This document and the information contained herein is provided on an "AS IS" basis and inBloom, Inc. DISCLAIMS ALL WARRANTIES, EXPRESS OR IMPLIED, INCLUDING BUT NOT LIMITED TO ANY WARRANTY THAT THE USE OF THE INFORMATION HEREIN WILL NOT INFRINGE ANY RIGHTS OR ANY IMPLIED WARRANTIES OF MERCHANTABILITY OR FITNESS FOR A PARTICULAR PURPOSE.</w:t>
      </w:r>
    </w:p>
    <w:p w14:paraId="2F669CEB" w14:textId="055BB214" w:rsidR="00943955" w:rsidRPr="005318C3" w:rsidRDefault="00E660F3" w:rsidP="00943955">
      <w:pPr>
        <w:rPr>
          <w:b/>
          <w:sz w:val="36"/>
          <w:szCs w:val="36"/>
        </w:rPr>
      </w:pPr>
      <w:r w:rsidRPr="005318C3">
        <w:br w:type="page"/>
      </w:r>
      <w:bookmarkStart w:id="0" w:name="_Toc219973555"/>
      <w:r w:rsidR="00943955" w:rsidRPr="005318C3">
        <w:rPr>
          <w:b/>
          <w:sz w:val="36"/>
          <w:szCs w:val="36"/>
        </w:rPr>
        <w:lastRenderedPageBreak/>
        <w:t>Revisions</w:t>
      </w:r>
      <w:r w:rsidR="009055C8" w:rsidRPr="005318C3">
        <w:rPr>
          <w:b/>
          <w:sz w:val="36"/>
          <w:szCs w:val="36"/>
        </w:rPr>
        <w:t xml:space="preserve"> and Status</w:t>
      </w:r>
      <w:bookmarkEnd w:id="0"/>
    </w:p>
    <w:p w14:paraId="68B69A15" w14:textId="290E3FB0" w:rsidR="009055C8" w:rsidRPr="005318C3" w:rsidRDefault="00285CFC" w:rsidP="00BA30E1">
      <w:r w:rsidRPr="005318C3">
        <w:t>This</w:t>
      </w:r>
      <w:r w:rsidR="00F528B5" w:rsidRPr="005318C3">
        <w:t xml:space="preserve"> document </w:t>
      </w:r>
      <w:r w:rsidR="007B3C94" w:rsidRPr="005318C3">
        <w:t>is</w:t>
      </w:r>
      <w:r w:rsidRPr="005318C3">
        <w:t xml:space="preserve"> </w:t>
      </w:r>
      <w:r w:rsidR="00F528B5" w:rsidRPr="005318C3">
        <w:t xml:space="preserve">adapted from the “SLI Data Ingestion Specification” </w:t>
      </w:r>
      <w:r w:rsidRPr="005318C3">
        <w:t>whitepaper published in May</w:t>
      </w:r>
      <w:r w:rsidR="00F528B5" w:rsidRPr="005318C3">
        <w:t xml:space="preserve"> 2012.</w:t>
      </w:r>
      <w:r w:rsidR="00181A9A" w:rsidRPr="005318C3">
        <w:t xml:space="preserve"> </w:t>
      </w:r>
      <w:r w:rsidR="00BA30E1" w:rsidRPr="005318C3">
        <w:t>Ongoing updates to this document will follow for each inBloom release until it is replaced by new</w:t>
      </w:r>
      <w:r w:rsidR="009055C8" w:rsidRPr="005318C3">
        <w:t xml:space="preserve"> instructional and reference documents</w:t>
      </w:r>
      <w:r w:rsidR="00BA30E1" w:rsidRPr="005318C3">
        <w:t>.</w:t>
      </w:r>
      <w:r w:rsidR="00FA7DF4">
        <w:t xml:space="preserve"> See user release notes and ingestion schema change documentation from inBloom for a list of what has changed between versions.</w:t>
      </w:r>
    </w:p>
    <w:p w14:paraId="1D4E45A4" w14:textId="77777777" w:rsidR="00B134D7" w:rsidRPr="005318C3" w:rsidRDefault="00B134D7" w:rsidP="00BA30E1"/>
    <w:p w14:paraId="5ED2713A" w14:textId="77777777" w:rsidR="00B134D7" w:rsidRPr="005318C3" w:rsidRDefault="00B134D7" w:rsidP="00BA30E1"/>
    <w:p w14:paraId="22CFE06E" w14:textId="29CB5660" w:rsidR="002F18B8" w:rsidRPr="005318C3" w:rsidRDefault="009055C8" w:rsidP="00D20D79">
      <w:pPr>
        <w:rPr>
          <w:b/>
          <w:sz w:val="36"/>
          <w:szCs w:val="36"/>
        </w:rPr>
      </w:pPr>
      <w:bookmarkStart w:id="1" w:name="_Toc219973556"/>
      <w:r w:rsidRPr="005318C3">
        <w:rPr>
          <w:b/>
          <w:sz w:val="36"/>
          <w:szCs w:val="36"/>
        </w:rPr>
        <w:t>Purpose and Audience</w:t>
      </w:r>
      <w:bookmarkEnd w:id="1"/>
    </w:p>
    <w:p w14:paraId="25DE9DF1" w14:textId="268C23E7" w:rsidR="000F1CBE" w:rsidRPr="005318C3" w:rsidRDefault="000F1CBE" w:rsidP="002D1593">
      <w:pPr>
        <w:rPr>
          <w:rFonts w:eastAsia="Times New Roman" w:cs="Arial"/>
          <w:sz w:val="23"/>
          <w:szCs w:val="23"/>
        </w:rPr>
      </w:pPr>
      <w:r w:rsidRPr="005318C3">
        <w:rPr>
          <w:rFonts w:eastAsia="Times New Roman" w:cs="Arial"/>
          <w:sz w:val="23"/>
          <w:szCs w:val="23"/>
        </w:rPr>
        <w:t xml:space="preserve">This document provides an overview of the Ed-Fi </w:t>
      </w:r>
      <w:r w:rsidR="002D1593" w:rsidRPr="005318C3">
        <w:rPr>
          <w:rFonts w:eastAsia="Times New Roman" w:cs="Arial"/>
          <w:sz w:val="23"/>
          <w:szCs w:val="23"/>
        </w:rPr>
        <w:t>XML schema for describing education data and the data ingestion file formats and procedures for ingesting data in the inBloom Data Store.</w:t>
      </w:r>
      <w:r w:rsidRPr="005318C3">
        <w:rPr>
          <w:rFonts w:eastAsia="Times New Roman" w:cs="Times New Roman"/>
          <w:sz w:val="27"/>
          <w:szCs w:val="27"/>
        </w:rPr>
        <w:br/>
      </w:r>
    </w:p>
    <w:p w14:paraId="2B4E464A" w14:textId="1E2983ED" w:rsidR="00F06953" w:rsidRPr="005318C3" w:rsidRDefault="009055C8">
      <w:pPr>
        <w:rPr>
          <w:rFonts w:eastAsia="Times New Roman" w:cs="Arial"/>
          <w:sz w:val="23"/>
          <w:szCs w:val="23"/>
        </w:rPr>
      </w:pPr>
      <w:r w:rsidRPr="005318C3">
        <w:rPr>
          <w:rFonts w:eastAsia="Times New Roman" w:cs="Arial"/>
          <w:sz w:val="23"/>
          <w:szCs w:val="23"/>
        </w:rPr>
        <w:t>The target audience for this document is an inBloom ingestion user, an individual who is preparing for and performing data ingestion for an education organization using inBloom.</w:t>
      </w:r>
    </w:p>
    <w:p w14:paraId="1964B53A" w14:textId="77777777" w:rsidR="005C3D24" w:rsidRPr="005318C3" w:rsidRDefault="005C3D24" w:rsidP="005C3D24">
      <w:pPr>
        <w:rPr>
          <w:rFonts w:eastAsia="Times New Roman" w:cs="Arial"/>
          <w:sz w:val="23"/>
          <w:szCs w:val="23"/>
        </w:rPr>
      </w:pPr>
    </w:p>
    <w:p w14:paraId="27D13B09" w14:textId="0DFBCFFD" w:rsidR="005C3D24" w:rsidRPr="005318C3" w:rsidRDefault="005C3D24" w:rsidP="005C3D24">
      <w:pPr>
        <w:rPr>
          <w:rFonts w:eastAsia="Times New Roman" w:cs="Arial"/>
          <w:sz w:val="23"/>
          <w:szCs w:val="23"/>
        </w:rPr>
      </w:pPr>
    </w:p>
    <w:p w14:paraId="665A17F1" w14:textId="77777777" w:rsidR="005C3D24" w:rsidRPr="005318C3" w:rsidRDefault="005C3D24" w:rsidP="005C3D24">
      <w:pPr>
        <w:rPr>
          <w:rFonts w:eastAsia="Times New Roman" w:cs="Arial"/>
          <w:sz w:val="23"/>
          <w:szCs w:val="23"/>
        </w:rPr>
        <w:sectPr w:rsidR="005C3D24" w:rsidRPr="005318C3" w:rsidSect="00EB6F41">
          <w:footerReference w:type="even" r:id="rId9"/>
          <w:footerReference w:type="default" r:id="rId10"/>
          <w:headerReference w:type="first" r:id="rId11"/>
          <w:footerReference w:type="first" r:id="rId12"/>
          <w:pgSz w:w="12240" w:h="15840"/>
          <w:pgMar w:top="1786" w:right="1800" w:bottom="1440" w:left="1800" w:header="634" w:footer="630" w:gutter="0"/>
          <w:cols w:space="720"/>
          <w:titlePg/>
        </w:sectPr>
      </w:pPr>
    </w:p>
    <w:p w14:paraId="520AA682" w14:textId="4DA4C5B1" w:rsidR="005C3D24" w:rsidRPr="005318C3" w:rsidRDefault="005C3D24" w:rsidP="005C3D24">
      <w:pPr>
        <w:rPr>
          <w:b/>
          <w:sz w:val="36"/>
          <w:szCs w:val="36"/>
        </w:rPr>
      </w:pPr>
      <w:r w:rsidRPr="005318C3">
        <w:rPr>
          <w:b/>
          <w:sz w:val="36"/>
          <w:szCs w:val="36"/>
        </w:rPr>
        <w:lastRenderedPageBreak/>
        <w:t>Table of Contents</w:t>
      </w:r>
    </w:p>
    <w:p w14:paraId="29556F8A" w14:textId="77777777" w:rsidR="005C3D24" w:rsidRPr="005318C3" w:rsidRDefault="005C3D24" w:rsidP="005C3D24">
      <w:pPr>
        <w:rPr>
          <w:rFonts w:eastAsia="Times New Roman" w:cs="Arial"/>
          <w:sz w:val="23"/>
          <w:szCs w:val="23"/>
        </w:rPr>
      </w:pPr>
    </w:p>
    <w:p w14:paraId="4308D4CD" w14:textId="77777777" w:rsidR="005318C3" w:rsidRPr="005318C3" w:rsidRDefault="005318C3">
      <w:pPr>
        <w:pStyle w:val="TOC1"/>
        <w:tabs>
          <w:tab w:val="right" w:leader="dot" w:pos="8630"/>
        </w:tabs>
        <w:rPr>
          <w:noProof/>
          <w:color w:val="auto"/>
          <w:sz w:val="24"/>
          <w:lang w:eastAsia="ja-JP"/>
        </w:rPr>
      </w:pPr>
      <w:r w:rsidRPr="005318C3">
        <w:rPr>
          <w:rFonts w:eastAsia="Times New Roman" w:cs="Arial"/>
          <w:sz w:val="23"/>
          <w:szCs w:val="23"/>
        </w:rPr>
        <w:fldChar w:fldCharType="begin"/>
      </w:r>
      <w:r w:rsidRPr="005318C3">
        <w:rPr>
          <w:rFonts w:eastAsia="Times New Roman" w:cs="Arial"/>
          <w:sz w:val="23"/>
          <w:szCs w:val="23"/>
        </w:rPr>
        <w:instrText xml:space="preserve"> TOC \o "1-3" </w:instrText>
      </w:r>
      <w:r w:rsidRPr="005318C3">
        <w:rPr>
          <w:rFonts w:eastAsia="Times New Roman" w:cs="Arial"/>
          <w:sz w:val="23"/>
          <w:szCs w:val="23"/>
        </w:rPr>
        <w:fldChar w:fldCharType="separate"/>
      </w:r>
      <w:r w:rsidRPr="005318C3">
        <w:rPr>
          <w:noProof/>
        </w:rPr>
        <w:t>Definitions</w:t>
      </w:r>
      <w:r w:rsidRPr="005318C3">
        <w:rPr>
          <w:noProof/>
        </w:rPr>
        <w:tab/>
      </w:r>
      <w:r w:rsidRPr="005318C3">
        <w:rPr>
          <w:noProof/>
        </w:rPr>
        <w:fldChar w:fldCharType="begin"/>
      </w:r>
      <w:r w:rsidRPr="005318C3">
        <w:rPr>
          <w:noProof/>
        </w:rPr>
        <w:instrText xml:space="preserve"> PAGEREF _Toc220136102 \h </w:instrText>
      </w:r>
      <w:r w:rsidRPr="005318C3">
        <w:rPr>
          <w:noProof/>
        </w:rPr>
      </w:r>
      <w:r w:rsidRPr="005318C3">
        <w:rPr>
          <w:noProof/>
        </w:rPr>
        <w:fldChar w:fldCharType="separate"/>
      </w:r>
      <w:r w:rsidRPr="005318C3">
        <w:rPr>
          <w:noProof/>
        </w:rPr>
        <w:t>4</w:t>
      </w:r>
      <w:r w:rsidRPr="005318C3">
        <w:rPr>
          <w:noProof/>
        </w:rPr>
        <w:fldChar w:fldCharType="end"/>
      </w:r>
    </w:p>
    <w:p w14:paraId="44D8A320" w14:textId="77777777" w:rsidR="005318C3" w:rsidRPr="005318C3" w:rsidRDefault="005318C3">
      <w:pPr>
        <w:pStyle w:val="TOC1"/>
        <w:tabs>
          <w:tab w:val="right" w:leader="dot" w:pos="8630"/>
        </w:tabs>
        <w:rPr>
          <w:noProof/>
          <w:color w:val="auto"/>
          <w:sz w:val="24"/>
          <w:lang w:eastAsia="ja-JP"/>
        </w:rPr>
      </w:pPr>
      <w:r w:rsidRPr="005318C3">
        <w:rPr>
          <w:noProof/>
        </w:rPr>
        <w:t>inBloom Overview</w:t>
      </w:r>
      <w:r w:rsidRPr="005318C3">
        <w:rPr>
          <w:noProof/>
        </w:rPr>
        <w:tab/>
      </w:r>
      <w:r w:rsidRPr="005318C3">
        <w:rPr>
          <w:noProof/>
        </w:rPr>
        <w:fldChar w:fldCharType="begin"/>
      </w:r>
      <w:r w:rsidRPr="005318C3">
        <w:rPr>
          <w:noProof/>
        </w:rPr>
        <w:instrText xml:space="preserve"> PAGEREF _Toc220136103 \h </w:instrText>
      </w:r>
      <w:r w:rsidRPr="005318C3">
        <w:rPr>
          <w:noProof/>
        </w:rPr>
      </w:r>
      <w:r w:rsidRPr="005318C3">
        <w:rPr>
          <w:noProof/>
        </w:rPr>
        <w:fldChar w:fldCharType="separate"/>
      </w:r>
      <w:r w:rsidRPr="005318C3">
        <w:rPr>
          <w:noProof/>
        </w:rPr>
        <w:t>6</w:t>
      </w:r>
      <w:r w:rsidRPr="005318C3">
        <w:rPr>
          <w:noProof/>
        </w:rPr>
        <w:fldChar w:fldCharType="end"/>
      </w:r>
    </w:p>
    <w:p w14:paraId="45F6D69F" w14:textId="77777777" w:rsidR="005318C3" w:rsidRPr="005318C3" w:rsidRDefault="005318C3">
      <w:pPr>
        <w:pStyle w:val="TOC2"/>
        <w:tabs>
          <w:tab w:val="right" w:leader="dot" w:pos="8630"/>
        </w:tabs>
        <w:rPr>
          <w:noProof/>
          <w:color w:val="auto"/>
          <w:sz w:val="24"/>
          <w:lang w:eastAsia="ja-JP"/>
        </w:rPr>
      </w:pPr>
      <w:r w:rsidRPr="005318C3">
        <w:rPr>
          <w:noProof/>
        </w:rPr>
        <w:t>Architecture Highlights</w:t>
      </w:r>
      <w:r w:rsidRPr="005318C3">
        <w:rPr>
          <w:noProof/>
        </w:rPr>
        <w:tab/>
      </w:r>
      <w:r w:rsidRPr="005318C3">
        <w:rPr>
          <w:noProof/>
        </w:rPr>
        <w:fldChar w:fldCharType="begin"/>
      </w:r>
      <w:r w:rsidRPr="005318C3">
        <w:rPr>
          <w:noProof/>
        </w:rPr>
        <w:instrText xml:space="preserve"> PAGEREF _Toc220136104 \h </w:instrText>
      </w:r>
      <w:r w:rsidRPr="005318C3">
        <w:rPr>
          <w:noProof/>
        </w:rPr>
      </w:r>
      <w:r w:rsidRPr="005318C3">
        <w:rPr>
          <w:noProof/>
        </w:rPr>
        <w:fldChar w:fldCharType="separate"/>
      </w:r>
      <w:r w:rsidRPr="005318C3">
        <w:rPr>
          <w:noProof/>
        </w:rPr>
        <w:t>6</w:t>
      </w:r>
      <w:r w:rsidRPr="005318C3">
        <w:rPr>
          <w:noProof/>
        </w:rPr>
        <w:fldChar w:fldCharType="end"/>
      </w:r>
    </w:p>
    <w:p w14:paraId="29945CFE" w14:textId="77777777" w:rsidR="005318C3" w:rsidRPr="005318C3" w:rsidRDefault="005318C3">
      <w:pPr>
        <w:pStyle w:val="TOC2"/>
        <w:tabs>
          <w:tab w:val="right" w:leader="dot" w:pos="8630"/>
        </w:tabs>
        <w:rPr>
          <w:noProof/>
          <w:color w:val="auto"/>
          <w:sz w:val="24"/>
          <w:lang w:eastAsia="ja-JP"/>
        </w:rPr>
      </w:pPr>
      <w:r w:rsidRPr="005318C3">
        <w:rPr>
          <w:noProof/>
        </w:rPr>
        <w:t>Key Components of the Core Entity Model</w:t>
      </w:r>
      <w:r w:rsidRPr="005318C3">
        <w:rPr>
          <w:noProof/>
        </w:rPr>
        <w:tab/>
      </w:r>
      <w:r w:rsidRPr="005318C3">
        <w:rPr>
          <w:noProof/>
        </w:rPr>
        <w:fldChar w:fldCharType="begin"/>
      </w:r>
      <w:r w:rsidRPr="005318C3">
        <w:rPr>
          <w:noProof/>
        </w:rPr>
        <w:instrText xml:space="preserve"> PAGEREF _Toc220136105 \h </w:instrText>
      </w:r>
      <w:r w:rsidRPr="005318C3">
        <w:rPr>
          <w:noProof/>
        </w:rPr>
      </w:r>
      <w:r w:rsidRPr="005318C3">
        <w:rPr>
          <w:noProof/>
        </w:rPr>
        <w:fldChar w:fldCharType="separate"/>
      </w:r>
      <w:r w:rsidRPr="005318C3">
        <w:rPr>
          <w:noProof/>
        </w:rPr>
        <w:t>7</w:t>
      </w:r>
      <w:r w:rsidRPr="005318C3">
        <w:rPr>
          <w:noProof/>
        </w:rPr>
        <w:fldChar w:fldCharType="end"/>
      </w:r>
    </w:p>
    <w:p w14:paraId="3BC03DD6" w14:textId="77777777" w:rsidR="005318C3" w:rsidRPr="005318C3" w:rsidRDefault="005318C3">
      <w:pPr>
        <w:pStyle w:val="TOC1"/>
        <w:tabs>
          <w:tab w:val="right" w:leader="dot" w:pos="8630"/>
        </w:tabs>
        <w:rPr>
          <w:noProof/>
          <w:color w:val="auto"/>
          <w:sz w:val="24"/>
          <w:lang w:eastAsia="ja-JP"/>
        </w:rPr>
      </w:pPr>
      <w:r w:rsidRPr="005318C3">
        <w:rPr>
          <w:noProof/>
        </w:rPr>
        <w:t>Ingestion On-boarding and Provisioning</w:t>
      </w:r>
      <w:r w:rsidRPr="005318C3">
        <w:rPr>
          <w:noProof/>
        </w:rPr>
        <w:tab/>
      </w:r>
      <w:r w:rsidRPr="005318C3">
        <w:rPr>
          <w:noProof/>
        </w:rPr>
        <w:fldChar w:fldCharType="begin"/>
      </w:r>
      <w:r w:rsidRPr="005318C3">
        <w:rPr>
          <w:noProof/>
        </w:rPr>
        <w:instrText xml:space="preserve"> PAGEREF _Toc220136106 \h </w:instrText>
      </w:r>
      <w:r w:rsidRPr="005318C3">
        <w:rPr>
          <w:noProof/>
        </w:rPr>
      </w:r>
      <w:r w:rsidRPr="005318C3">
        <w:rPr>
          <w:noProof/>
        </w:rPr>
        <w:fldChar w:fldCharType="separate"/>
      </w:r>
      <w:r w:rsidRPr="005318C3">
        <w:rPr>
          <w:noProof/>
        </w:rPr>
        <w:t>8</w:t>
      </w:r>
      <w:r w:rsidRPr="005318C3">
        <w:rPr>
          <w:noProof/>
        </w:rPr>
        <w:fldChar w:fldCharType="end"/>
      </w:r>
    </w:p>
    <w:p w14:paraId="5911121B" w14:textId="77777777" w:rsidR="005318C3" w:rsidRPr="005318C3" w:rsidRDefault="005318C3">
      <w:pPr>
        <w:pStyle w:val="TOC1"/>
        <w:tabs>
          <w:tab w:val="right" w:leader="dot" w:pos="8630"/>
        </w:tabs>
        <w:rPr>
          <w:noProof/>
          <w:color w:val="auto"/>
          <w:sz w:val="24"/>
          <w:lang w:eastAsia="ja-JP"/>
        </w:rPr>
      </w:pPr>
      <w:r w:rsidRPr="005318C3">
        <w:rPr>
          <w:noProof/>
        </w:rPr>
        <w:t>Ingestion Process</w:t>
      </w:r>
      <w:r w:rsidRPr="005318C3">
        <w:rPr>
          <w:noProof/>
        </w:rPr>
        <w:tab/>
      </w:r>
      <w:r w:rsidRPr="005318C3">
        <w:rPr>
          <w:noProof/>
        </w:rPr>
        <w:fldChar w:fldCharType="begin"/>
      </w:r>
      <w:r w:rsidRPr="005318C3">
        <w:rPr>
          <w:noProof/>
        </w:rPr>
        <w:instrText xml:space="preserve"> PAGEREF _Toc220136107 \h </w:instrText>
      </w:r>
      <w:r w:rsidRPr="005318C3">
        <w:rPr>
          <w:noProof/>
        </w:rPr>
      </w:r>
      <w:r w:rsidRPr="005318C3">
        <w:rPr>
          <w:noProof/>
        </w:rPr>
        <w:fldChar w:fldCharType="separate"/>
      </w:r>
      <w:r w:rsidRPr="005318C3">
        <w:rPr>
          <w:noProof/>
        </w:rPr>
        <w:t>9</w:t>
      </w:r>
      <w:r w:rsidRPr="005318C3">
        <w:rPr>
          <w:noProof/>
        </w:rPr>
        <w:fldChar w:fldCharType="end"/>
      </w:r>
    </w:p>
    <w:p w14:paraId="7EF08E11" w14:textId="77777777" w:rsidR="005318C3" w:rsidRPr="005318C3" w:rsidRDefault="005318C3">
      <w:pPr>
        <w:pStyle w:val="TOC2"/>
        <w:tabs>
          <w:tab w:val="right" w:leader="dot" w:pos="8630"/>
        </w:tabs>
        <w:rPr>
          <w:noProof/>
          <w:color w:val="auto"/>
          <w:sz w:val="24"/>
          <w:lang w:eastAsia="ja-JP"/>
        </w:rPr>
      </w:pPr>
      <w:r w:rsidRPr="005318C3">
        <w:rPr>
          <w:noProof/>
        </w:rPr>
        <w:t>Submitting Ingestion Jobs</w:t>
      </w:r>
      <w:r w:rsidRPr="005318C3">
        <w:rPr>
          <w:noProof/>
        </w:rPr>
        <w:tab/>
      </w:r>
      <w:r w:rsidRPr="005318C3">
        <w:rPr>
          <w:noProof/>
        </w:rPr>
        <w:fldChar w:fldCharType="begin"/>
      </w:r>
      <w:r w:rsidRPr="005318C3">
        <w:rPr>
          <w:noProof/>
        </w:rPr>
        <w:instrText xml:space="preserve"> PAGEREF _Toc220136108 \h </w:instrText>
      </w:r>
      <w:r w:rsidRPr="005318C3">
        <w:rPr>
          <w:noProof/>
        </w:rPr>
      </w:r>
      <w:r w:rsidRPr="005318C3">
        <w:rPr>
          <w:noProof/>
        </w:rPr>
        <w:fldChar w:fldCharType="separate"/>
      </w:r>
      <w:r w:rsidRPr="005318C3">
        <w:rPr>
          <w:noProof/>
        </w:rPr>
        <w:t>9</w:t>
      </w:r>
      <w:r w:rsidRPr="005318C3">
        <w:rPr>
          <w:noProof/>
        </w:rPr>
        <w:fldChar w:fldCharType="end"/>
      </w:r>
    </w:p>
    <w:p w14:paraId="6D871078" w14:textId="77777777" w:rsidR="005318C3" w:rsidRPr="005318C3" w:rsidRDefault="005318C3">
      <w:pPr>
        <w:pStyle w:val="TOC2"/>
        <w:tabs>
          <w:tab w:val="right" w:leader="dot" w:pos="8630"/>
        </w:tabs>
        <w:rPr>
          <w:noProof/>
          <w:color w:val="auto"/>
          <w:sz w:val="24"/>
          <w:lang w:eastAsia="ja-JP"/>
        </w:rPr>
      </w:pPr>
      <w:r w:rsidRPr="005318C3">
        <w:rPr>
          <w:noProof/>
        </w:rPr>
        <w:t>Authentication</w:t>
      </w:r>
      <w:r w:rsidRPr="005318C3">
        <w:rPr>
          <w:noProof/>
        </w:rPr>
        <w:tab/>
      </w:r>
      <w:r w:rsidRPr="005318C3">
        <w:rPr>
          <w:noProof/>
        </w:rPr>
        <w:fldChar w:fldCharType="begin"/>
      </w:r>
      <w:r w:rsidRPr="005318C3">
        <w:rPr>
          <w:noProof/>
        </w:rPr>
        <w:instrText xml:space="preserve"> PAGEREF _Toc220136109 \h </w:instrText>
      </w:r>
      <w:r w:rsidRPr="005318C3">
        <w:rPr>
          <w:noProof/>
        </w:rPr>
      </w:r>
      <w:r w:rsidRPr="005318C3">
        <w:rPr>
          <w:noProof/>
        </w:rPr>
        <w:fldChar w:fldCharType="separate"/>
      </w:r>
      <w:r w:rsidRPr="005318C3">
        <w:rPr>
          <w:noProof/>
        </w:rPr>
        <w:t>10</w:t>
      </w:r>
      <w:r w:rsidRPr="005318C3">
        <w:rPr>
          <w:noProof/>
        </w:rPr>
        <w:fldChar w:fldCharType="end"/>
      </w:r>
    </w:p>
    <w:p w14:paraId="718FB3D1" w14:textId="77777777" w:rsidR="005318C3" w:rsidRPr="005318C3" w:rsidRDefault="005318C3">
      <w:pPr>
        <w:pStyle w:val="TOC2"/>
        <w:tabs>
          <w:tab w:val="right" w:leader="dot" w:pos="8630"/>
        </w:tabs>
        <w:rPr>
          <w:noProof/>
          <w:color w:val="auto"/>
          <w:sz w:val="24"/>
          <w:lang w:eastAsia="ja-JP"/>
        </w:rPr>
      </w:pPr>
      <w:r w:rsidRPr="005318C3">
        <w:rPr>
          <w:noProof/>
        </w:rPr>
        <w:t>Authorization</w:t>
      </w:r>
      <w:r w:rsidRPr="005318C3">
        <w:rPr>
          <w:noProof/>
        </w:rPr>
        <w:tab/>
      </w:r>
      <w:r w:rsidRPr="005318C3">
        <w:rPr>
          <w:noProof/>
        </w:rPr>
        <w:fldChar w:fldCharType="begin"/>
      </w:r>
      <w:r w:rsidRPr="005318C3">
        <w:rPr>
          <w:noProof/>
        </w:rPr>
        <w:instrText xml:space="preserve"> PAGEREF _Toc220136110 \h </w:instrText>
      </w:r>
      <w:r w:rsidRPr="005318C3">
        <w:rPr>
          <w:noProof/>
        </w:rPr>
      </w:r>
      <w:r w:rsidRPr="005318C3">
        <w:rPr>
          <w:noProof/>
        </w:rPr>
        <w:fldChar w:fldCharType="separate"/>
      </w:r>
      <w:r w:rsidRPr="005318C3">
        <w:rPr>
          <w:noProof/>
        </w:rPr>
        <w:t>10</w:t>
      </w:r>
      <w:r w:rsidRPr="005318C3">
        <w:rPr>
          <w:noProof/>
        </w:rPr>
        <w:fldChar w:fldCharType="end"/>
      </w:r>
    </w:p>
    <w:p w14:paraId="30F24C3E" w14:textId="77777777" w:rsidR="005318C3" w:rsidRPr="005318C3" w:rsidRDefault="005318C3">
      <w:pPr>
        <w:pStyle w:val="TOC2"/>
        <w:tabs>
          <w:tab w:val="right" w:leader="dot" w:pos="8630"/>
        </w:tabs>
        <w:rPr>
          <w:noProof/>
          <w:color w:val="auto"/>
          <w:sz w:val="24"/>
          <w:lang w:eastAsia="ja-JP"/>
        </w:rPr>
      </w:pPr>
      <w:r w:rsidRPr="005318C3">
        <w:rPr>
          <w:noProof/>
        </w:rPr>
        <w:t>Encryption</w:t>
      </w:r>
      <w:r w:rsidRPr="005318C3">
        <w:rPr>
          <w:noProof/>
        </w:rPr>
        <w:tab/>
      </w:r>
      <w:r w:rsidRPr="005318C3">
        <w:rPr>
          <w:noProof/>
        </w:rPr>
        <w:fldChar w:fldCharType="begin"/>
      </w:r>
      <w:r w:rsidRPr="005318C3">
        <w:rPr>
          <w:noProof/>
        </w:rPr>
        <w:instrText xml:space="preserve"> PAGEREF _Toc220136111 \h </w:instrText>
      </w:r>
      <w:r w:rsidRPr="005318C3">
        <w:rPr>
          <w:noProof/>
        </w:rPr>
      </w:r>
      <w:r w:rsidRPr="005318C3">
        <w:rPr>
          <w:noProof/>
        </w:rPr>
        <w:fldChar w:fldCharType="separate"/>
      </w:r>
      <w:r w:rsidRPr="005318C3">
        <w:rPr>
          <w:noProof/>
        </w:rPr>
        <w:t>10</w:t>
      </w:r>
      <w:r w:rsidRPr="005318C3">
        <w:rPr>
          <w:noProof/>
        </w:rPr>
        <w:fldChar w:fldCharType="end"/>
      </w:r>
    </w:p>
    <w:p w14:paraId="5A63AEFA" w14:textId="77777777" w:rsidR="005318C3" w:rsidRPr="005318C3" w:rsidRDefault="005318C3">
      <w:pPr>
        <w:pStyle w:val="TOC1"/>
        <w:tabs>
          <w:tab w:val="right" w:leader="dot" w:pos="8630"/>
        </w:tabs>
        <w:rPr>
          <w:noProof/>
          <w:color w:val="auto"/>
          <w:sz w:val="24"/>
          <w:lang w:eastAsia="ja-JP"/>
        </w:rPr>
      </w:pPr>
      <w:r w:rsidRPr="005318C3">
        <w:rPr>
          <w:noProof/>
        </w:rPr>
        <w:t>Ingestion File Formatting</w:t>
      </w:r>
      <w:r w:rsidRPr="005318C3">
        <w:rPr>
          <w:noProof/>
        </w:rPr>
        <w:tab/>
      </w:r>
      <w:r w:rsidRPr="005318C3">
        <w:rPr>
          <w:noProof/>
        </w:rPr>
        <w:fldChar w:fldCharType="begin"/>
      </w:r>
      <w:r w:rsidRPr="005318C3">
        <w:rPr>
          <w:noProof/>
        </w:rPr>
        <w:instrText xml:space="preserve"> PAGEREF _Toc220136112 \h </w:instrText>
      </w:r>
      <w:r w:rsidRPr="005318C3">
        <w:rPr>
          <w:noProof/>
        </w:rPr>
      </w:r>
      <w:r w:rsidRPr="005318C3">
        <w:rPr>
          <w:noProof/>
        </w:rPr>
        <w:fldChar w:fldCharType="separate"/>
      </w:r>
      <w:r w:rsidRPr="005318C3">
        <w:rPr>
          <w:noProof/>
        </w:rPr>
        <w:t>11</w:t>
      </w:r>
      <w:r w:rsidRPr="005318C3">
        <w:rPr>
          <w:noProof/>
        </w:rPr>
        <w:fldChar w:fldCharType="end"/>
      </w:r>
    </w:p>
    <w:p w14:paraId="3D3C9F76" w14:textId="77777777" w:rsidR="005318C3" w:rsidRPr="005318C3" w:rsidRDefault="005318C3">
      <w:pPr>
        <w:pStyle w:val="TOC2"/>
        <w:tabs>
          <w:tab w:val="right" w:leader="dot" w:pos="8630"/>
        </w:tabs>
        <w:rPr>
          <w:noProof/>
          <w:color w:val="auto"/>
          <w:sz w:val="24"/>
          <w:lang w:eastAsia="ja-JP"/>
        </w:rPr>
      </w:pPr>
      <w:r w:rsidRPr="005318C3">
        <w:rPr>
          <w:noProof/>
        </w:rPr>
        <w:t>Formatting Conventions for All Files</w:t>
      </w:r>
      <w:r w:rsidRPr="005318C3">
        <w:rPr>
          <w:noProof/>
        </w:rPr>
        <w:tab/>
      </w:r>
      <w:r w:rsidRPr="005318C3">
        <w:rPr>
          <w:noProof/>
        </w:rPr>
        <w:fldChar w:fldCharType="begin"/>
      </w:r>
      <w:r w:rsidRPr="005318C3">
        <w:rPr>
          <w:noProof/>
        </w:rPr>
        <w:instrText xml:space="preserve"> PAGEREF _Toc220136113 \h </w:instrText>
      </w:r>
      <w:r w:rsidRPr="005318C3">
        <w:rPr>
          <w:noProof/>
        </w:rPr>
      </w:r>
      <w:r w:rsidRPr="005318C3">
        <w:rPr>
          <w:noProof/>
        </w:rPr>
        <w:fldChar w:fldCharType="separate"/>
      </w:r>
      <w:r w:rsidRPr="005318C3">
        <w:rPr>
          <w:noProof/>
        </w:rPr>
        <w:t>11</w:t>
      </w:r>
      <w:r w:rsidRPr="005318C3">
        <w:rPr>
          <w:noProof/>
        </w:rPr>
        <w:fldChar w:fldCharType="end"/>
      </w:r>
    </w:p>
    <w:p w14:paraId="59BE4842" w14:textId="77777777" w:rsidR="005318C3" w:rsidRPr="005318C3" w:rsidRDefault="005318C3">
      <w:pPr>
        <w:pStyle w:val="TOC2"/>
        <w:tabs>
          <w:tab w:val="right" w:leader="dot" w:pos="8630"/>
        </w:tabs>
        <w:rPr>
          <w:noProof/>
          <w:color w:val="auto"/>
          <w:sz w:val="24"/>
          <w:lang w:eastAsia="ja-JP"/>
        </w:rPr>
      </w:pPr>
      <w:r w:rsidRPr="005318C3">
        <w:rPr>
          <w:noProof/>
        </w:rPr>
        <w:t>Control File Format</w:t>
      </w:r>
      <w:r w:rsidRPr="005318C3">
        <w:rPr>
          <w:noProof/>
        </w:rPr>
        <w:tab/>
      </w:r>
      <w:r w:rsidRPr="005318C3">
        <w:rPr>
          <w:noProof/>
        </w:rPr>
        <w:fldChar w:fldCharType="begin"/>
      </w:r>
      <w:r w:rsidRPr="005318C3">
        <w:rPr>
          <w:noProof/>
        </w:rPr>
        <w:instrText xml:space="preserve"> PAGEREF _Toc220136114 \h </w:instrText>
      </w:r>
      <w:r w:rsidRPr="005318C3">
        <w:rPr>
          <w:noProof/>
        </w:rPr>
      </w:r>
      <w:r w:rsidRPr="005318C3">
        <w:rPr>
          <w:noProof/>
        </w:rPr>
        <w:fldChar w:fldCharType="separate"/>
      </w:r>
      <w:r w:rsidRPr="005318C3">
        <w:rPr>
          <w:noProof/>
        </w:rPr>
        <w:t>11</w:t>
      </w:r>
      <w:r w:rsidRPr="005318C3">
        <w:rPr>
          <w:noProof/>
        </w:rPr>
        <w:fldChar w:fldCharType="end"/>
      </w:r>
    </w:p>
    <w:p w14:paraId="73E6F65F" w14:textId="77777777" w:rsidR="005318C3" w:rsidRPr="005318C3" w:rsidRDefault="005318C3">
      <w:pPr>
        <w:pStyle w:val="TOC2"/>
        <w:tabs>
          <w:tab w:val="right" w:leader="dot" w:pos="8630"/>
        </w:tabs>
        <w:rPr>
          <w:noProof/>
          <w:color w:val="auto"/>
          <w:sz w:val="24"/>
          <w:lang w:eastAsia="ja-JP"/>
        </w:rPr>
      </w:pPr>
      <w:r w:rsidRPr="005318C3">
        <w:rPr>
          <w:noProof/>
        </w:rPr>
        <w:t>CSV Support</w:t>
      </w:r>
      <w:r w:rsidRPr="005318C3">
        <w:rPr>
          <w:noProof/>
        </w:rPr>
        <w:tab/>
      </w:r>
      <w:r w:rsidRPr="005318C3">
        <w:rPr>
          <w:noProof/>
        </w:rPr>
        <w:fldChar w:fldCharType="begin"/>
      </w:r>
      <w:r w:rsidRPr="005318C3">
        <w:rPr>
          <w:noProof/>
        </w:rPr>
        <w:instrText xml:space="preserve"> PAGEREF _Toc220136115 \h </w:instrText>
      </w:r>
      <w:r w:rsidRPr="005318C3">
        <w:rPr>
          <w:noProof/>
        </w:rPr>
      </w:r>
      <w:r w:rsidRPr="005318C3">
        <w:rPr>
          <w:noProof/>
        </w:rPr>
        <w:fldChar w:fldCharType="separate"/>
      </w:r>
      <w:r w:rsidRPr="005318C3">
        <w:rPr>
          <w:noProof/>
        </w:rPr>
        <w:t>12</w:t>
      </w:r>
      <w:r w:rsidRPr="005318C3">
        <w:rPr>
          <w:noProof/>
        </w:rPr>
        <w:fldChar w:fldCharType="end"/>
      </w:r>
    </w:p>
    <w:p w14:paraId="7E869803" w14:textId="77777777" w:rsidR="005318C3" w:rsidRPr="005318C3" w:rsidRDefault="005318C3">
      <w:pPr>
        <w:pStyle w:val="TOC1"/>
        <w:tabs>
          <w:tab w:val="right" w:leader="dot" w:pos="8630"/>
        </w:tabs>
        <w:rPr>
          <w:noProof/>
          <w:color w:val="auto"/>
          <w:sz w:val="24"/>
          <w:lang w:eastAsia="ja-JP"/>
        </w:rPr>
      </w:pPr>
      <w:r w:rsidRPr="005318C3">
        <w:rPr>
          <w:noProof/>
        </w:rPr>
        <w:t>Bulk Upload of Ed-Fi Data</w:t>
      </w:r>
      <w:r w:rsidRPr="005318C3">
        <w:rPr>
          <w:noProof/>
        </w:rPr>
        <w:tab/>
      </w:r>
      <w:r w:rsidRPr="005318C3">
        <w:rPr>
          <w:noProof/>
        </w:rPr>
        <w:fldChar w:fldCharType="begin"/>
      </w:r>
      <w:r w:rsidRPr="005318C3">
        <w:rPr>
          <w:noProof/>
        </w:rPr>
        <w:instrText xml:space="preserve"> PAGEREF _Toc220136116 \h </w:instrText>
      </w:r>
      <w:r w:rsidRPr="005318C3">
        <w:rPr>
          <w:noProof/>
        </w:rPr>
      </w:r>
      <w:r w:rsidRPr="005318C3">
        <w:rPr>
          <w:noProof/>
        </w:rPr>
        <w:fldChar w:fldCharType="separate"/>
      </w:r>
      <w:r w:rsidRPr="005318C3">
        <w:rPr>
          <w:noProof/>
        </w:rPr>
        <w:t>13</w:t>
      </w:r>
      <w:r w:rsidRPr="005318C3">
        <w:rPr>
          <w:noProof/>
        </w:rPr>
        <w:fldChar w:fldCharType="end"/>
      </w:r>
    </w:p>
    <w:p w14:paraId="0C82B4E3" w14:textId="77777777" w:rsidR="005318C3" w:rsidRPr="005318C3" w:rsidRDefault="005318C3">
      <w:pPr>
        <w:pStyle w:val="TOC2"/>
        <w:tabs>
          <w:tab w:val="right" w:leader="dot" w:pos="8630"/>
        </w:tabs>
        <w:rPr>
          <w:noProof/>
          <w:color w:val="auto"/>
          <w:sz w:val="24"/>
          <w:lang w:eastAsia="ja-JP"/>
        </w:rPr>
      </w:pPr>
      <w:r w:rsidRPr="005318C3">
        <w:rPr>
          <w:noProof/>
        </w:rPr>
        <w:t>Interchange Format</w:t>
      </w:r>
      <w:r w:rsidRPr="005318C3">
        <w:rPr>
          <w:noProof/>
        </w:rPr>
        <w:tab/>
      </w:r>
      <w:r w:rsidRPr="005318C3">
        <w:rPr>
          <w:noProof/>
        </w:rPr>
        <w:fldChar w:fldCharType="begin"/>
      </w:r>
      <w:r w:rsidRPr="005318C3">
        <w:rPr>
          <w:noProof/>
        </w:rPr>
        <w:instrText xml:space="preserve"> PAGEREF _Toc220136117 \h </w:instrText>
      </w:r>
      <w:r w:rsidRPr="005318C3">
        <w:rPr>
          <w:noProof/>
        </w:rPr>
      </w:r>
      <w:r w:rsidRPr="005318C3">
        <w:rPr>
          <w:noProof/>
        </w:rPr>
        <w:fldChar w:fldCharType="separate"/>
      </w:r>
      <w:r w:rsidRPr="005318C3">
        <w:rPr>
          <w:noProof/>
        </w:rPr>
        <w:t>13</w:t>
      </w:r>
      <w:r w:rsidRPr="005318C3">
        <w:rPr>
          <w:noProof/>
        </w:rPr>
        <w:fldChar w:fldCharType="end"/>
      </w:r>
    </w:p>
    <w:p w14:paraId="0D621D71" w14:textId="77777777" w:rsidR="005318C3" w:rsidRPr="005318C3" w:rsidRDefault="005318C3">
      <w:pPr>
        <w:pStyle w:val="TOC2"/>
        <w:tabs>
          <w:tab w:val="right" w:leader="dot" w:pos="8630"/>
        </w:tabs>
        <w:rPr>
          <w:noProof/>
          <w:color w:val="auto"/>
          <w:sz w:val="24"/>
          <w:lang w:eastAsia="ja-JP"/>
        </w:rPr>
      </w:pPr>
      <w:r w:rsidRPr="005318C3">
        <w:rPr>
          <w:noProof/>
        </w:rPr>
        <w:t>InBloom-Ed-Fi Schema Versioning</w:t>
      </w:r>
      <w:r w:rsidRPr="005318C3">
        <w:rPr>
          <w:noProof/>
        </w:rPr>
        <w:tab/>
      </w:r>
      <w:r w:rsidRPr="005318C3">
        <w:rPr>
          <w:noProof/>
        </w:rPr>
        <w:fldChar w:fldCharType="begin"/>
      </w:r>
      <w:r w:rsidRPr="005318C3">
        <w:rPr>
          <w:noProof/>
        </w:rPr>
        <w:instrText xml:space="preserve"> PAGEREF _Toc220136118 \h </w:instrText>
      </w:r>
      <w:r w:rsidRPr="005318C3">
        <w:rPr>
          <w:noProof/>
        </w:rPr>
      </w:r>
      <w:r w:rsidRPr="005318C3">
        <w:rPr>
          <w:noProof/>
        </w:rPr>
        <w:fldChar w:fldCharType="separate"/>
      </w:r>
      <w:r w:rsidRPr="005318C3">
        <w:rPr>
          <w:noProof/>
        </w:rPr>
        <w:t>14</w:t>
      </w:r>
      <w:r w:rsidRPr="005318C3">
        <w:rPr>
          <w:noProof/>
        </w:rPr>
        <w:fldChar w:fldCharType="end"/>
      </w:r>
    </w:p>
    <w:p w14:paraId="08103BA4" w14:textId="77777777" w:rsidR="005318C3" w:rsidRPr="005318C3" w:rsidRDefault="005318C3">
      <w:pPr>
        <w:pStyle w:val="TOC2"/>
        <w:tabs>
          <w:tab w:val="right" w:leader="dot" w:pos="8630"/>
        </w:tabs>
        <w:rPr>
          <w:noProof/>
          <w:color w:val="auto"/>
          <w:sz w:val="24"/>
          <w:lang w:eastAsia="ja-JP"/>
        </w:rPr>
      </w:pPr>
      <w:r w:rsidRPr="005318C3">
        <w:rPr>
          <w:noProof/>
        </w:rPr>
        <w:t>XML Ingestion Sequence</w:t>
      </w:r>
      <w:r w:rsidRPr="005318C3">
        <w:rPr>
          <w:noProof/>
        </w:rPr>
        <w:tab/>
      </w:r>
      <w:r w:rsidRPr="005318C3">
        <w:rPr>
          <w:noProof/>
        </w:rPr>
        <w:fldChar w:fldCharType="begin"/>
      </w:r>
      <w:r w:rsidRPr="005318C3">
        <w:rPr>
          <w:noProof/>
        </w:rPr>
        <w:instrText xml:space="preserve"> PAGEREF _Toc220136119 \h </w:instrText>
      </w:r>
      <w:r w:rsidRPr="005318C3">
        <w:rPr>
          <w:noProof/>
        </w:rPr>
      </w:r>
      <w:r w:rsidRPr="005318C3">
        <w:rPr>
          <w:noProof/>
        </w:rPr>
        <w:fldChar w:fldCharType="separate"/>
      </w:r>
      <w:r w:rsidRPr="005318C3">
        <w:rPr>
          <w:noProof/>
        </w:rPr>
        <w:t>14</w:t>
      </w:r>
      <w:r w:rsidRPr="005318C3">
        <w:rPr>
          <w:noProof/>
        </w:rPr>
        <w:fldChar w:fldCharType="end"/>
      </w:r>
    </w:p>
    <w:p w14:paraId="71CCAFE8" w14:textId="77777777" w:rsidR="005318C3" w:rsidRPr="005318C3" w:rsidRDefault="005318C3">
      <w:pPr>
        <w:pStyle w:val="TOC1"/>
        <w:tabs>
          <w:tab w:val="right" w:leader="dot" w:pos="8630"/>
        </w:tabs>
        <w:rPr>
          <w:noProof/>
          <w:color w:val="auto"/>
          <w:sz w:val="24"/>
          <w:lang w:eastAsia="ja-JP"/>
        </w:rPr>
      </w:pPr>
      <w:r w:rsidRPr="005318C3">
        <w:rPr>
          <w:noProof/>
        </w:rPr>
        <w:t>Error and Status Logs</w:t>
      </w:r>
      <w:r w:rsidRPr="005318C3">
        <w:rPr>
          <w:noProof/>
        </w:rPr>
        <w:tab/>
      </w:r>
      <w:r w:rsidRPr="005318C3">
        <w:rPr>
          <w:noProof/>
        </w:rPr>
        <w:fldChar w:fldCharType="begin"/>
      </w:r>
      <w:r w:rsidRPr="005318C3">
        <w:rPr>
          <w:noProof/>
        </w:rPr>
        <w:instrText xml:space="preserve"> PAGEREF _Toc220136120 \h </w:instrText>
      </w:r>
      <w:r w:rsidRPr="005318C3">
        <w:rPr>
          <w:noProof/>
        </w:rPr>
      </w:r>
      <w:r w:rsidRPr="005318C3">
        <w:rPr>
          <w:noProof/>
        </w:rPr>
        <w:fldChar w:fldCharType="separate"/>
      </w:r>
      <w:r w:rsidRPr="005318C3">
        <w:rPr>
          <w:noProof/>
        </w:rPr>
        <w:t>16</w:t>
      </w:r>
      <w:r w:rsidRPr="005318C3">
        <w:rPr>
          <w:noProof/>
        </w:rPr>
        <w:fldChar w:fldCharType="end"/>
      </w:r>
    </w:p>
    <w:p w14:paraId="5485535D" w14:textId="77777777" w:rsidR="005318C3" w:rsidRPr="005318C3" w:rsidRDefault="005318C3">
      <w:pPr>
        <w:pStyle w:val="TOC2"/>
        <w:tabs>
          <w:tab w:val="right" w:leader="dot" w:pos="8630"/>
        </w:tabs>
        <w:rPr>
          <w:noProof/>
          <w:color w:val="auto"/>
          <w:sz w:val="24"/>
          <w:lang w:eastAsia="ja-JP"/>
        </w:rPr>
      </w:pPr>
      <w:r w:rsidRPr="005318C3">
        <w:rPr>
          <w:noProof/>
        </w:rPr>
        <w:t>Job-level Error and Status Reporting</w:t>
      </w:r>
      <w:r w:rsidRPr="005318C3">
        <w:rPr>
          <w:noProof/>
        </w:rPr>
        <w:tab/>
      </w:r>
      <w:r w:rsidRPr="005318C3">
        <w:rPr>
          <w:noProof/>
        </w:rPr>
        <w:fldChar w:fldCharType="begin"/>
      </w:r>
      <w:r w:rsidRPr="005318C3">
        <w:rPr>
          <w:noProof/>
        </w:rPr>
        <w:instrText xml:space="preserve"> PAGEREF _Toc220136121 \h </w:instrText>
      </w:r>
      <w:r w:rsidRPr="005318C3">
        <w:rPr>
          <w:noProof/>
        </w:rPr>
      </w:r>
      <w:r w:rsidRPr="005318C3">
        <w:rPr>
          <w:noProof/>
        </w:rPr>
        <w:fldChar w:fldCharType="separate"/>
      </w:r>
      <w:r w:rsidRPr="005318C3">
        <w:rPr>
          <w:noProof/>
        </w:rPr>
        <w:t>17</w:t>
      </w:r>
      <w:r w:rsidRPr="005318C3">
        <w:rPr>
          <w:noProof/>
        </w:rPr>
        <w:fldChar w:fldCharType="end"/>
      </w:r>
    </w:p>
    <w:p w14:paraId="19DBE8D6" w14:textId="77777777" w:rsidR="005318C3" w:rsidRPr="005318C3" w:rsidRDefault="005318C3">
      <w:pPr>
        <w:pStyle w:val="TOC2"/>
        <w:tabs>
          <w:tab w:val="right" w:leader="dot" w:pos="8630"/>
        </w:tabs>
        <w:rPr>
          <w:noProof/>
          <w:color w:val="auto"/>
          <w:sz w:val="24"/>
          <w:lang w:eastAsia="ja-JP"/>
        </w:rPr>
      </w:pPr>
      <w:r w:rsidRPr="005318C3">
        <w:rPr>
          <w:noProof/>
        </w:rPr>
        <w:t>Resource- and Record-level Error Reporting</w:t>
      </w:r>
      <w:r w:rsidRPr="005318C3">
        <w:rPr>
          <w:noProof/>
        </w:rPr>
        <w:tab/>
      </w:r>
      <w:r w:rsidRPr="005318C3">
        <w:rPr>
          <w:noProof/>
        </w:rPr>
        <w:fldChar w:fldCharType="begin"/>
      </w:r>
      <w:r w:rsidRPr="005318C3">
        <w:rPr>
          <w:noProof/>
        </w:rPr>
        <w:instrText xml:space="preserve"> PAGEREF _Toc220136122 \h </w:instrText>
      </w:r>
      <w:r w:rsidRPr="005318C3">
        <w:rPr>
          <w:noProof/>
        </w:rPr>
      </w:r>
      <w:r w:rsidRPr="005318C3">
        <w:rPr>
          <w:noProof/>
        </w:rPr>
        <w:fldChar w:fldCharType="separate"/>
      </w:r>
      <w:r w:rsidRPr="005318C3">
        <w:rPr>
          <w:noProof/>
        </w:rPr>
        <w:t>19</w:t>
      </w:r>
      <w:r w:rsidRPr="005318C3">
        <w:rPr>
          <w:noProof/>
        </w:rPr>
        <w:fldChar w:fldCharType="end"/>
      </w:r>
    </w:p>
    <w:p w14:paraId="24800940" w14:textId="77777777" w:rsidR="005318C3" w:rsidRPr="005318C3" w:rsidRDefault="005318C3">
      <w:pPr>
        <w:pStyle w:val="TOC3"/>
        <w:tabs>
          <w:tab w:val="right" w:leader="dot" w:pos="8630"/>
        </w:tabs>
        <w:rPr>
          <w:noProof/>
          <w:color w:val="auto"/>
          <w:sz w:val="24"/>
          <w:lang w:eastAsia="ja-JP"/>
        </w:rPr>
      </w:pPr>
      <w:r w:rsidRPr="005318C3">
        <w:rPr>
          <w:noProof/>
        </w:rPr>
        <w:t>General Resource-level Errors</w:t>
      </w:r>
      <w:r w:rsidRPr="005318C3">
        <w:rPr>
          <w:noProof/>
        </w:rPr>
        <w:tab/>
      </w:r>
      <w:r w:rsidRPr="005318C3">
        <w:rPr>
          <w:noProof/>
        </w:rPr>
        <w:fldChar w:fldCharType="begin"/>
      </w:r>
      <w:r w:rsidRPr="005318C3">
        <w:rPr>
          <w:noProof/>
        </w:rPr>
        <w:instrText xml:space="preserve"> PAGEREF _Toc220136123 \h </w:instrText>
      </w:r>
      <w:r w:rsidRPr="005318C3">
        <w:rPr>
          <w:noProof/>
        </w:rPr>
      </w:r>
      <w:r w:rsidRPr="005318C3">
        <w:rPr>
          <w:noProof/>
        </w:rPr>
        <w:fldChar w:fldCharType="separate"/>
      </w:r>
      <w:r w:rsidRPr="005318C3">
        <w:rPr>
          <w:noProof/>
        </w:rPr>
        <w:t>19</w:t>
      </w:r>
      <w:r w:rsidRPr="005318C3">
        <w:rPr>
          <w:noProof/>
        </w:rPr>
        <w:fldChar w:fldCharType="end"/>
      </w:r>
    </w:p>
    <w:p w14:paraId="5EEF95DE" w14:textId="77777777" w:rsidR="005318C3" w:rsidRPr="005318C3" w:rsidRDefault="005318C3">
      <w:pPr>
        <w:pStyle w:val="TOC3"/>
        <w:tabs>
          <w:tab w:val="right" w:leader="dot" w:pos="8630"/>
        </w:tabs>
        <w:rPr>
          <w:noProof/>
          <w:color w:val="auto"/>
          <w:sz w:val="24"/>
          <w:lang w:eastAsia="ja-JP"/>
        </w:rPr>
      </w:pPr>
      <w:r w:rsidRPr="005318C3">
        <w:rPr>
          <w:noProof/>
        </w:rPr>
        <w:t>XML and Schema Validation Errors and Warnings</w:t>
      </w:r>
      <w:r w:rsidRPr="005318C3">
        <w:rPr>
          <w:noProof/>
        </w:rPr>
        <w:tab/>
      </w:r>
      <w:r w:rsidRPr="005318C3">
        <w:rPr>
          <w:noProof/>
        </w:rPr>
        <w:fldChar w:fldCharType="begin"/>
      </w:r>
      <w:r w:rsidRPr="005318C3">
        <w:rPr>
          <w:noProof/>
        </w:rPr>
        <w:instrText xml:space="preserve"> PAGEREF _Toc220136124 \h </w:instrText>
      </w:r>
      <w:r w:rsidRPr="005318C3">
        <w:rPr>
          <w:noProof/>
        </w:rPr>
      </w:r>
      <w:r w:rsidRPr="005318C3">
        <w:rPr>
          <w:noProof/>
        </w:rPr>
        <w:fldChar w:fldCharType="separate"/>
      </w:r>
      <w:r w:rsidRPr="005318C3">
        <w:rPr>
          <w:noProof/>
        </w:rPr>
        <w:t>20</w:t>
      </w:r>
      <w:r w:rsidRPr="005318C3">
        <w:rPr>
          <w:noProof/>
        </w:rPr>
        <w:fldChar w:fldCharType="end"/>
      </w:r>
    </w:p>
    <w:p w14:paraId="285559A4" w14:textId="77777777" w:rsidR="005318C3" w:rsidRPr="005318C3" w:rsidRDefault="005318C3">
      <w:pPr>
        <w:pStyle w:val="TOC3"/>
        <w:tabs>
          <w:tab w:val="right" w:leader="dot" w:pos="8630"/>
        </w:tabs>
        <w:rPr>
          <w:noProof/>
          <w:color w:val="auto"/>
          <w:sz w:val="24"/>
          <w:lang w:eastAsia="ja-JP"/>
        </w:rPr>
      </w:pPr>
      <w:r w:rsidRPr="005318C3">
        <w:rPr>
          <w:noProof/>
        </w:rPr>
        <w:t>Record-level Persistence Errors</w:t>
      </w:r>
      <w:r w:rsidRPr="005318C3">
        <w:rPr>
          <w:noProof/>
        </w:rPr>
        <w:tab/>
      </w:r>
      <w:r w:rsidRPr="005318C3">
        <w:rPr>
          <w:noProof/>
        </w:rPr>
        <w:fldChar w:fldCharType="begin"/>
      </w:r>
      <w:r w:rsidRPr="005318C3">
        <w:rPr>
          <w:noProof/>
        </w:rPr>
        <w:instrText xml:space="preserve"> PAGEREF _Toc220136125 \h </w:instrText>
      </w:r>
      <w:r w:rsidRPr="005318C3">
        <w:rPr>
          <w:noProof/>
        </w:rPr>
      </w:r>
      <w:r w:rsidRPr="005318C3">
        <w:rPr>
          <w:noProof/>
        </w:rPr>
        <w:fldChar w:fldCharType="separate"/>
      </w:r>
      <w:r w:rsidRPr="005318C3">
        <w:rPr>
          <w:noProof/>
        </w:rPr>
        <w:t>20</w:t>
      </w:r>
      <w:r w:rsidRPr="005318C3">
        <w:rPr>
          <w:noProof/>
        </w:rPr>
        <w:fldChar w:fldCharType="end"/>
      </w:r>
    </w:p>
    <w:p w14:paraId="6D5CA2F2" w14:textId="77777777" w:rsidR="005318C3" w:rsidRPr="005318C3" w:rsidRDefault="005318C3">
      <w:pPr>
        <w:pStyle w:val="TOC3"/>
        <w:tabs>
          <w:tab w:val="right" w:leader="dot" w:pos="8630"/>
        </w:tabs>
        <w:rPr>
          <w:noProof/>
          <w:color w:val="auto"/>
          <w:sz w:val="24"/>
          <w:lang w:eastAsia="ja-JP"/>
        </w:rPr>
      </w:pPr>
      <w:r w:rsidRPr="005318C3">
        <w:rPr>
          <w:noProof/>
        </w:rPr>
        <w:t>Record-level Persistence Warnings</w:t>
      </w:r>
      <w:r w:rsidRPr="005318C3">
        <w:rPr>
          <w:noProof/>
        </w:rPr>
        <w:tab/>
      </w:r>
      <w:r w:rsidRPr="005318C3">
        <w:rPr>
          <w:noProof/>
        </w:rPr>
        <w:fldChar w:fldCharType="begin"/>
      </w:r>
      <w:r w:rsidRPr="005318C3">
        <w:rPr>
          <w:noProof/>
        </w:rPr>
        <w:instrText xml:space="preserve"> PAGEREF _Toc220136126 \h </w:instrText>
      </w:r>
      <w:r w:rsidRPr="005318C3">
        <w:rPr>
          <w:noProof/>
        </w:rPr>
      </w:r>
      <w:r w:rsidRPr="005318C3">
        <w:rPr>
          <w:noProof/>
        </w:rPr>
        <w:fldChar w:fldCharType="separate"/>
      </w:r>
      <w:r w:rsidRPr="005318C3">
        <w:rPr>
          <w:noProof/>
        </w:rPr>
        <w:t>25</w:t>
      </w:r>
      <w:r w:rsidRPr="005318C3">
        <w:rPr>
          <w:noProof/>
        </w:rPr>
        <w:fldChar w:fldCharType="end"/>
      </w:r>
    </w:p>
    <w:p w14:paraId="15E40ADD" w14:textId="77777777" w:rsidR="005318C3" w:rsidRPr="005318C3" w:rsidRDefault="005318C3">
      <w:pPr>
        <w:pStyle w:val="TOC1"/>
        <w:tabs>
          <w:tab w:val="right" w:leader="dot" w:pos="8630"/>
        </w:tabs>
        <w:rPr>
          <w:noProof/>
          <w:color w:val="auto"/>
          <w:sz w:val="24"/>
          <w:lang w:eastAsia="ja-JP"/>
        </w:rPr>
      </w:pPr>
      <w:r w:rsidRPr="005318C3">
        <w:rPr>
          <w:noProof/>
        </w:rPr>
        <w:t>Ingestion Data Dependencies and Constraints</w:t>
      </w:r>
      <w:r w:rsidRPr="005318C3">
        <w:rPr>
          <w:noProof/>
        </w:rPr>
        <w:tab/>
      </w:r>
      <w:r w:rsidRPr="005318C3">
        <w:rPr>
          <w:noProof/>
        </w:rPr>
        <w:fldChar w:fldCharType="begin"/>
      </w:r>
      <w:r w:rsidRPr="005318C3">
        <w:rPr>
          <w:noProof/>
        </w:rPr>
        <w:instrText xml:space="preserve"> PAGEREF _Toc220136127 \h </w:instrText>
      </w:r>
      <w:r w:rsidRPr="005318C3">
        <w:rPr>
          <w:noProof/>
        </w:rPr>
      </w:r>
      <w:r w:rsidRPr="005318C3">
        <w:rPr>
          <w:noProof/>
        </w:rPr>
        <w:fldChar w:fldCharType="separate"/>
      </w:r>
      <w:r w:rsidRPr="005318C3">
        <w:rPr>
          <w:noProof/>
        </w:rPr>
        <w:t>27</w:t>
      </w:r>
      <w:r w:rsidRPr="005318C3">
        <w:rPr>
          <w:noProof/>
        </w:rPr>
        <w:fldChar w:fldCharType="end"/>
      </w:r>
    </w:p>
    <w:p w14:paraId="688177F4" w14:textId="77777777" w:rsidR="005318C3" w:rsidRPr="005318C3" w:rsidRDefault="005318C3">
      <w:pPr>
        <w:pStyle w:val="TOC2"/>
        <w:tabs>
          <w:tab w:val="right" w:leader="dot" w:pos="8630"/>
        </w:tabs>
        <w:rPr>
          <w:noProof/>
          <w:color w:val="auto"/>
          <w:sz w:val="24"/>
          <w:lang w:eastAsia="ja-JP"/>
        </w:rPr>
      </w:pPr>
      <w:r w:rsidRPr="005318C3">
        <w:rPr>
          <w:noProof/>
        </w:rPr>
        <w:t>Interchange Ordering</w:t>
      </w:r>
      <w:r w:rsidRPr="005318C3">
        <w:rPr>
          <w:noProof/>
        </w:rPr>
        <w:tab/>
      </w:r>
      <w:r w:rsidRPr="005318C3">
        <w:rPr>
          <w:noProof/>
        </w:rPr>
        <w:fldChar w:fldCharType="begin"/>
      </w:r>
      <w:r w:rsidRPr="005318C3">
        <w:rPr>
          <w:noProof/>
        </w:rPr>
        <w:instrText xml:space="preserve"> PAGEREF _Toc220136128 \h </w:instrText>
      </w:r>
      <w:r w:rsidRPr="005318C3">
        <w:rPr>
          <w:noProof/>
        </w:rPr>
      </w:r>
      <w:r w:rsidRPr="005318C3">
        <w:rPr>
          <w:noProof/>
        </w:rPr>
        <w:fldChar w:fldCharType="separate"/>
      </w:r>
      <w:r w:rsidRPr="005318C3">
        <w:rPr>
          <w:noProof/>
        </w:rPr>
        <w:t>27</w:t>
      </w:r>
      <w:r w:rsidRPr="005318C3">
        <w:rPr>
          <w:noProof/>
        </w:rPr>
        <w:fldChar w:fldCharType="end"/>
      </w:r>
    </w:p>
    <w:p w14:paraId="49E3CA45" w14:textId="77777777" w:rsidR="005318C3" w:rsidRPr="005318C3" w:rsidRDefault="005318C3">
      <w:pPr>
        <w:pStyle w:val="TOC2"/>
        <w:tabs>
          <w:tab w:val="right" w:leader="dot" w:pos="8630"/>
        </w:tabs>
        <w:rPr>
          <w:noProof/>
          <w:color w:val="auto"/>
          <w:sz w:val="24"/>
          <w:lang w:eastAsia="ja-JP"/>
        </w:rPr>
      </w:pPr>
      <w:r w:rsidRPr="005318C3">
        <w:rPr>
          <w:noProof/>
        </w:rPr>
        <w:t>Interchange-level Constraints</w:t>
      </w:r>
      <w:r w:rsidRPr="005318C3">
        <w:rPr>
          <w:noProof/>
        </w:rPr>
        <w:tab/>
      </w:r>
      <w:r w:rsidRPr="005318C3">
        <w:rPr>
          <w:noProof/>
        </w:rPr>
        <w:fldChar w:fldCharType="begin"/>
      </w:r>
      <w:r w:rsidRPr="005318C3">
        <w:rPr>
          <w:noProof/>
        </w:rPr>
        <w:instrText xml:space="preserve"> PAGEREF _Toc220136129 \h </w:instrText>
      </w:r>
      <w:r w:rsidRPr="005318C3">
        <w:rPr>
          <w:noProof/>
        </w:rPr>
      </w:r>
      <w:r w:rsidRPr="005318C3">
        <w:rPr>
          <w:noProof/>
        </w:rPr>
        <w:fldChar w:fldCharType="separate"/>
      </w:r>
      <w:r w:rsidRPr="005318C3">
        <w:rPr>
          <w:noProof/>
        </w:rPr>
        <w:t>28</w:t>
      </w:r>
      <w:r w:rsidRPr="005318C3">
        <w:rPr>
          <w:noProof/>
        </w:rPr>
        <w:fldChar w:fldCharType="end"/>
      </w:r>
    </w:p>
    <w:p w14:paraId="42D391DB" w14:textId="77777777" w:rsidR="005318C3" w:rsidRPr="005318C3" w:rsidRDefault="005318C3">
      <w:pPr>
        <w:pStyle w:val="TOC3"/>
        <w:tabs>
          <w:tab w:val="right" w:leader="dot" w:pos="8630"/>
        </w:tabs>
        <w:rPr>
          <w:noProof/>
          <w:color w:val="auto"/>
          <w:sz w:val="24"/>
          <w:lang w:eastAsia="ja-JP"/>
        </w:rPr>
      </w:pPr>
      <w:r w:rsidRPr="005318C3">
        <w:rPr>
          <w:noProof/>
        </w:rPr>
        <w:t>EducationOrganization</w:t>
      </w:r>
      <w:r w:rsidRPr="005318C3">
        <w:rPr>
          <w:noProof/>
        </w:rPr>
        <w:tab/>
      </w:r>
      <w:r w:rsidRPr="005318C3">
        <w:rPr>
          <w:noProof/>
        </w:rPr>
        <w:fldChar w:fldCharType="begin"/>
      </w:r>
      <w:r w:rsidRPr="005318C3">
        <w:rPr>
          <w:noProof/>
        </w:rPr>
        <w:instrText xml:space="preserve"> PAGEREF _Toc220136130 \h </w:instrText>
      </w:r>
      <w:r w:rsidRPr="005318C3">
        <w:rPr>
          <w:noProof/>
        </w:rPr>
      </w:r>
      <w:r w:rsidRPr="005318C3">
        <w:rPr>
          <w:noProof/>
        </w:rPr>
        <w:fldChar w:fldCharType="separate"/>
      </w:r>
      <w:r w:rsidRPr="005318C3">
        <w:rPr>
          <w:noProof/>
        </w:rPr>
        <w:t>28</w:t>
      </w:r>
      <w:r w:rsidRPr="005318C3">
        <w:rPr>
          <w:noProof/>
        </w:rPr>
        <w:fldChar w:fldCharType="end"/>
      </w:r>
    </w:p>
    <w:p w14:paraId="498F61C3" w14:textId="77777777" w:rsidR="005318C3" w:rsidRPr="005318C3" w:rsidRDefault="005318C3">
      <w:pPr>
        <w:pStyle w:val="TOC3"/>
        <w:tabs>
          <w:tab w:val="right" w:leader="dot" w:pos="8630"/>
        </w:tabs>
        <w:rPr>
          <w:noProof/>
          <w:color w:val="auto"/>
          <w:sz w:val="24"/>
          <w:lang w:eastAsia="ja-JP"/>
        </w:rPr>
      </w:pPr>
      <w:r w:rsidRPr="005318C3">
        <w:rPr>
          <w:noProof/>
        </w:rPr>
        <w:t>AssessmentMetadata</w:t>
      </w:r>
      <w:r w:rsidRPr="005318C3">
        <w:rPr>
          <w:noProof/>
        </w:rPr>
        <w:tab/>
      </w:r>
      <w:r w:rsidRPr="005318C3">
        <w:rPr>
          <w:noProof/>
        </w:rPr>
        <w:fldChar w:fldCharType="begin"/>
      </w:r>
      <w:r w:rsidRPr="005318C3">
        <w:rPr>
          <w:noProof/>
        </w:rPr>
        <w:instrText xml:space="preserve"> PAGEREF _Toc220136131 \h </w:instrText>
      </w:r>
      <w:r w:rsidRPr="005318C3">
        <w:rPr>
          <w:noProof/>
        </w:rPr>
      </w:r>
      <w:r w:rsidRPr="005318C3">
        <w:rPr>
          <w:noProof/>
        </w:rPr>
        <w:fldChar w:fldCharType="separate"/>
      </w:r>
      <w:r w:rsidRPr="005318C3">
        <w:rPr>
          <w:noProof/>
        </w:rPr>
        <w:t>28</w:t>
      </w:r>
      <w:r w:rsidRPr="005318C3">
        <w:rPr>
          <w:noProof/>
        </w:rPr>
        <w:fldChar w:fldCharType="end"/>
      </w:r>
    </w:p>
    <w:p w14:paraId="1CA66290" w14:textId="77777777" w:rsidR="005318C3" w:rsidRPr="005318C3" w:rsidRDefault="005318C3">
      <w:pPr>
        <w:pStyle w:val="TOC3"/>
        <w:tabs>
          <w:tab w:val="right" w:leader="dot" w:pos="8630"/>
        </w:tabs>
        <w:rPr>
          <w:noProof/>
          <w:color w:val="auto"/>
          <w:sz w:val="24"/>
          <w:lang w:eastAsia="ja-JP"/>
        </w:rPr>
      </w:pPr>
      <w:r w:rsidRPr="005318C3">
        <w:rPr>
          <w:noProof/>
        </w:rPr>
        <w:t>StaffAssociation</w:t>
      </w:r>
      <w:r w:rsidRPr="005318C3">
        <w:rPr>
          <w:noProof/>
        </w:rPr>
        <w:tab/>
      </w:r>
      <w:r w:rsidRPr="005318C3">
        <w:rPr>
          <w:noProof/>
        </w:rPr>
        <w:fldChar w:fldCharType="begin"/>
      </w:r>
      <w:r w:rsidRPr="005318C3">
        <w:rPr>
          <w:noProof/>
        </w:rPr>
        <w:instrText xml:space="preserve"> PAGEREF _Toc220136132 \h </w:instrText>
      </w:r>
      <w:r w:rsidRPr="005318C3">
        <w:rPr>
          <w:noProof/>
        </w:rPr>
      </w:r>
      <w:r w:rsidRPr="005318C3">
        <w:rPr>
          <w:noProof/>
        </w:rPr>
        <w:fldChar w:fldCharType="separate"/>
      </w:r>
      <w:r w:rsidRPr="005318C3">
        <w:rPr>
          <w:noProof/>
        </w:rPr>
        <w:t>29</w:t>
      </w:r>
      <w:r w:rsidRPr="005318C3">
        <w:rPr>
          <w:noProof/>
        </w:rPr>
        <w:fldChar w:fldCharType="end"/>
      </w:r>
    </w:p>
    <w:p w14:paraId="361FF74B" w14:textId="77777777" w:rsidR="005318C3" w:rsidRPr="005318C3" w:rsidRDefault="005318C3">
      <w:pPr>
        <w:pStyle w:val="TOC3"/>
        <w:tabs>
          <w:tab w:val="right" w:leader="dot" w:pos="8630"/>
        </w:tabs>
        <w:rPr>
          <w:noProof/>
          <w:color w:val="auto"/>
          <w:sz w:val="24"/>
          <w:lang w:eastAsia="ja-JP"/>
        </w:rPr>
      </w:pPr>
      <w:r w:rsidRPr="005318C3">
        <w:rPr>
          <w:noProof/>
        </w:rPr>
        <w:t>StudentParent</w:t>
      </w:r>
      <w:r w:rsidRPr="005318C3">
        <w:rPr>
          <w:noProof/>
        </w:rPr>
        <w:tab/>
      </w:r>
      <w:r w:rsidRPr="005318C3">
        <w:rPr>
          <w:noProof/>
        </w:rPr>
        <w:fldChar w:fldCharType="begin"/>
      </w:r>
      <w:r w:rsidRPr="005318C3">
        <w:rPr>
          <w:noProof/>
        </w:rPr>
        <w:instrText xml:space="preserve"> PAGEREF _Toc220136133 \h </w:instrText>
      </w:r>
      <w:r w:rsidRPr="005318C3">
        <w:rPr>
          <w:noProof/>
        </w:rPr>
      </w:r>
      <w:r w:rsidRPr="005318C3">
        <w:rPr>
          <w:noProof/>
        </w:rPr>
        <w:fldChar w:fldCharType="separate"/>
      </w:r>
      <w:r w:rsidRPr="005318C3">
        <w:rPr>
          <w:noProof/>
        </w:rPr>
        <w:t>29</w:t>
      </w:r>
      <w:r w:rsidRPr="005318C3">
        <w:rPr>
          <w:noProof/>
        </w:rPr>
        <w:fldChar w:fldCharType="end"/>
      </w:r>
    </w:p>
    <w:p w14:paraId="035ECEF1" w14:textId="77777777" w:rsidR="005318C3" w:rsidRPr="005318C3" w:rsidRDefault="005318C3">
      <w:pPr>
        <w:pStyle w:val="TOC3"/>
        <w:tabs>
          <w:tab w:val="right" w:leader="dot" w:pos="8630"/>
        </w:tabs>
        <w:rPr>
          <w:noProof/>
          <w:color w:val="auto"/>
          <w:sz w:val="24"/>
          <w:lang w:eastAsia="ja-JP"/>
        </w:rPr>
      </w:pPr>
      <w:r w:rsidRPr="005318C3">
        <w:rPr>
          <w:noProof/>
        </w:rPr>
        <w:t>StudentAssessment</w:t>
      </w:r>
      <w:r w:rsidRPr="005318C3">
        <w:rPr>
          <w:noProof/>
        </w:rPr>
        <w:tab/>
      </w:r>
      <w:r w:rsidRPr="005318C3">
        <w:rPr>
          <w:noProof/>
        </w:rPr>
        <w:fldChar w:fldCharType="begin"/>
      </w:r>
      <w:r w:rsidRPr="005318C3">
        <w:rPr>
          <w:noProof/>
        </w:rPr>
        <w:instrText xml:space="preserve"> PAGEREF _Toc220136134 \h </w:instrText>
      </w:r>
      <w:r w:rsidRPr="005318C3">
        <w:rPr>
          <w:noProof/>
        </w:rPr>
      </w:r>
      <w:r w:rsidRPr="005318C3">
        <w:rPr>
          <w:noProof/>
        </w:rPr>
        <w:fldChar w:fldCharType="separate"/>
      </w:r>
      <w:r w:rsidRPr="005318C3">
        <w:rPr>
          <w:noProof/>
        </w:rPr>
        <w:t>30</w:t>
      </w:r>
      <w:r w:rsidRPr="005318C3">
        <w:rPr>
          <w:noProof/>
        </w:rPr>
        <w:fldChar w:fldCharType="end"/>
      </w:r>
    </w:p>
    <w:p w14:paraId="6735AD18" w14:textId="77777777" w:rsidR="005318C3" w:rsidRPr="005318C3" w:rsidRDefault="005318C3">
      <w:pPr>
        <w:pStyle w:val="TOC3"/>
        <w:tabs>
          <w:tab w:val="right" w:leader="dot" w:pos="8630"/>
        </w:tabs>
        <w:rPr>
          <w:noProof/>
          <w:color w:val="auto"/>
          <w:sz w:val="24"/>
          <w:lang w:eastAsia="ja-JP"/>
        </w:rPr>
      </w:pPr>
      <w:r w:rsidRPr="005318C3">
        <w:rPr>
          <w:noProof/>
        </w:rPr>
        <w:t>EducationOrgCalendar</w:t>
      </w:r>
      <w:r w:rsidRPr="005318C3">
        <w:rPr>
          <w:noProof/>
        </w:rPr>
        <w:tab/>
      </w:r>
      <w:r w:rsidRPr="005318C3">
        <w:rPr>
          <w:noProof/>
        </w:rPr>
        <w:fldChar w:fldCharType="begin"/>
      </w:r>
      <w:r w:rsidRPr="005318C3">
        <w:rPr>
          <w:noProof/>
        </w:rPr>
        <w:instrText xml:space="preserve"> PAGEREF _Toc220136135 \h </w:instrText>
      </w:r>
      <w:r w:rsidRPr="005318C3">
        <w:rPr>
          <w:noProof/>
        </w:rPr>
      </w:r>
      <w:r w:rsidRPr="005318C3">
        <w:rPr>
          <w:noProof/>
        </w:rPr>
        <w:fldChar w:fldCharType="separate"/>
      </w:r>
      <w:r w:rsidRPr="005318C3">
        <w:rPr>
          <w:noProof/>
        </w:rPr>
        <w:t>30</w:t>
      </w:r>
      <w:r w:rsidRPr="005318C3">
        <w:rPr>
          <w:noProof/>
        </w:rPr>
        <w:fldChar w:fldCharType="end"/>
      </w:r>
    </w:p>
    <w:p w14:paraId="113E5EBE" w14:textId="77777777" w:rsidR="005318C3" w:rsidRPr="005318C3" w:rsidRDefault="005318C3">
      <w:pPr>
        <w:pStyle w:val="TOC3"/>
        <w:tabs>
          <w:tab w:val="right" w:leader="dot" w:pos="8630"/>
        </w:tabs>
        <w:rPr>
          <w:noProof/>
          <w:color w:val="auto"/>
          <w:sz w:val="24"/>
          <w:lang w:eastAsia="ja-JP"/>
        </w:rPr>
      </w:pPr>
      <w:r w:rsidRPr="005318C3">
        <w:rPr>
          <w:noProof/>
        </w:rPr>
        <w:t>StudentEnrollment</w:t>
      </w:r>
      <w:r w:rsidRPr="005318C3">
        <w:rPr>
          <w:noProof/>
        </w:rPr>
        <w:tab/>
      </w:r>
      <w:r w:rsidRPr="005318C3">
        <w:rPr>
          <w:noProof/>
        </w:rPr>
        <w:fldChar w:fldCharType="begin"/>
      </w:r>
      <w:r w:rsidRPr="005318C3">
        <w:rPr>
          <w:noProof/>
        </w:rPr>
        <w:instrText xml:space="preserve"> PAGEREF _Toc220136136 \h </w:instrText>
      </w:r>
      <w:r w:rsidRPr="005318C3">
        <w:rPr>
          <w:noProof/>
        </w:rPr>
      </w:r>
      <w:r w:rsidRPr="005318C3">
        <w:rPr>
          <w:noProof/>
        </w:rPr>
        <w:fldChar w:fldCharType="separate"/>
      </w:r>
      <w:r w:rsidRPr="005318C3">
        <w:rPr>
          <w:noProof/>
        </w:rPr>
        <w:t>31</w:t>
      </w:r>
      <w:r w:rsidRPr="005318C3">
        <w:rPr>
          <w:noProof/>
        </w:rPr>
        <w:fldChar w:fldCharType="end"/>
      </w:r>
    </w:p>
    <w:p w14:paraId="20C55D84" w14:textId="77777777" w:rsidR="005318C3" w:rsidRPr="005318C3" w:rsidRDefault="005318C3">
      <w:pPr>
        <w:pStyle w:val="TOC3"/>
        <w:tabs>
          <w:tab w:val="right" w:leader="dot" w:pos="8630"/>
        </w:tabs>
        <w:rPr>
          <w:noProof/>
          <w:color w:val="auto"/>
          <w:sz w:val="24"/>
          <w:lang w:eastAsia="ja-JP"/>
        </w:rPr>
      </w:pPr>
      <w:r w:rsidRPr="005318C3">
        <w:rPr>
          <w:noProof/>
        </w:rPr>
        <w:t>StudentGrade</w:t>
      </w:r>
      <w:r w:rsidRPr="005318C3">
        <w:rPr>
          <w:noProof/>
        </w:rPr>
        <w:tab/>
      </w:r>
      <w:r w:rsidRPr="005318C3">
        <w:rPr>
          <w:noProof/>
        </w:rPr>
        <w:fldChar w:fldCharType="begin"/>
      </w:r>
      <w:r w:rsidRPr="005318C3">
        <w:rPr>
          <w:noProof/>
        </w:rPr>
        <w:instrText xml:space="preserve"> PAGEREF _Toc220136137 \h </w:instrText>
      </w:r>
      <w:r w:rsidRPr="005318C3">
        <w:rPr>
          <w:noProof/>
        </w:rPr>
      </w:r>
      <w:r w:rsidRPr="005318C3">
        <w:rPr>
          <w:noProof/>
        </w:rPr>
        <w:fldChar w:fldCharType="separate"/>
      </w:r>
      <w:r w:rsidRPr="005318C3">
        <w:rPr>
          <w:noProof/>
        </w:rPr>
        <w:t>31</w:t>
      </w:r>
      <w:r w:rsidRPr="005318C3">
        <w:rPr>
          <w:noProof/>
        </w:rPr>
        <w:fldChar w:fldCharType="end"/>
      </w:r>
    </w:p>
    <w:p w14:paraId="4EA15729" w14:textId="77777777" w:rsidR="005318C3" w:rsidRPr="005318C3" w:rsidRDefault="005318C3">
      <w:pPr>
        <w:pStyle w:val="TOC3"/>
        <w:tabs>
          <w:tab w:val="right" w:leader="dot" w:pos="8630"/>
        </w:tabs>
        <w:rPr>
          <w:noProof/>
          <w:color w:val="auto"/>
          <w:sz w:val="24"/>
          <w:lang w:eastAsia="ja-JP"/>
        </w:rPr>
      </w:pPr>
      <w:r w:rsidRPr="005318C3">
        <w:rPr>
          <w:noProof/>
        </w:rPr>
        <w:t>StudentProgram</w:t>
      </w:r>
      <w:r w:rsidRPr="005318C3">
        <w:rPr>
          <w:noProof/>
        </w:rPr>
        <w:tab/>
      </w:r>
      <w:r w:rsidRPr="005318C3">
        <w:rPr>
          <w:noProof/>
        </w:rPr>
        <w:fldChar w:fldCharType="begin"/>
      </w:r>
      <w:r w:rsidRPr="005318C3">
        <w:rPr>
          <w:noProof/>
        </w:rPr>
        <w:instrText xml:space="preserve"> PAGEREF _Toc220136138 \h </w:instrText>
      </w:r>
      <w:r w:rsidRPr="005318C3">
        <w:rPr>
          <w:noProof/>
        </w:rPr>
      </w:r>
      <w:r w:rsidRPr="005318C3">
        <w:rPr>
          <w:noProof/>
        </w:rPr>
        <w:fldChar w:fldCharType="separate"/>
      </w:r>
      <w:r w:rsidRPr="005318C3">
        <w:rPr>
          <w:noProof/>
        </w:rPr>
        <w:t>31</w:t>
      </w:r>
      <w:r w:rsidRPr="005318C3">
        <w:rPr>
          <w:noProof/>
        </w:rPr>
        <w:fldChar w:fldCharType="end"/>
      </w:r>
    </w:p>
    <w:p w14:paraId="1E99A14E" w14:textId="77777777" w:rsidR="005318C3" w:rsidRPr="005318C3" w:rsidRDefault="005318C3">
      <w:pPr>
        <w:pStyle w:val="TOC3"/>
        <w:tabs>
          <w:tab w:val="right" w:leader="dot" w:pos="8630"/>
        </w:tabs>
        <w:rPr>
          <w:noProof/>
          <w:color w:val="auto"/>
          <w:sz w:val="24"/>
          <w:lang w:eastAsia="ja-JP"/>
        </w:rPr>
      </w:pPr>
      <w:r w:rsidRPr="005318C3">
        <w:rPr>
          <w:noProof/>
        </w:rPr>
        <w:t>StudentCohort</w:t>
      </w:r>
      <w:r w:rsidRPr="005318C3">
        <w:rPr>
          <w:noProof/>
        </w:rPr>
        <w:tab/>
      </w:r>
      <w:r w:rsidRPr="005318C3">
        <w:rPr>
          <w:noProof/>
        </w:rPr>
        <w:fldChar w:fldCharType="begin"/>
      </w:r>
      <w:r w:rsidRPr="005318C3">
        <w:rPr>
          <w:noProof/>
        </w:rPr>
        <w:instrText xml:space="preserve"> PAGEREF _Toc220136139 \h </w:instrText>
      </w:r>
      <w:r w:rsidRPr="005318C3">
        <w:rPr>
          <w:noProof/>
        </w:rPr>
      </w:r>
      <w:r w:rsidRPr="005318C3">
        <w:rPr>
          <w:noProof/>
        </w:rPr>
        <w:fldChar w:fldCharType="separate"/>
      </w:r>
      <w:r w:rsidRPr="005318C3">
        <w:rPr>
          <w:noProof/>
        </w:rPr>
        <w:t>31</w:t>
      </w:r>
      <w:r w:rsidRPr="005318C3">
        <w:rPr>
          <w:noProof/>
        </w:rPr>
        <w:fldChar w:fldCharType="end"/>
      </w:r>
    </w:p>
    <w:p w14:paraId="06CDE5E9" w14:textId="77777777" w:rsidR="005318C3" w:rsidRPr="005318C3" w:rsidRDefault="005318C3">
      <w:pPr>
        <w:pStyle w:val="TOC3"/>
        <w:tabs>
          <w:tab w:val="right" w:leader="dot" w:pos="8630"/>
        </w:tabs>
        <w:rPr>
          <w:noProof/>
          <w:color w:val="auto"/>
          <w:sz w:val="24"/>
          <w:lang w:eastAsia="ja-JP"/>
        </w:rPr>
      </w:pPr>
      <w:r w:rsidRPr="005318C3">
        <w:rPr>
          <w:noProof/>
        </w:rPr>
        <w:t>StudentDiscipline</w:t>
      </w:r>
      <w:r w:rsidRPr="005318C3">
        <w:rPr>
          <w:noProof/>
        </w:rPr>
        <w:tab/>
      </w:r>
      <w:r w:rsidRPr="005318C3">
        <w:rPr>
          <w:noProof/>
        </w:rPr>
        <w:fldChar w:fldCharType="begin"/>
      </w:r>
      <w:r w:rsidRPr="005318C3">
        <w:rPr>
          <w:noProof/>
        </w:rPr>
        <w:instrText xml:space="preserve"> PAGEREF _Toc220136140 \h </w:instrText>
      </w:r>
      <w:r w:rsidRPr="005318C3">
        <w:rPr>
          <w:noProof/>
        </w:rPr>
      </w:r>
      <w:r w:rsidRPr="005318C3">
        <w:rPr>
          <w:noProof/>
        </w:rPr>
        <w:fldChar w:fldCharType="separate"/>
      </w:r>
      <w:r w:rsidRPr="005318C3">
        <w:rPr>
          <w:noProof/>
        </w:rPr>
        <w:t>31</w:t>
      </w:r>
      <w:r w:rsidRPr="005318C3">
        <w:rPr>
          <w:noProof/>
        </w:rPr>
        <w:fldChar w:fldCharType="end"/>
      </w:r>
    </w:p>
    <w:p w14:paraId="23F9D471" w14:textId="77777777" w:rsidR="005318C3" w:rsidRPr="005318C3" w:rsidRDefault="005318C3">
      <w:pPr>
        <w:pStyle w:val="TOC3"/>
        <w:tabs>
          <w:tab w:val="right" w:leader="dot" w:pos="8630"/>
        </w:tabs>
        <w:rPr>
          <w:noProof/>
          <w:color w:val="auto"/>
          <w:sz w:val="24"/>
          <w:lang w:eastAsia="ja-JP"/>
        </w:rPr>
      </w:pPr>
      <w:r w:rsidRPr="005318C3">
        <w:rPr>
          <w:noProof/>
        </w:rPr>
        <w:t>StudentAttendance</w:t>
      </w:r>
      <w:r w:rsidRPr="005318C3">
        <w:rPr>
          <w:noProof/>
        </w:rPr>
        <w:tab/>
      </w:r>
      <w:r w:rsidRPr="005318C3">
        <w:rPr>
          <w:noProof/>
        </w:rPr>
        <w:fldChar w:fldCharType="begin"/>
      </w:r>
      <w:r w:rsidRPr="005318C3">
        <w:rPr>
          <w:noProof/>
        </w:rPr>
        <w:instrText xml:space="preserve"> PAGEREF _Toc220136141 \h </w:instrText>
      </w:r>
      <w:r w:rsidRPr="005318C3">
        <w:rPr>
          <w:noProof/>
        </w:rPr>
      </w:r>
      <w:r w:rsidRPr="005318C3">
        <w:rPr>
          <w:noProof/>
        </w:rPr>
        <w:fldChar w:fldCharType="separate"/>
      </w:r>
      <w:r w:rsidRPr="005318C3">
        <w:rPr>
          <w:noProof/>
        </w:rPr>
        <w:t>32</w:t>
      </w:r>
      <w:r w:rsidRPr="005318C3">
        <w:rPr>
          <w:noProof/>
        </w:rPr>
        <w:fldChar w:fldCharType="end"/>
      </w:r>
    </w:p>
    <w:p w14:paraId="4257C0C0" w14:textId="77777777" w:rsidR="005318C3" w:rsidRPr="005318C3" w:rsidRDefault="005318C3">
      <w:pPr>
        <w:pStyle w:val="TOC1"/>
        <w:tabs>
          <w:tab w:val="right" w:leader="dot" w:pos="8630"/>
        </w:tabs>
        <w:rPr>
          <w:noProof/>
          <w:color w:val="auto"/>
          <w:sz w:val="24"/>
          <w:lang w:eastAsia="ja-JP"/>
        </w:rPr>
      </w:pPr>
      <w:r w:rsidRPr="005318C3">
        <w:rPr>
          <w:noProof/>
        </w:rPr>
        <w:t>inBloom-Ed-Fi Entity to inBloom Entity Mapping</w:t>
      </w:r>
      <w:r w:rsidRPr="005318C3">
        <w:rPr>
          <w:noProof/>
        </w:rPr>
        <w:tab/>
      </w:r>
      <w:r w:rsidRPr="005318C3">
        <w:rPr>
          <w:noProof/>
        </w:rPr>
        <w:fldChar w:fldCharType="begin"/>
      </w:r>
      <w:r w:rsidRPr="005318C3">
        <w:rPr>
          <w:noProof/>
        </w:rPr>
        <w:instrText xml:space="preserve"> PAGEREF _Toc220136142 \h </w:instrText>
      </w:r>
      <w:r w:rsidRPr="005318C3">
        <w:rPr>
          <w:noProof/>
        </w:rPr>
      </w:r>
      <w:r w:rsidRPr="005318C3">
        <w:rPr>
          <w:noProof/>
        </w:rPr>
        <w:fldChar w:fldCharType="separate"/>
      </w:r>
      <w:r w:rsidRPr="005318C3">
        <w:rPr>
          <w:noProof/>
        </w:rPr>
        <w:t>33</w:t>
      </w:r>
      <w:r w:rsidRPr="005318C3">
        <w:rPr>
          <w:noProof/>
        </w:rPr>
        <w:fldChar w:fldCharType="end"/>
      </w:r>
    </w:p>
    <w:p w14:paraId="3B8A6D74" w14:textId="77777777" w:rsidR="005318C3" w:rsidRPr="005318C3" w:rsidRDefault="005318C3">
      <w:pPr>
        <w:pStyle w:val="TOC1"/>
        <w:tabs>
          <w:tab w:val="right" w:leader="dot" w:pos="8630"/>
        </w:tabs>
        <w:rPr>
          <w:noProof/>
          <w:color w:val="auto"/>
          <w:sz w:val="24"/>
          <w:lang w:eastAsia="ja-JP"/>
        </w:rPr>
      </w:pPr>
      <w:r w:rsidRPr="005318C3">
        <w:rPr>
          <w:noProof/>
        </w:rPr>
        <w:t>inBloom-Ed-Fi Entity Type to Interchange Schema Mapping</w:t>
      </w:r>
      <w:r w:rsidRPr="005318C3">
        <w:rPr>
          <w:noProof/>
        </w:rPr>
        <w:tab/>
      </w:r>
      <w:r w:rsidRPr="005318C3">
        <w:rPr>
          <w:noProof/>
        </w:rPr>
        <w:fldChar w:fldCharType="begin"/>
      </w:r>
      <w:r w:rsidRPr="005318C3">
        <w:rPr>
          <w:noProof/>
        </w:rPr>
        <w:instrText xml:space="preserve"> PAGEREF _Toc220136143 \h </w:instrText>
      </w:r>
      <w:r w:rsidRPr="005318C3">
        <w:rPr>
          <w:noProof/>
        </w:rPr>
      </w:r>
      <w:r w:rsidRPr="005318C3">
        <w:rPr>
          <w:noProof/>
        </w:rPr>
        <w:fldChar w:fldCharType="separate"/>
      </w:r>
      <w:r w:rsidRPr="005318C3">
        <w:rPr>
          <w:noProof/>
        </w:rPr>
        <w:t>35</w:t>
      </w:r>
      <w:r w:rsidRPr="005318C3">
        <w:rPr>
          <w:noProof/>
        </w:rPr>
        <w:fldChar w:fldCharType="end"/>
      </w:r>
    </w:p>
    <w:p w14:paraId="4895BD9A" w14:textId="77777777" w:rsidR="005318C3" w:rsidRPr="005318C3" w:rsidRDefault="005318C3">
      <w:pPr>
        <w:pStyle w:val="TOC1"/>
        <w:tabs>
          <w:tab w:val="right" w:leader="dot" w:pos="8630"/>
        </w:tabs>
        <w:rPr>
          <w:noProof/>
          <w:color w:val="auto"/>
          <w:sz w:val="24"/>
          <w:lang w:eastAsia="ja-JP"/>
        </w:rPr>
      </w:pPr>
      <w:r w:rsidRPr="005318C3">
        <w:rPr>
          <w:noProof/>
        </w:rPr>
        <w:t>inBloom-Ed-Fi Natural Keys</w:t>
      </w:r>
      <w:r w:rsidRPr="005318C3">
        <w:rPr>
          <w:noProof/>
        </w:rPr>
        <w:tab/>
      </w:r>
      <w:r w:rsidRPr="005318C3">
        <w:rPr>
          <w:noProof/>
        </w:rPr>
        <w:fldChar w:fldCharType="begin"/>
      </w:r>
      <w:r w:rsidRPr="005318C3">
        <w:rPr>
          <w:noProof/>
        </w:rPr>
        <w:instrText xml:space="preserve"> PAGEREF _Toc220136144 \h </w:instrText>
      </w:r>
      <w:r w:rsidRPr="005318C3">
        <w:rPr>
          <w:noProof/>
        </w:rPr>
      </w:r>
      <w:r w:rsidRPr="005318C3">
        <w:rPr>
          <w:noProof/>
        </w:rPr>
        <w:fldChar w:fldCharType="separate"/>
      </w:r>
      <w:r w:rsidRPr="005318C3">
        <w:rPr>
          <w:noProof/>
        </w:rPr>
        <w:t>38</w:t>
      </w:r>
      <w:r w:rsidRPr="005318C3">
        <w:rPr>
          <w:noProof/>
        </w:rPr>
        <w:fldChar w:fldCharType="end"/>
      </w:r>
    </w:p>
    <w:p w14:paraId="4540F8DB" w14:textId="3A21B6DB" w:rsidR="005C3D24" w:rsidRPr="005318C3" w:rsidRDefault="005318C3" w:rsidP="005C3D24">
      <w:pPr>
        <w:rPr>
          <w:rFonts w:eastAsia="Times New Roman" w:cs="Arial"/>
          <w:sz w:val="23"/>
          <w:szCs w:val="23"/>
        </w:rPr>
      </w:pPr>
      <w:r w:rsidRPr="005318C3">
        <w:rPr>
          <w:rFonts w:eastAsia="Times New Roman" w:cs="Arial"/>
          <w:sz w:val="23"/>
          <w:szCs w:val="23"/>
        </w:rPr>
        <w:fldChar w:fldCharType="end"/>
      </w:r>
    </w:p>
    <w:p w14:paraId="1066C7C6" w14:textId="77777777" w:rsidR="005C3D24" w:rsidRPr="005318C3" w:rsidRDefault="005C3D24" w:rsidP="005C3D24">
      <w:pPr>
        <w:sectPr w:rsidR="005C3D24" w:rsidRPr="005318C3" w:rsidSect="00EB6F41">
          <w:pgSz w:w="12240" w:h="15840"/>
          <w:pgMar w:top="1786" w:right="1800" w:bottom="1440" w:left="1800" w:header="634" w:footer="630" w:gutter="0"/>
          <w:cols w:space="720"/>
          <w:titlePg/>
        </w:sectPr>
      </w:pPr>
    </w:p>
    <w:p w14:paraId="207FC2BD" w14:textId="78BD61AF" w:rsidR="00675E50" w:rsidRPr="0022101C" w:rsidRDefault="00675E50" w:rsidP="0022101C">
      <w:pPr>
        <w:rPr>
          <w:b/>
          <w:sz w:val="36"/>
          <w:szCs w:val="36"/>
        </w:rPr>
      </w:pPr>
      <w:bookmarkStart w:id="2" w:name="_Toc220136102"/>
      <w:r w:rsidRPr="0022101C">
        <w:rPr>
          <w:b/>
          <w:sz w:val="36"/>
          <w:szCs w:val="36"/>
        </w:rPr>
        <w:lastRenderedPageBreak/>
        <w:t>Definitions</w:t>
      </w:r>
      <w:bookmarkEnd w:id="2"/>
    </w:p>
    <w:p w14:paraId="5494C550" w14:textId="7ECB8674" w:rsidR="006A7654" w:rsidRPr="005318C3" w:rsidRDefault="00B2526F" w:rsidP="001C37C1">
      <w:pPr>
        <w:rPr>
          <w:sz w:val="20"/>
          <w:szCs w:val="20"/>
        </w:rPr>
      </w:pPr>
      <w:r w:rsidRPr="005318C3">
        <w:t>This section contains definitions of terms that are used in this document.</w:t>
      </w:r>
    </w:p>
    <w:p w14:paraId="3E140619" w14:textId="77777777" w:rsidR="006A7654" w:rsidRPr="005318C3" w:rsidRDefault="006A7654" w:rsidP="001C37C1">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6842"/>
      </w:tblGrid>
      <w:tr w:rsidR="006A7654" w:rsidRPr="005318C3" w14:paraId="58293262" w14:textId="77777777" w:rsidTr="000E05D1">
        <w:trPr>
          <w:cantSplit/>
          <w:trHeight w:val="360"/>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13ABD2F" w14:textId="77777777" w:rsidR="006A7654" w:rsidRPr="005318C3" w:rsidRDefault="006A7654" w:rsidP="001C37C1">
            <w:pPr>
              <w:rPr>
                <w:sz w:val="20"/>
                <w:szCs w:val="20"/>
              </w:rPr>
            </w:pPr>
            <w:r w:rsidRPr="005318C3">
              <w:rPr>
                <w:b/>
                <w:bCs/>
              </w:rPr>
              <w:t>Term</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5786E37" w14:textId="77777777" w:rsidR="006A7654" w:rsidRPr="005318C3" w:rsidRDefault="006A7654" w:rsidP="001C37C1">
            <w:pPr>
              <w:rPr>
                <w:sz w:val="20"/>
                <w:szCs w:val="20"/>
              </w:rPr>
            </w:pPr>
            <w:r w:rsidRPr="005318C3">
              <w:rPr>
                <w:b/>
                <w:bCs/>
              </w:rPr>
              <w:t>Definition</w:t>
            </w:r>
          </w:p>
        </w:tc>
      </w:tr>
      <w:tr w:rsidR="006A7654" w:rsidRPr="005318C3" w14:paraId="275573A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F7EC3DA" w14:textId="77777777" w:rsidR="006A7654" w:rsidRPr="005318C3" w:rsidRDefault="006A7654" w:rsidP="001C37C1">
            <w:pPr>
              <w:rPr>
                <w:sz w:val="20"/>
                <w:szCs w:val="20"/>
              </w:rPr>
            </w:pPr>
            <w:proofErr w:type="gramStart"/>
            <w:r w:rsidRPr="005318C3">
              <w:t>authentication</w:t>
            </w:r>
            <w:proofErr w:type="gramEnd"/>
            <w:r w:rsidRPr="005318C3">
              <w:t xml:space="preserve">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2C4B66" w14:textId="77777777" w:rsidR="006A7654" w:rsidRPr="005318C3" w:rsidRDefault="006A7654" w:rsidP="001C37C1">
            <w:pPr>
              <w:rPr>
                <w:sz w:val="20"/>
                <w:szCs w:val="20"/>
              </w:rPr>
            </w:pPr>
            <w:r w:rsidRPr="005318C3">
              <w:t xml:space="preserve">The process of verifying that a user is who they claim to be. For example, you are authenticating as </w:t>
            </w:r>
            <w:proofErr w:type="spellStart"/>
            <w:r w:rsidRPr="005318C3">
              <w:rPr>
                <w:i/>
                <w:iCs/>
              </w:rPr>
              <w:t>jsmith</w:t>
            </w:r>
            <w:proofErr w:type="spellEnd"/>
            <w:r w:rsidRPr="005318C3">
              <w:t xml:space="preserve"> when you enter the correct username and password for the </w:t>
            </w:r>
            <w:proofErr w:type="spellStart"/>
            <w:r w:rsidRPr="005318C3">
              <w:rPr>
                <w:i/>
                <w:iCs/>
              </w:rPr>
              <w:t>jsmith</w:t>
            </w:r>
            <w:proofErr w:type="spellEnd"/>
            <w:r w:rsidRPr="005318C3">
              <w:t xml:space="preserve"> account. </w:t>
            </w:r>
            <w:proofErr w:type="gramStart"/>
            <w:r w:rsidRPr="005318C3">
              <w:t>inBloom</w:t>
            </w:r>
            <w:proofErr w:type="gramEnd"/>
            <w:r w:rsidRPr="005318C3">
              <w:t xml:space="preserve"> supports both delegated and federated authentication. </w:t>
            </w:r>
          </w:p>
        </w:tc>
      </w:tr>
      <w:tr w:rsidR="006A7654" w:rsidRPr="005318C3" w14:paraId="48B84D21"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442A137" w14:textId="77777777" w:rsidR="006A7654" w:rsidRPr="005318C3" w:rsidRDefault="006A7654" w:rsidP="001C37C1">
            <w:pPr>
              <w:rPr>
                <w:sz w:val="20"/>
                <w:szCs w:val="20"/>
              </w:rPr>
            </w:pPr>
            <w:proofErr w:type="gramStart"/>
            <w:r w:rsidRPr="005318C3">
              <w:t>authorization</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B2F82C3" w14:textId="77777777" w:rsidR="006A7654" w:rsidRPr="005318C3" w:rsidRDefault="006A7654" w:rsidP="001C37C1">
            <w:pPr>
              <w:rPr>
                <w:sz w:val="20"/>
                <w:szCs w:val="20"/>
              </w:rPr>
            </w:pPr>
            <w:r w:rsidRPr="005318C3">
              <w:t xml:space="preserve">The process of determining which resources a user has permission to access and which actions a user has permission to do. For example, as a teacher, user </w:t>
            </w:r>
            <w:proofErr w:type="spellStart"/>
            <w:proofErr w:type="gramStart"/>
            <w:r w:rsidRPr="005318C3">
              <w:rPr>
                <w:i/>
                <w:iCs/>
              </w:rPr>
              <w:t>jsmith</w:t>
            </w:r>
            <w:proofErr w:type="spellEnd"/>
            <w:r w:rsidRPr="005318C3">
              <w:t>,</w:t>
            </w:r>
            <w:proofErr w:type="gramEnd"/>
            <w:r w:rsidRPr="005318C3">
              <w:t xml:space="preserve"> probably has permission to view assessment data associated with his current students.</w:t>
            </w:r>
          </w:p>
        </w:tc>
      </w:tr>
      <w:tr w:rsidR="006A7654" w:rsidRPr="005318C3" w14:paraId="2CE28C3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173C01B" w14:textId="77777777" w:rsidR="006A7654" w:rsidRPr="005318C3" w:rsidRDefault="006A7654" w:rsidP="001C37C1">
            <w:pPr>
              <w:rPr>
                <w:sz w:val="20"/>
                <w:szCs w:val="20"/>
              </w:rPr>
            </w:pPr>
            <w:proofErr w:type="gramStart"/>
            <w:r w:rsidRPr="005318C3">
              <w:t>directory</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9DB2D6" w14:textId="77777777" w:rsidR="006A7654" w:rsidRPr="005318C3" w:rsidRDefault="006A7654" w:rsidP="001C37C1">
            <w:pPr>
              <w:rPr>
                <w:sz w:val="20"/>
                <w:szCs w:val="20"/>
              </w:rPr>
            </w:pPr>
            <w:r w:rsidRPr="005318C3">
              <w:t xml:space="preserve">A service that manages user identities and those users’ roles and permissions. </w:t>
            </w:r>
            <w:proofErr w:type="gramStart"/>
            <w:r w:rsidRPr="005318C3">
              <w:t>Commonly-used</w:t>
            </w:r>
            <w:proofErr w:type="gramEnd"/>
            <w:r w:rsidRPr="005318C3">
              <w:t xml:space="preserve"> directories include Microsoft Active Directory, </w:t>
            </w:r>
            <w:proofErr w:type="spellStart"/>
            <w:r w:rsidRPr="005318C3">
              <w:t>OpenLDAP</w:t>
            </w:r>
            <w:proofErr w:type="spellEnd"/>
            <w:r w:rsidRPr="005318C3">
              <w:t xml:space="preserve">, and Novell’s </w:t>
            </w:r>
            <w:proofErr w:type="spellStart"/>
            <w:r w:rsidRPr="005318C3">
              <w:t>eDirectory</w:t>
            </w:r>
            <w:proofErr w:type="spellEnd"/>
            <w:r w:rsidRPr="005318C3">
              <w:t xml:space="preserve">. </w:t>
            </w:r>
          </w:p>
        </w:tc>
      </w:tr>
      <w:tr w:rsidR="006A7654" w:rsidRPr="005318C3" w14:paraId="6502662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29F6F8" w14:textId="77777777" w:rsidR="006A7654" w:rsidRPr="005318C3" w:rsidRDefault="006A7654" w:rsidP="001C37C1">
            <w:pPr>
              <w:rPr>
                <w:sz w:val="20"/>
                <w:szCs w:val="20"/>
              </w:rPr>
            </w:pPr>
            <w:proofErr w:type="gramStart"/>
            <w:r w:rsidRPr="005318C3">
              <w:t>effective</w:t>
            </w:r>
            <w:proofErr w:type="gramEnd"/>
            <w:r w:rsidRPr="005318C3">
              <w:t xml:space="preserve"> 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6F44B88" w14:textId="77777777" w:rsidR="006A7654" w:rsidRPr="005318C3" w:rsidRDefault="006A7654" w:rsidP="001C37C1">
            <w:pPr>
              <w:rPr>
                <w:sz w:val="20"/>
                <w:szCs w:val="20"/>
              </w:rPr>
            </w:pPr>
            <w:r w:rsidRPr="005318C3">
              <w:t xml:space="preserve">The combination of a user’s permissions plus an application’s permissions, which are typically more restrictive than either source of permissions. Effective permissions control access to an education organization’s data when accessed through an application. For example, if a teacher has permission to edit student data, but the application they are using does not, inBloom denies edit access those teachers </w:t>
            </w:r>
          </w:p>
        </w:tc>
      </w:tr>
      <w:tr w:rsidR="006A7654" w:rsidRPr="005318C3" w14:paraId="00C3E07E"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8163738" w14:textId="77777777" w:rsidR="006A7654" w:rsidRPr="005318C3" w:rsidRDefault="006A7654" w:rsidP="001C37C1">
            <w:pPr>
              <w:rPr>
                <w:sz w:val="20"/>
                <w:szCs w:val="20"/>
              </w:rPr>
            </w:pPr>
            <w:proofErr w:type="gramStart"/>
            <w:r w:rsidRPr="005318C3">
              <w:t>identity</w:t>
            </w:r>
            <w:proofErr w:type="gramEnd"/>
            <w:r w:rsidRPr="005318C3">
              <w:t xml:space="preserve"> provider (IDP)</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75130A3" w14:textId="77777777" w:rsidR="006A7654" w:rsidRPr="005318C3" w:rsidRDefault="006A7654" w:rsidP="001C37C1">
            <w:pPr>
              <w:rPr>
                <w:sz w:val="20"/>
                <w:szCs w:val="20"/>
              </w:rPr>
            </w:pPr>
            <w:r w:rsidRPr="005318C3">
              <w:t>A computer system that creates, maintains, and manages identity information and provides user authentication to other service providers within a federation. An IDP may be a directory (as defined above) or it may be a service that acts on behalf of one or more directories. In a Security Assertion Markup Language (SAML) federated environment, a SAML IDP produces SAML assertions, and open standard way of exchanging identity information.</w:t>
            </w:r>
          </w:p>
        </w:tc>
      </w:tr>
      <w:tr w:rsidR="006A7654" w:rsidRPr="005318C3" w14:paraId="69660A8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7FE3D" w14:textId="77777777" w:rsidR="006A7654" w:rsidRPr="005318C3" w:rsidRDefault="006A7654" w:rsidP="001C37C1">
            <w:pPr>
              <w:rPr>
                <w:sz w:val="20"/>
                <w:szCs w:val="20"/>
              </w:rPr>
            </w:pPr>
            <w:proofErr w:type="gramStart"/>
            <w:r w:rsidRPr="005318C3">
              <w:t>education</w:t>
            </w:r>
            <w:proofErr w:type="gramEnd"/>
            <w:r w:rsidRPr="005318C3">
              <w:t xml:space="preserve"> organization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315A67" w14:textId="77777777" w:rsidR="006A7654" w:rsidRPr="005318C3" w:rsidRDefault="006A7654" w:rsidP="001C37C1">
            <w:pPr>
              <w:rPr>
                <w:sz w:val="20"/>
                <w:szCs w:val="20"/>
              </w:rPr>
            </w:pPr>
            <w:r w:rsidRPr="005318C3">
              <w:t>A public or private institution that provides instructional or support services to students or staff. Examples of education organizations include state departments of education, school districts, and schools.</w:t>
            </w:r>
          </w:p>
        </w:tc>
      </w:tr>
      <w:tr w:rsidR="006A7654" w:rsidRPr="005318C3" w14:paraId="4FF30725" w14:textId="77777777" w:rsidTr="000E05D1">
        <w:trPr>
          <w:cantSplit/>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AF4A58" w14:textId="77777777" w:rsidR="006A7654" w:rsidRPr="005318C3" w:rsidRDefault="006A7654" w:rsidP="001C37C1">
            <w:pPr>
              <w:rPr>
                <w:sz w:val="20"/>
                <w:szCs w:val="20"/>
              </w:rPr>
            </w:pPr>
            <w:proofErr w:type="gramStart"/>
            <w:r w:rsidRPr="005318C3">
              <w:t>permissions</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1C3CF44" w14:textId="77777777" w:rsidR="006A7654" w:rsidRPr="005318C3" w:rsidRDefault="006A7654" w:rsidP="001C37C1">
            <w:pPr>
              <w:rPr>
                <w:sz w:val="20"/>
                <w:szCs w:val="20"/>
              </w:rPr>
            </w:pPr>
            <w:r w:rsidRPr="005318C3">
              <w:t xml:space="preserve">A set of actions that a user is allowed to take. Individual users acquire permissions indirectly through role assignment. </w:t>
            </w:r>
            <w:proofErr w:type="gramStart"/>
            <w:r w:rsidRPr="005318C3">
              <w:t>An example</w:t>
            </w:r>
            <w:proofErr w:type="gramEnd"/>
            <w:r w:rsidRPr="005318C3">
              <w:t xml:space="preserve"> inBloom permission is “Can see student assessment data for students that the user teaches” or “Can change administrative setting for an account.” </w:t>
            </w:r>
          </w:p>
        </w:tc>
      </w:tr>
      <w:tr w:rsidR="006A7654" w:rsidRPr="005318C3" w14:paraId="549A0C6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965ED10" w14:textId="77777777" w:rsidR="006A7654" w:rsidRPr="005318C3" w:rsidRDefault="006A7654" w:rsidP="001C37C1">
            <w:pPr>
              <w:rPr>
                <w:sz w:val="20"/>
                <w:szCs w:val="20"/>
              </w:rPr>
            </w:pPr>
            <w:proofErr w:type="gramStart"/>
            <w:r w:rsidRPr="005318C3">
              <w:t>personally</w:t>
            </w:r>
            <w:proofErr w:type="gramEnd"/>
            <w:r w:rsidRPr="005318C3">
              <w:t xml:space="preserve"> </w:t>
            </w:r>
            <w:r w:rsidRPr="005318C3">
              <w:lastRenderedPageBreak/>
              <w:t>identifiable information (PII)</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6444865" w14:textId="77777777" w:rsidR="006A7654" w:rsidRPr="005318C3" w:rsidRDefault="006A7654" w:rsidP="001C37C1">
            <w:pPr>
              <w:rPr>
                <w:sz w:val="20"/>
                <w:szCs w:val="20"/>
              </w:rPr>
            </w:pPr>
            <w:r w:rsidRPr="005318C3">
              <w:lastRenderedPageBreak/>
              <w:t xml:space="preserve">Information that can be used to uniquely identify, contact, or locate </w:t>
            </w:r>
            <w:r w:rsidRPr="005318C3">
              <w:lastRenderedPageBreak/>
              <w:t>a single person or can be used with other sources to uniquely identify a single individual.</w:t>
            </w:r>
          </w:p>
        </w:tc>
      </w:tr>
      <w:tr w:rsidR="006A7654" w:rsidRPr="005318C3" w14:paraId="3FD550F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4DAB0B9" w14:textId="77777777" w:rsidR="006A7654" w:rsidRPr="005318C3" w:rsidRDefault="006A7654" w:rsidP="001C37C1">
            <w:pPr>
              <w:rPr>
                <w:sz w:val="20"/>
                <w:szCs w:val="20"/>
              </w:rPr>
            </w:pPr>
            <w:proofErr w:type="gramStart"/>
            <w:r w:rsidRPr="005318C3">
              <w:lastRenderedPageBreak/>
              <w:t>role</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44BA72DD" w14:textId="77777777" w:rsidR="006A7654" w:rsidRPr="005318C3" w:rsidRDefault="006A7654" w:rsidP="001C37C1">
            <w:pPr>
              <w:rPr>
                <w:sz w:val="20"/>
                <w:szCs w:val="20"/>
              </w:rPr>
            </w:pPr>
            <w:r w:rsidRPr="005318C3">
              <w:t xml:space="preserve">A pre-defined relationship between a user and a specific set of permissions. </w:t>
            </w:r>
            <w:proofErr w:type="gramStart"/>
            <w:r w:rsidRPr="005318C3">
              <w:t>inBloom</w:t>
            </w:r>
            <w:proofErr w:type="gramEnd"/>
            <w:r w:rsidRPr="005318C3">
              <w:t xml:space="preserve"> default roles generally correspond to an person’s job function, such </w:t>
            </w:r>
            <w:proofErr w:type="spellStart"/>
            <w:r w:rsidRPr="005318C3">
              <w:t>as“teacher</w:t>
            </w:r>
            <w:proofErr w:type="spellEnd"/>
            <w:r w:rsidRPr="005318C3">
              <w:t>” or “principal.” A user may be assigned multiple roles, in which case the roles’ permissions are additive.</w:t>
            </w:r>
          </w:p>
        </w:tc>
      </w:tr>
      <w:tr w:rsidR="006A7654" w:rsidRPr="005318C3" w14:paraId="371D67CB"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FF4E9" w14:textId="77777777" w:rsidR="006A7654" w:rsidRPr="005318C3" w:rsidRDefault="006A7654" w:rsidP="001C37C1">
            <w:pPr>
              <w:rPr>
                <w:sz w:val="20"/>
                <w:szCs w:val="20"/>
              </w:rPr>
            </w:pPr>
            <w:proofErr w:type="gramStart"/>
            <w:r w:rsidRPr="005318C3">
              <w:t>inBloom</w:t>
            </w:r>
            <w:proofErr w:type="gramEnd"/>
            <w:r w:rsidRPr="005318C3">
              <w:t xml:space="preserve">, Inc.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EB37F0A" w14:textId="77777777" w:rsidR="006A7654" w:rsidRPr="005318C3" w:rsidRDefault="006A7654" w:rsidP="001C37C1">
            <w:pPr>
              <w:rPr>
                <w:sz w:val="20"/>
                <w:szCs w:val="20"/>
              </w:rPr>
            </w:pPr>
            <w:proofErr w:type="gramStart"/>
            <w:r w:rsidRPr="005318C3">
              <w:t>inBloom</w:t>
            </w:r>
            <w:proofErr w:type="gramEnd"/>
            <w:r w:rsidRPr="005318C3">
              <w:t>, Inc., is an alliance of states, foundations, educators, content providers, developers and vendors who are passionate about using technology to improve education.</w:t>
            </w:r>
            <w:r w:rsidRPr="005318C3">
              <w:rPr>
                <w:sz w:val="20"/>
                <w:szCs w:val="20"/>
              </w:rPr>
              <w:br/>
            </w:r>
          </w:p>
        </w:tc>
      </w:tr>
      <w:tr w:rsidR="006A7654" w:rsidRPr="005318C3" w14:paraId="2873BA14"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E23A352" w14:textId="77777777" w:rsidR="006A7654" w:rsidRPr="005318C3" w:rsidRDefault="006A7654" w:rsidP="001C37C1">
            <w:pPr>
              <w:rPr>
                <w:sz w:val="20"/>
                <w:szCs w:val="20"/>
              </w:rPr>
            </w:pPr>
            <w:proofErr w:type="gramStart"/>
            <w:r w:rsidRPr="005318C3">
              <w:t>inBloom</w:t>
            </w:r>
            <w:proofErr w:type="gramEnd"/>
            <w:r w:rsidRPr="005318C3">
              <w:t xml:space="preserve"> 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83D730E" w14:textId="77777777" w:rsidR="006A7654" w:rsidRPr="005318C3" w:rsidRDefault="006A7654" w:rsidP="001C37C1">
            <w:pPr>
              <w:rPr>
                <w:sz w:val="20"/>
                <w:szCs w:val="20"/>
              </w:rPr>
            </w:pPr>
            <w:r w:rsidRPr="005318C3">
              <w:t>A directory (see above) that is part of inBloom and that is used to authenticate Super Administrator users (see below).</w:t>
            </w:r>
          </w:p>
        </w:tc>
      </w:tr>
      <w:tr w:rsidR="006A7654" w:rsidRPr="005318C3" w14:paraId="6AA0A5B5"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AB64A82" w14:textId="77777777" w:rsidR="006A7654" w:rsidRPr="005318C3" w:rsidRDefault="006A7654" w:rsidP="001C37C1">
            <w:pPr>
              <w:rPr>
                <w:sz w:val="20"/>
                <w:szCs w:val="20"/>
              </w:rPr>
            </w:pPr>
            <w:r w:rsidRPr="005318C3">
              <w:t>Super Administrator</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E5554BD" w14:textId="77777777" w:rsidR="006A7654" w:rsidRPr="005318C3" w:rsidRDefault="006A7654" w:rsidP="001C37C1">
            <w:pPr>
              <w:rPr>
                <w:sz w:val="20"/>
                <w:szCs w:val="20"/>
              </w:rPr>
            </w:pPr>
            <w:r w:rsidRPr="005318C3">
              <w:t xml:space="preserve">The role that grants </w:t>
            </w:r>
            <w:proofErr w:type="gramStart"/>
            <w:r w:rsidRPr="005318C3">
              <w:t>complete</w:t>
            </w:r>
            <w:proofErr w:type="gramEnd"/>
            <w:r w:rsidRPr="005318C3">
              <w:t xml:space="preserve"> administrative control over all data within inBloom for a particular education organization. Super Administrator permissions include: adding and removing IT Administrators to the inBloom directory, and setting up IDP services with a district.</w:t>
            </w:r>
          </w:p>
        </w:tc>
      </w:tr>
      <w:tr w:rsidR="006A7654" w:rsidRPr="005318C3" w14:paraId="13C790E8"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0202CC" w14:textId="1BC02E82" w:rsidR="006A7654" w:rsidRPr="005318C3" w:rsidRDefault="006A7654" w:rsidP="001C37C1">
            <w:pPr>
              <w:rPr>
                <w:sz w:val="20"/>
                <w:szCs w:val="20"/>
              </w:rPr>
            </w:pPr>
            <w:proofErr w:type="gramStart"/>
            <w:r w:rsidRPr="005318C3">
              <w:t>tenant</w:t>
            </w:r>
            <w:proofErr w:type="gramEnd"/>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832111E" w14:textId="77777777" w:rsidR="006A7654" w:rsidRPr="005318C3" w:rsidRDefault="006A7654" w:rsidP="001C37C1">
            <w:pPr>
              <w:rPr>
                <w:sz w:val="20"/>
                <w:szCs w:val="20"/>
              </w:rPr>
            </w:pPr>
            <w:r w:rsidRPr="005318C3">
              <w:t xml:space="preserve">A single set of data that roughly corresponds to a logically consistent set of educationally relevant data under a common state education agency (SEA) or local education agency (LEA). These education organization boundaries are referred to as </w:t>
            </w:r>
            <w:r w:rsidRPr="005318C3">
              <w:rPr>
                <w:i/>
                <w:iCs/>
              </w:rPr>
              <w:t>tenancies</w:t>
            </w:r>
            <w:r w:rsidRPr="005318C3">
              <w:t>. Tenants never span multiple SEAs.</w:t>
            </w:r>
          </w:p>
        </w:tc>
      </w:tr>
    </w:tbl>
    <w:p w14:paraId="6A0EC20F" w14:textId="77777777" w:rsidR="006A7654" w:rsidRPr="005318C3" w:rsidRDefault="006A7654" w:rsidP="006A7654">
      <w:pPr>
        <w:rPr>
          <w:rFonts w:eastAsia="Times New Roman" w:cs="Times New Roman"/>
          <w:sz w:val="20"/>
          <w:szCs w:val="20"/>
        </w:rPr>
      </w:pPr>
    </w:p>
    <w:p w14:paraId="6A627F94" w14:textId="77777777" w:rsidR="006A7654" w:rsidRPr="005318C3" w:rsidRDefault="006A7654" w:rsidP="00943955"/>
    <w:p w14:paraId="35239DC6" w14:textId="77777777" w:rsidR="00B06F7C" w:rsidRPr="005318C3" w:rsidRDefault="00B06F7C" w:rsidP="0022101C">
      <w:pPr>
        <w:pStyle w:val="Heading1"/>
        <w:sectPr w:rsidR="00B06F7C" w:rsidRPr="005318C3" w:rsidSect="00EB6F41">
          <w:pgSz w:w="12240" w:h="15840"/>
          <w:pgMar w:top="1786" w:right="1800" w:bottom="1440" w:left="1800" w:header="634" w:footer="630" w:gutter="0"/>
          <w:cols w:space="720"/>
          <w:titlePg/>
        </w:sectPr>
      </w:pPr>
      <w:bookmarkStart w:id="3" w:name="_Toc219973558"/>
    </w:p>
    <w:p w14:paraId="069AA1D4" w14:textId="14597B5A" w:rsidR="00635106" w:rsidRPr="005318C3" w:rsidRDefault="00635106" w:rsidP="0022101C">
      <w:pPr>
        <w:pStyle w:val="Heading1"/>
      </w:pPr>
      <w:bookmarkStart w:id="4" w:name="_Toc220136103"/>
      <w:proofErr w:type="gramStart"/>
      <w:r w:rsidRPr="005318C3">
        <w:lastRenderedPageBreak/>
        <w:t>inBloom</w:t>
      </w:r>
      <w:proofErr w:type="gramEnd"/>
      <w:r w:rsidRPr="005318C3">
        <w:t xml:space="preserve"> Over</w:t>
      </w:r>
      <w:bookmarkStart w:id="5" w:name="_GoBack"/>
      <w:bookmarkEnd w:id="5"/>
      <w:r w:rsidRPr="005318C3">
        <w:t>view</w:t>
      </w:r>
      <w:bookmarkEnd w:id="3"/>
      <w:bookmarkEnd w:id="4"/>
    </w:p>
    <w:p w14:paraId="0F6A50BA" w14:textId="63506217" w:rsidR="00496EE1" w:rsidRPr="005318C3" w:rsidRDefault="00187F71" w:rsidP="00496EE1">
      <w:bookmarkStart w:id="6" w:name="_Toc219973559"/>
      <w:proofErr w:type="gramStart"/>
      <w:r w:rsidRPr="005318C3">
        <w:t>inBloom</w:t>
      </w:r>
      <w:proofErr w:type="gramEnd"/>
      <w:r w:rsidRPr="005318C3">
        <w:t xml:space="preserve"> technology offers the following features:</w:t>
      </w:r>
    </w:p>
    <w:p w14:paraId="1DCFFE06" w14:textId="77777777" w:rsidR="00496EE1" w:rsidRPr="005318C3" w:rsidRDefault="00496EE1" w:rsidP="00496EE1"/>
    <w:p w14:paraId="42FB81D2" w14:textId="48A75C65" w:rsidR="00496EE1" w:rsidRPr="005318C3" w:rsidRDefault="00187F71" w:rsidP="00F7506C">
      <w:pPr>
        <w:pStyle w:val="ListParagraph"/>
        <w:numPr>
          <w:ilvl w:val="0"/>
          <w:numId w:val="3"/>
        </w:numPr>
      </w:pPr>
      <w:r w:rsidRPr="005318C3">
        <w:t>A secure, scalable multi-tenant data store that hosts a core set of classroom-level education data elements, which are commonly used in the K</w:t>
      </w:r>
      <w:r w:rsidR="00496EE1" w:rsidRPr="005318C3">
        <w:t>-12 education information domain</w:t>
      </w:r>
    </w:p>
    <w:p w14:paraId="1805D126" w14:textId="2C80CF6F" w:rsidR="00496EE1" w:rsidRPr="005318C3" w:rsidRDefault="00187F71" w:rsidP="00F7506C">
      <w:pPr>
        <w:pStyle w:val="ListParagraph"/>
        <w:numPr>
          <w:ilvl w:val="0"/>
          <w:numId w:val="3"/>
        </w:numPr>
      </w:pPr>
      <w:r w:rsidRPr="005318C3">
        <w:t>A set of lightweight applications that gives educators access to the information and data, helping them analyze student performance and adjust instructional strategies as needed</w:t>
      </w:r>
    </w:p>
    <w:p w14:paraId="5C753ACA" w14:textId="794B92EC" w:rsidR="00187F71" w:rsidRPr="005318C3" w:rsidRDefault="00187F71" w:rsidP="00F7506C">
      <w:pPr>
        <w:pStyle w:val="ListParagraph"/>
        <w:numPr>
          <w:ilvl w:val="0"/>
          <w:numId w:val="3"/>
        </w:numPr>
      </w:pPr>
      <w:r w:rsidRPr="005318C3">
        <w:t xml:space="preserve">An API and SDKs that facilitate software developers in extending </w:t>
      </w:r>
      <w:proofErr w:type="spellStart"/>
      <w:r w:rsidRPr="005318C3">
        <w:t>inBloom’s</w:t>
      </w:r>
      <w:proofErr w:type="spellEnd"/>
      <w:r w:rsidRPr="005318C3">
        <w:t xml:space="preserve"> education data services to new applications</w:t>
      </w:r>
    </w:p>
    <w:p w14:paraId="6840C656" w14:textId="77777777" w:rsidR="00496EE1" w:rsidRPr="005318C3" w:rsidRDefault="00496EE1" w:rsidP="00496EE1">
      <w:pPr>
        <w:pStyle w:val="ListParagraph"/>
      </w:pPr>
    </w:p>
    <w:p w14:paraId="2FC59524" w14:textId="5A2A070F" w:rsidR="00635106" w:rsidRPr="005318C3" w:rsidRDefault="00635106" w:rsidP="005318C3">
      <w:pPr>
        <w:pStyle w:val="Heading2"/>
      </w:pPr>
      <w:bookmarkStart w:id="7" w:name="_Toc220136104"/>
      <w:r w:rsidRPr="005318C3">
        <w:t>Architecture Highlights</w:t>
      </w:r>
      <w:bookmarkEnd w:id="6"/>
      <w:bookmarkEnd w:id="7"/>
    </w:p>
    <w:p w14:paraId="14096339" w14:textId="77777777" w:rsidR="000112F9" w:rsidRPr="005318C3" w:rsidRDefault="000112F9" w:rsidP="00776B12">
      <w:pPr>
        <w:rPr>
          <w:sz w:val="20"/>
          <w:szCs w:val="20"/>
        </w:rPr>
      </w:pPr>
      <w:proofErr w:type="gramStart"/>
      <w:r w:rsidRPr="005318C3">
        <w:t>inBloom</w:t>
      </w:r>
      <w:proofErr w:type="gramEnd"/>
      <w:r w:rsidRPr="005318C3">
        <w:t xml:space="preserve"> technology is logically divided into a series of subsystems that serve specific purposes in the infrastructure. The diagram below provides a look at the subsystems, their components, and the connections they have to each other.</w:t>
      </w:r>
    </w:p>
    <w:p w14:paraId="3FE1EF27" w14:textId="77777777" w:rsidR="00635106" w:rsidRPr="005318C3" w:rsidRDefault="00635106" w:rsidP="00776B12"/>
    <w:p w14:paraId="67FB4ED2" w14:textId="2B0DE25E" w:rsidR="00F57561" w:rsidRPr="005318C3" w:rsidRDefault="00F57561" w:rsidP="00776B12">
      <w:r w:rsidRPr="005318C3">
        <w:rPr>
          <w:noProof/>
        </w:rPr>
        <w:drawing>
          <wp:inline distT="0" distB="0" distL="0" distR="0" wp14:anchorId="4EB1E7F8" wp14:editId="35A5D97D">
            <wp:extent cx="5486400" cy="355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50920"/>
                    </a:xfrm>
                    <a:prstGeom prst="rect">
                      <a:avLst/>
                    </a:prstGeom>
                  </pic:spPr>
                </pic:pic>
              </a:graphicData>
            </a:graphic>
          </wp:inline>
        </w:drawing>
      </w:r>
    </w:p>
    <w:p w14:paraId="2F0BC9FF" w14:textId="77777777" w:rsidR="00F57561" w:rsidRPr="005318C3" w:rsidRDefault="00F57561" w:rsidP="00776B12"/>
    <w:p w14:paraId="50C959BC" w14:textId="77777777" w:rsidR="000112F9" w:rsidRPr="005318C3" w:rsidRDefault="000112F9" w:rsidP="00776B12">
      <w:r w:rsidRPr="005318C3">
        <w:t xml:space="preserve">The </w:t>
      </w:r>
      <w:proofErr w:type="gramStart"/>
      <w:r w:rsidRPr="005318C3">
        <w:t>three inBloom</w:t>
      </w:r>
      <w:proofErr w:type="gramEnd"/>
      <w:r w:rsidRPr="005318C3">
        <w:t xml:space="preserve"> subsystems that govern data flow in the infrastructure are as follows:</w:t>
      </w:r>
    </w:p>
    <w:p w14:paraId="61C7E784" w14:textId="77777777" w:rsidR="00776B12" w:rsidRPr="005318C3" w:rsidRDefault="00776B12" w:rsidP="00776B12">
      <w:pPr>
        <w:rPr>
          <w:sz w:val="27"/>
          <w:szCs w:val="27"/>
        </w:rPr>
      </w:pPr>
    </w:p>
    <w:p w14:paraId="578456B6" w14:textId="62656E23" w:rsidR="000112F9" w:rsidRPr="005318C3" w:rsidRDefault="000112F9" w:rsidP="00F7506C">
      <w:pPr>
        <w:pStyle w:val="ListParagraph"/>
        <w:numPr>
          <w:ilvl w:val="0"/>
          <w:numId w:val="4"/>
        </w:numPr>
      </w:pPr>
      <w:proofErr w:type="gramStart"/>
      <w:r w:rsidRPr="005318C3">
        <w:lastRenderedPageBreak/>
        <w:t>inBloom</w:t>
      </w:r>
      <w:proofErr w:type="gramEnd"/>
      <w:r w:rsidRPr="005318C3">
        <w:t xml:space="preserve"> Data Store – The secure, scalable multi-tenant data store. Hosts core education data elements as well as custom data for specific organization or application needs.</w:t>
      </w:r>
    </w:p>
    <w:p w14:paraId="0AFF5904" w14:textId="249358E9" w:rsidR="000112F9" w:rsidRPr="005318C3" w:rsidRDefault="000112F9" w:rsidP="00F7506C">
      <w:pPr>
        <w:pStyle w:val="ListParagraph"/>
        <w:numPr>
          <w:ilvl w:val="0"/>
          <w:numId w:val="4"/>
        </w:numPr>
      </w:pPr>
      <w:proofErr w:type="gramStart"/>
      <w:r w:rsidRPr="005318C3">
        <w:t>inBloom</w:t>
      </w:r>
      <w:proofErr w:type="gramEnd"/>
      <w:r w:rsidRPr="005318C3">
        <w:t xml:space="preserve"> REST API – The application programming interface providing software developers an interface to extend </w:t>
      </w:r>
      <w:proofErr w:type="spellStart"/>
      <w:r w:rsidRPr="005318C3">
        <w:t>inBloom’s</w:t>
      </w:r>
      <w:proofErr w:type="spellEnd"/>
      <w:r w:rsidRPr="005318C3">
        <w:t xml:space="preserve"> education data services.</w:t>
      </w:r>
    </w:p>
    <w:p w14:paraId="01069A37" w14:textId="02E52179" w:rsidR="000112F9" w:rsidRPr="005318C3" w:rsidRDefault="000112F9" w:rsidP="00F7506C">
      <w:pPr>
        <w:pStyle w:val="ListParagraph"/>
        <w:numPr>
          <w:ilvl w:val="0"/>
          <w:numId w:val="4"/>
        </w:numPr>
      </w:pPr>
      <w:proofErr w:type="gramStart"/>
      <w:r w:rsidRPr="005318C3">
        <w:t>inBloom</w:t>
      </w:r>
      <w:proofErr w:type="gramEnd"/>
      <w:r w:rsidRPr="005318C3">
        <w:t xml:space="preserve"> Data Ingestion – The software and services designed to process bulk/large-scale additions and updates from an education organization for addition to that organization’s tenancy in the inBloom Data Store</w:t>
      </w:r>
    </w:p>
    <w:p w14:paraId="4D099662" w14:textId="77777777" w:rsidR="00776B12" w:rsidRPr="005318C3" w:rsidRDefault="00776B12" w:rsidP="00776B12"/>
    <w:p w14:paraId="7556E673" w14:textId="77777777" w:rsidR="000112F9" w:rsidRPr="005318C3" w:rsidRDefault="000112F9" w:rsidP="00776B12">
      <w:pPr>
        <w:rPr>
          <w:sz w:val="20"/>
          <w:szCs w:val="20"/>
        </w:rPr>
      </w:pPr>
      <w:r w:rsidRPr="005318C3">
        <w:t>This document specifies the detailed processes, schemas, preparation considerations, and error and log reporting for the inBloom Data Store.</w:t>
      </w:r>
    </w:p>
    <w:p w14:paraId="47302F90" w14:textId="77777777" w:rsidR="000112F9" w:rsidRPr="005318C3" w:rsidRDefault="000112F9"/>
    <w:p w14:paraId="7CB7F39C" w14:textId="195DBD3E" w:rsidR="00635106" w:rsidRPr="005318C3" w:rsidRDefault="00635106" w:rsidP="005318C3">
      <w:pPr>
        <w:pStyle w:val="Heading2"/>
      </w:pPr>
      <w:bookmarkStart w:id="8" w:name="_Toc219973560"/>
      <w:bookmarkStart w:id="9" w:name="_Toc220136105"/>
      <w:r w:rsidRPr="005318C3">
        <w:t>Key Components of the Core Entity Model</w:t>
      </w:r>
      <w:bookmarkEnd w:id="8"/>
      <w:bookmarkEnd w:id="9"/>
    </w:p>
    <w:p w14:paraId="03860E72" w14:textId="77777777" w:rsidR="003765B3" w:rsidRPr="005318C3" w:rsidRDefault="003765B3" w:rsidP="003765B3">
      <w:r w:rsidRPr="005318C3">
        <w:t xml:space="preserve">The inBloom Core Entity Model (CEM) is based on the Ed-Fi Unifying Data Model. One-to-one mapping is maintained for the majority of the entities, although some Ed-Fi entities have been merged into a single entity or split into multiple entities in the inBloom CEM. This document includes the entity-level mapping between Ed-Fi entities and inBloom CEM entities. </w:t>
      </w:r>
    </w:p>
    <w:p w14:paraId="0968E71F" w14:textId="77777777" w:rsidR="0072541B" w:rsidRPr="005318C3" w:rsidRDefault="003765B3" w:rsidP="0057695D">
      <w:r w:rsidRPr="005318C3">
        <w:rPr>
          <w:sz w:val="27"/>
          <w:szCs w:val="27"/>
        </w:rPr>
        <w:br/>
      </w:r>
      <w:r w:rsidRPr="005318C3">
        <w:t xml:space="preserve">The inBloom Data Ingestion Subsystem uses Ed-Fi XML schemas as the primary format for the source data to be added or updated in the inBloom Data Store. Differences between the inBloom CEM and the Ed-Fi data model require that an Ed-Fi XML schema extension </w:t>
      </w:r>
      <w:proofErr w:type="gramStart"/>
      <w:r w:rsidRPr="005318C3">
        <w:t>is</w:t>
      </w:r>
      <w:proofErr w:type="gramEnd"/>
      <w:r w:rsidRPr="005318C3">
        <w:t xml:space="preserve"> provided for use with inBloom. This document covers inBloom-specific deviatio</w:t>
      </w:r>
      <w:bookmarkStart w:id="10" w:name="_Toc219973561"/>
      <w:r w:rsidR="0057695D" w:rsidRPr="005318C3">
        <w:t>ns from published Ed-Fi schemas</w:t>
      </w:r>
      <w:r w:rsidR="0072541B" w:rsidRPr="005318C3">
        <w:t>.</w:t>
      </w:r>
    </w:p>
    <w:p w14:paraId="34430641" w14:textId="77777777" w:rsidR="0072541B" w:rsidRPr="005318C3" w:rsidRDefault="0072541B" w:rsidP="0057695D"/>
    <w:p w14:paraId="0B659B6A" w14:textId="18774FF4" w:rsidR="0057695D" w:rsidRPr="005318C3" w:rsidRDefault="0072541B" w:rsidP="0057695D">
      <w:r w:rsidRPr="005318C3">
        <w:t xml:space="preserve"> </w:t>
      </w:r>
    </w:p>
    <w:p w14:paraId="7D3F0D60" w14:textId="77777777" w:rsidR="0057695D" w:rsidRPr="005318C3" w:rsidRDefault="0057695D" w:rsidP="0057695D"/>
    <w:p w14:paraId="76F10DC3" w14:textId="77777777" w:rsidR="0057695D" w:rsidRPr="005318C3" w:rsidRDefault="0057695D" w:rsidP="0057695D">
      <w:pPr>
        <w:rPr>
          <w:sz w:val="20"/>
          <w:szCs w:val="20"/>
        </w:rPr>
        <w:sectPr w:rsidR="0057695D" w:rsidRPr="005318C3" w:rsidSect="00EB6F41">
          <w:pgSz w:w="12240" w:h="15840"/>
          <w:pgMar w:top="1786" w:right="1800" w:bottom="1440" w:left="1800" w:header="634" w:footer="630" w:gutter="0"/>
          <w:cols w:space="720"/>
          <w:titlePg/>
        </w:sectPr>
      </w:pPr>
    </w:p>
    <w:p w14:paraId="7BBF8D47" w14:textId="3C31B17D" w:rsidR="00635106" w:rsidRPr="005318C3" w:rsidRDefault="00635106" w:rsidP="0022101C">
      <w:pPr>
        <w:pStyle w:val="Heading1"/>
      </w:pPr>
      <w:bookmarkStart w:id="11" w:name="_Toc220136106"/>
      <w:r w:rsidRPr="005318C3">
        <w:lastRenderedPageBreak/>
        <w:t>Ingestion On</w:t>
      </w:r>
      <w:r w:rsidR="001F1AFE" w:rsidRPr="005318C3">
        <w:t>-</w:t>
      </w:r>
      <w:r w:rsidRPr="005318C3">
        <w:t>boarding and Provisioning</w:t>
      </w:r>
      <w:bookmarkEnd w:id="10"/>
      <w:bookmarkEnd w:id="11"/>
    </w:p>
    <w:p w14:paraId="0FD8D138" w14:textId="77777777" w:rsidR="00C376FF" w:rsidRPr="005318C3" w:rsidRDefault="00C376FF" w:rsidP="00C376FF">
      <w:pPr>
        <w:rPr>
          <w:color w:val="000000"/>
          <w:sz w:val="27"/>
          <w:szCs w:val="27"/>
        </w:rPr>
      </w:pPr>
      <w:proofErr w:type="gramStart"/>
      <w:r w:rsidRPr="005318C3">
        <w:t>inBloom</w:t>
      </w:r>
      <w:proofErr w:type="gramEnd"/>
      <w:r w:rsidRPr="005318C3">
        <w:t xml:space="preserve"> supports a hierarchical segment of a state school system comprising one or more districts. A tenant consists of the education data within that hierarchy, including </w:t>
      </w:r>
      <w:proofErr w:type="gramStart"/>
      <w:r w:rsidRPr="005318C3">
        <w:t>a the</w:t>
      </w:r>
      <w:proofErr w:type="gramEnd"/>
      <w:r w:rsidRPr="005318C3">
        <w:t xml:space="preserve"> state and district systems (</w:t>
      </w:r>
      <w:proofErr w:type="spellStart"/>
      <w:r w:rsidRPr="005318C3">
        <w:rPr>
          <w:i/>
          <w:iCs/>
        </w:rPr>
        <w:t>EducationOrganizations</w:t>
      </w:r>
      <w:proofErr w:type="spellEnd"/>
      <w:r w:rsidRPr="005318C3">
        <w:t>), the entities belonging them (</w:t>
      </w:r>
      <w:r w:rsidRPr="005318C3">
        <w:rPr>
          <w:i/>
          <w:iCs/>
        </w:rPr>
        <w:t>Schools</w:t>
      </w:r>
      <w:r w:rsidRPr="005318C3">
        <w:t xml:space="preserve">, </w:t>
      </w:r>
      <w:r w:rsidRPr="005318C3">
        <w:rPr>
          <w:i/>
          <w:iCs/>
        </w:rPr>
        <w:t>Teachers</w:t>
      </w:r>
      <w:r w:rsidRPr="005318C3">
        <w:t xml:space="preserve">, </w:t>
      </w:r>
      <w:r w:rsidRPr="005318C3">
        <w:rPr>
          <w:i/>
          <w:iCs/>
        </w:rPr>
        <w:t>Students</w:t>
      </w:r>
      <w:r w:rsidRPr="005318C3">
        <w:t xml:space="preserve">, </w:t>
      </w:r>
      <w:r w:rsidRPr="005318C3">
        <w:rPr>
          <w:i/>
          <w:iCs/>
        </w:rPr>
        <w:t>Courses</w:t>
      </w:r>
      <w:r w:rsidRPr="005318C3">
        <w:t xml:space="preserve">, </w:t>
      </w:r>
      <w:r w:rsidRPr="005318C3">
        <w:rPr>
          <w:i/>
          <w:iCs/>
        </w:rPr>
        <w:t>Assessments</w:t>
      </w:r>
      <w:r w:rsidRPr="005318C3">
        <w:t xml:space="preserve">, etc.), and their associations. A tenant hierarchy is rooted in an </w:t>
      </w:r>
      <w:proofErr w:type="spellStart"/>
      <w:r w:rsidRPr="005318C3">
        <w:rPr>
          <w:i/>
          <w:iCs/>
        </w:rPr>
        <w:t>EducationOrganization</w:t>
      </w:r>
      <w:proofErr w:type="spellEnd"/>
      <w:r w:rsidRPr="005318C3">
        <w:t xml:space="preserve"> entity, which serves as a logical parent for other </w:t>
      </w:r>
      <w:proofErr w:type="spellStart"/>
      <w:r w:rsidRPr="005318C3">
        <w:rPr>
          <w:i/>
          <w:iCs/>
        </w:rPr>
        <w:t>EducationOrganization</w:t>
      </w:r>
      <w:proofErr w:type="spellEnd"/>
      <w:r w:rsidRPr="005318C3">
        <w:t xml:space="preserve"> entities. </w:t>
      </w:r>
    </w:p>
    <w:p w14:paraId="058F408D" w14:textId="77777777" w:rsidR="00C376FF" w:rsidRPr="005318C3" w:rsidRDefault="00C376FF" w:rsidP="00C376FF">
      <w:pPr>
        <w:rPr>
          <w:color w:val="000000"/>
          <w:sz w:val="27"/>
          <w:szCs w:val="27"/>
        </w:rPr>
      </w:pPr>
    </w:p>
    <w:p w14:paraId="5EFF5CDA" w14:textId="0BDF0353" w:rsidR="00C376FF" w:rsidRPr="005318C3" w:rsidRDefault="00C376FF" w:rsidP="00C376FF">
      <w:proofErr w:type="gramStart"/>
      <w:r w:rsidRPr="005318C3">
        <w:t>inBloom</w:t>
      </w:r>
      <w:proofErr w:type="gramEnd"/>
      <w:r w:rsidRPr="005318C3">
        <w:t xml:space="preserve"> supports several types of education organizations, including State Education Agency (SEA) and Local Education Agency (LEA) (also known as a school district). The on-boarding process for an LEA starts with the creation of a root entity in the </w:t>
      </w:r>
      <w:proofErr w:type="spellStart"/>
      <w:r w:rsidRPr="005318C3">
        <w:rPr>
          <w:i/>
          <w:iCs/>
        </w:rPr>
        <w:t>EducationOrganization</w:t>
      </w:r>
      <w:proofErr w:type="spellEnd"/>
      <w:r w:rsidRPr="005318C3">
        <w:t xml:space="preserve"> hierarchy (at the SEA level). An inBloom administrator also performs the following tasks:</w:t>
      </w:r>
    </w:p>
    <w:p w14:paraId="03DE6DB7" w14:textId="77777777" w:rsidR="00C376FF" w:rsidRPr="005318C3" w:rsidRDefault="00C376FF" w:rsidP="00C376FF">
      <w:pPr>
        <w:rPr>
          <w:color w:val="000000"/>
          <w:sz w:val="27"/>
          <w:szCs w:val="27"/>
        </w:rPr>
      </w:pPr>
    </w:p>
    <w:p w14:paraId="059A092A" w14:textId="77777777" w:rsidR="00C376FF" w:rsidRPr="005318C3" w:rsidRDefault="00C376FF" w:rsidP="00F7506C">
      <w:pPr>
        <w:pStyle w:val="ListParagraph"/>
        <w:numPr>
          <w:ilvl w:val="0"/>
          <w:numId w:val="5"/>
        </w:numPr>
      </w:pPr>
      <w:r w:rsidRPr="005318C3">
        <w:t>Creates a Super Administrator account -- The Super Administrator account is a special inBloom role that authenticates against the inBloom directory rather than through an education organization’s federated IDP. This account is used to manage roles, permissions, and other LEA-specific configuration details within inBloom. The Super Administrator for an LEA can also delegate administrative tasks to either the SEA or another LEA at a higher level of the same education organization hierarchy.</w:t>
      </w:r>
    </w:p>
    <w:p w14:paraId="015E4E4D" w14:textId="77777777" w:rsidR="00C376FF" w:rsidRPr="005318C3" w:rsidRDefault="00C376FF" w:rsidP="00F7506C">
      <w:pPr>
        <w:pStyle w:val="ListParagraph"/>
        <w:numPr>
          <w:ilvl w:val="0"/>
          <w:numId w:val="5"/>
        </w:numPr>
      </w:pPr>
      <w:r w:rsidRPr="005318C3">
        <w:t xml:space="preserve">Creates a landing zone for the LEA -- A </w:t>
      </w:r>
      <w:r w:rsidRPr="005318C3">
        <w:rPr>
          <w:i/>
          <w:iCs/>
        </w:rPr>
        <w:t>landing zone</w:t>
      </w:r>
      <w:r w:rsidRPr="005318C3">
        <w:t xml:space="preserve"> is a group of allocated resources used for ingesting data for that LEA. This includes a secure FTP server location for uploading the data files.</w:t>
      </w:r>
    </w:p>
    <w:p w14:paraId="03F56C21" w14:textId="77777777" w:rsidR="00C376FF" w:rsidRPr="005318C3" w:rsidRDefault="00C376FF" w:rsidP="00C376FF"/>
    <w:p w14:paraId="0723C4B9" w14:textId="77777777" w:rsidR="00C376FF" w:rsidRPr="005318C3" w:rsidRDefault="00C376FF" w:rsidP="00C376FF">
      <w:r w:rsidRPr="005318C3">
        <w:t xml:space="preserve">If a group of LEAs go through </w:t>
      </w:r>
      <w:proofErr w:type="gramStart"/>
      <w:r w:rsidRPr="005318C3">
        <w:t>on-boarding</w:t>
      </w:r>
      <w:proofErr w:type="gramEnd"/>
      <w:r w:rsidRPr="005318C3">
        <w:t xml:space="preserve"> at the same time, separate landing zones and Super Administrator accounts are created for each LEA within the tenant.</w:t>
      </w:r>
      <w:r w:rsidRPr="005318C3">
        <w:rPr>
          <w:color w:val="000000"/>
          <w:sz w:val="27"/>
          <w:szCs w:val="27"/>
        </w:rPr>
        <w:br/>
      </w:r>
    </w:p>
    <w:p w14:paraId="19EEA2BD" w14:textId="023EAC60" w:rsidR="00C376FF" w:rsidRPr="005318C3" w:rsidRDefault="00C376FF" w:rsidP="00C376FF">
      <w:r w:rsidRPr="005318C3">
        <w:t xml:space="preserve">The following data is required when creating a landing zone during </w:t>
      </w:r>
      <w:proofErr w:type="gramStart"/>
      <w:r w:rsidRPr="005318C3">
        <w:t>on-boarding</w:t>
      </w:r>
      <w:proofErr w:type="gramEnd"/>
      <w:r w:rsidRPr="005318C3">
        <w:t>:</w:t>
      </w:r>
    </w:p>
    <w:p w14:paraId="002D4A98" w14:textId="77777777" w:rsidR="00C376FF" w:rsidRPr="005318C3" w:rsidRDefault="00C376FF" w:rsidP="00C376FF">
      <w:pPr>
        <w:rPr>
          <w:color w:val="000000"/>
          <w:sz w:val="27"/>
          <w:szCs w:val="27"/>
        </w:rPr>
      </w:pPr>
    </w:p>
    <w:p w14:paraId="72E5DA11" w14:textId="77777777" w:rsidR="00C376FF" w:rsidRPr="005318C3" w:rsidRDefault="00C376FF" w:rsidP="00F7506C">
      <w:pPr>
        <w:pStyle w:val="ListParagraph"/>
        <w:numPr>
          <w:ilvl w:val="0"/>
          <w:numId w:val="6"/>
        </w:numPr>
      </w:pPr>
      <w:r w:rsidRPr="005318C3">
        <w:t>Name, institution, and other identifying information for the Super Administrator</w:t>
      </w:r>
    </w:p>
    <w:p w14:paraId="4AB2DB94" w14:textId="77777777" w:rsidR="00E1327A" w:rsidRPr="005318C3" w:rsidRDefault="00C376FF" w:rsidP="00F7506C">
      <w:pPr>
        <w:pStyle w:val="ListParagraph"/>
        <w:numPr>
          <w:ilvl w:val="0"/>
          <w:numId w:val="6"/>
        </w:numPr>
      </w:pPr>
      <w:r w:rsidRPr="005318C3">
        <w:t>Expected number of records to be loaded for each entity during initial ingestion</w:t>
      </w:r>
    </w:p>
    <w:p w14:paraId="495A1A79" w14:textId="4A9E909C" w:rsidR="00C376FF" w:rsidRPr="005318C3" w:rsidRDefault="00C376FF" w:rsidP="00F7506C">
      <w:pPr>
        <w:pStyle w:val="ListParagraph"/>
        <w:numPr>
          <w:ilvl w:val="0"/>
          <w:numId w:val="6"/>
        </w:numPr>
      </w:pPr>
      <w:r w:rsidRPr="005318C3">
        <w:t xml:space="preserve">Expected annual growth for key entities, such as </w:t>
      </w:r>
      <w:proofErr w:type="gramStart"/>
      <w:r w:rsidRPr="005318C3">
        <w:rPr>
          <w:i/>
          <w:iCs/>
        </w:rPr>
        <w:t>Student</w:t>
      </w:r>
      <w:r w:rsidRPr="005318C3">
        <w:t xml:space="preserve"> ,</w:t>
      </w:r>
      <w:proofErr w:type="gramEnd"/>
      <w:r w:rsidRPr="005318C3">
        <w:t xml:space="preserve"> </w:t>
      </w:r>
      <w:proofErr w:type="spellStart"/>
      <w:r w:rsidRPr="005318C3">
        <w:rPr>
          <w:i/>
          <w:iCs/>
        </w:rPr>
        <w:t>StudentAssessment</w:t>
      </w:r>
      <w:proofErr w:type="spellEnd"/>
      <w:r w:rsidRPr="005318C3">
        <w:t xml:space="preserve">, and </w:t>
      </w:r>
      <w:r w:rsidRPr="005318C3">
        <w:rPr>
          <w:i/>
          <w:iCs/>
        </w:rPr>
        <w:t>Session</w:t>
      </w:r>
      <w:r w:rsidRPr="005318C3">
        <w:t>.</w:t>
      </w:r>
    </w:p>
    <w:p w14:paraId="25363FD2" w14:textId="77777777" w:rsidR="00FF46BB" w:rsidRPr="005318C3" w:rsidRDefault="00FF46BB"/>
    <w:p w14:paraId="2D3B24F2" w14:textId="77777777" w:rsidR="00FF46BB" w:rsidRPr="005318C3" w:rsidRDefault="00FF46BB"/>
    <w:p w14:paraId="51052098" w14:textId="77777777" w:rsidR="00FF46BB" w:rsidRPr="005318C3" w:rsidRDefault="00FF46BB"/>
    <w:p w14:paraId="0C4A096E" w14:textId="77777777" w:rsidR="00C376FF" w:rsidRPr="005318C3" w:rsidRDefault="00C376FF" w:rsidP="0022101C">
      <w:pPr>
        <w:pStyle w:val="Heading1"/>
        <w:sectPr w:rsidR="00C376FF" w:rsidRPr="005318C3" w:rsidSect="00EB6F41">
          <w:pgSz w:w="12240" w:h="15840"/>
          <w:pgMar w:top="1786" w:right="1800" w:bottom="1440" w:left="1800" w:header="634" w:footer="630" w:gutter="0"/>
          <w:cols w:space="720"/>
          <w:titlePg/>
        </w:sectPr>
      </w:pPr>
      <w:bookmarkStart w:id="12" w:name="_Toc219973562"/>
    </w:p>
    <w:p w14:paraId="1C295C84" w14:textId="5972EA91" w:rsidR="009E76A7" w:rsidRPr="005318C3" w:rsidRDefault="009E76A7" w:rsidP="0022101C">
      <w:pPr>
        <w:pStyle w:val="Heading1"/>
      </w:pPr>
      <w:bookmarkStart w:id="13" w:name="_Toc220136107"/>
      <w:r w:rsidRPr="005318C3">
        <w:lastRenderedPageBreak/>
        <w:t>Ingestion Process</w:t>
      </w:r>
      <w:bookmarkEnd w:id="12"/>
      <w:bookmarkEnd w:id="13"/>
    </w:p>
    <w:p w14:paraId="6DE42540" w14:textId="77777777" w:rsidR="0084261A" w:rsidRPr="005318C3" w:rsidRDefault="0084261A" w:rsidP="0084261A">
      <w:r w:rsidRPr="005318C3">
        <w:t>From the technical perspective, inBloom exposes three data ingestion vectors:</w:t>
      </w:r>
    </w:p>
    <w:p w14:paraId="2CC54BB0" w14:textId="77777777" w:rsidR="0084261A" w:rsidRPr="005318C3" w:rsidRDefault="0084261A" w:rsidP="0084261A">
      <w:pPr>
        <w:rPr>
          <w:color w:val="000000"/>
          <w:sz w:val="27"/>
          <w:szCs w:val="27"/>
        </w:rPr>
      </w:pPr>
    </w:p>
    <w:p w14:paraId="45FB58FB" w14:textId="77777777" w:rsidR="0084261A" w:rsidRPr="005318C3" w:rsidRDefault="0084261A" w:rsidP="00F7506C">
      <w:pPr>
        <w:pStyle w:val="ListParagraph"/>
        <w:numPr>
          <w:ilvl w:val="0"/>
          <w:numId w:val="7"/>
        </w:numPr>
      </w:pPr>
      <w:r w:rsidRPr="005318C3">
        <w:t>An SFTP interface to upload files to be ingested to a designated landing zone</w:t>
      </w:r>
    </w:p>
    <w:p w14:paraId="65B65F99" w14:textId="77777777" w:rsidR="0084261A" w:rsidRPr="005318C3" w:rsidRDefault="0084261A" w:rsidP="00F7506C">
      <w:pPr>
        <w:pStyle w:val="ListParagraph"/>
        <w:numPr>
          <w:ilvl w:val="0"/>
          <w:numId w:val="7"/>
        </w:numPr>
      </w:pPr>
      <w:r w:rsidRPr="005318C3">
        <w:t>A SIF agent interface for event-based data integration</w:t>
      </w:r>
    </w:p>
    <w:p w14:paraId="5FDB7A65" w14:textId="207E6A6B" w:rsidR="0084261A" w:rsidRPr="005318C3" w:rsidRDefault="0084261A" w:rsidP="00F7506C">
      <w:pPr>
        <w:pStyle w:val="ListParagraph"/>
        <w:numPr>
          <w:ilvl w:val="0"/>
          <w:numId w:val="7"/>
        </w:numPr>
      </w:pPr>
      <w:r w:rsidRPr="005318C3">
        <w:t>The inBloom REST API</w:t>
      </w:r>
    </w:p>
    <w:p w14:paraId="27F556FC" w14:textId="77777777" w:rsidR="0084261A" w:rsidRPr="005318C3" w:rsidRDefault="0084261A" w:rsidP="0084261A"/>
    <w:p w14:paraId="0A16D64B" w14:textId="77777777" w:rsidR="0084261A" w:rsidRPr="005318C3" w:rsidRDefault="0084261A" w:rsidP="0084261A">
      <w:r w:rsidRPr="005318C3">
        <w:t xml:space="preserve">Ingestion users must prepare data and control files as described in this document and compress them into a single zip file. That file is, in turn, uploaded to the SFTP interface for a landing zone. </w:t>
      </w:r>
      <w:r w:rsidRPr="005318C3">
        <w:rPr>
          <w:color w:val="000000"/>
          <w:sz w:val="27"/>
          <w:szCs w:val="27"/>
        </w:rPr>
        <w:br/>
      </w:r>
    </w:p>
    <w:p w14:paraId="01F36FF4" w14:textId="2927BF6F" w:rsidR="0084261A" w:rsidRPr="005318C3" w:rsidRDefault="0084261A" w:rsidP="0084261A">
      <w:r w:rsidRPr="005318C3">
        <w:t xml:space="preserve">This specification refers to the prepared zip file as an </w:t>
      </w:r>
      <w:r w:rsidRPr="005318C3">
        <w:rPr>
          <w:i/>
          <w:iCs/>
        </w:rPr>
        <w:t>ingestion job</w:t>
      </w:r>
      <w:r w:rsidRPr="005318C3">
        <w:t>, referring to what inBloom does to process that file. This specification also equates “uploading the zip file to the landing zone” as “submitting an ingestion job.”</w:t>
      </w:r>
    </w:p>
    <w:p w14:paraId="3ED8C80C" w14:textId="77777777" w:rsidR="003D7AEE" w:rsidRPr="005318C3" w:rsidRDefault="003D7AEE" w:rsidP="0084261A"/>
    <w:p w14:paraId="348972FF" w14:textId="289D9492" w:rsidR="003D7AEE" w:rsidRPr="005318C3" w:rsidRDefault="003D7AEE" w:rsidP="005318C3">
      <w:pPr>
        <w:pStyle w:val="Heading2"/>
      </w:pPr>
      <w:bookmarkStart w:id="14" w:name="_Toc220136108"/>
      <w:r w:rsidRPr="005318C3">
        <w:t>Submitting Ingestion Jobs</w:t>
      </w:r>
      <w:bookmarkEnd w:id="14"/>
    </w:p>
    <w:p w14:paraId="7AD5B1AF" w14:textId="77777777" w:rsidR="003D7AEE" w:rsidRPr="005318C3" w:rsidRDefault="003D7AEE" w:rsidP="003D7AEE">
      <w:r w:rsidRPr="005318C3">
        <w:t>The SFTP interface to a landing zone provides a way to submit a job, to monitor its progress throughout the ingestion pipeline, and to be notified of any errors encountered along the way. The following is a summary of the ingestion job submission process:</w:t>
      </w:r>
    </w:p>
    <w:p w14:paraId="73B777AF" w14:textId="77777777" w:rsidR="00F43D89" w:rsidRPr="005318C3" w:rsidRDefault="00F43D89" w:rsidP="003D7AEE"/>
    <w:p w14:paraId="4767A3C8" w14:textId="77777777" w:rsidR="005F17AB" w:rsidRPr="005318C3" w:rsidRDefault="003D7AEE" w:rsidP="00F7506C">
      <w:pPr>
        <w:numPr>
          <w:ilvl w:val="0"/>
          <w:numId w:val="8"/>
        </w:numPr>
      </w:pPr>
      <w:r w:rsidRPr="005318C3">
        <w:t>An ingestion user prepares an ingestion job consisting of the following:</w:t>
      </w:r>
    </w:p>
    <w:p w14:paraId="2BC07697" w14:textId="077F5769" w:rsidR="005F17AB" w:rsidRPr="005318C3" w:rsidRDefault="003D7AEE" w:rsidP="00F7506C">
      <w:pPr>
        <w:numPr>
          <w:ilvl w:val="1"/>
          <w:numId w:val="8"/>
        </w:numPr>
      </w:pPr>
      <w:r w:rsidRPr="005318C3">
        <w:t xml:space="preserve">A collection of data files in the </w:t>
      </w:r>
      <w:r w:rsidR="00A177BD" w:rsidRPr="005318C3">
        <w:t>inBloom-Ed-Fi</w:t>
      </w:r>
      <w:r w:rsidRPr="005318C3">
        <w:t xml:space="preserve"> XML schema</w:t>
      </w:r>
      <w:proofErr w:type="gramStart"/>
      <w:r w:rsidRPr="005318C3">
        <w:t>.*</w:t>
      </w:r>
      <w:proofErr w:type="gramEnd"/>
      <w:r w:rsidRPr="005318C3">
        <w:t xml:space="preserve"> Exporting and conversion tools can be used in preparing these XML files. </w:t>
      </w:r>
    </w:p>
    <w:p w14:paraId="55ACBD73" w14:textId="1192558D" w:rsidR="003D7AEE" w:rsidRPr="005318C3" w:rsidRDefault="003D7AEE" w:rsidP="00F7506C">
      <w:pPr>
        <w:numPr>
          <w:ilvl w:val="1"/>
          <w:numId w:val="8"/>
        </w:numPr>
      </w:pPr>
      <w:r w:rsidRPr="005318C3">
        <w:t>A job control file containing the ingestion configuration parameters and a list of the data files associated with that ingestion job</w:t>
      </w:r>
      <w:proofErr w:type="gramStart"/>
      <w:r w:rsidRPr="005318C3">
        <w:t>.*</w:t>
      </w:r>
      <w:proofErr w:type="gramEnd"/>
      <w:r w:rsidRPr="005318C3">
        <w:t xml:space="preserve"> </w:t>
      </w:r>
    </w:p>
    <w:p w14:paraId="5EECD684" w14:textId="77777777" w:rsidR="003D7AEE" w:rsidRPr="005318C3" w:rsidRDefault="003D7AEE" w:rsidP="00F7506C">
      <w:pPr>
        <w:numPr>
          <w:ilvl w:val="0"/>
          <w:numId w:val="9"/>
        </w:numPr>
      </w:pPr>
      <w:r w:rsidRPr="005318C3">
        <w:t>A Super Administrator for the tenancy makes sure that the user roles in the IDP for the target education organization are mapped to corresponding roles in inBloom, ensuring that access to data is properly controlled by that IDP</w:t>
      </w:r>
      <w:proofErr w:type="gramStart"/>
      <w:r w:rsidRPr="005318C3">
        <w:t>.*</w:t>
      </w:r>
      <w:proofErr w:type="gramEnd"/>
      <w:r w:rsidRPr="005318C3">
        <w:t xml:space="preserve"> </w:t>
      </w:r>
    </w:p>
    <w:p w14:paraId="3EEE7BD1" w14:textId="77777777" w:rsidR="003D7AEE" w:rsidRPr="005318C3" w:rsidRDefault="003D7AEE" w:rsidP="00F7506C">
      <w:pPr>
        <w:numPr>
          <w:ilvl w:val="0"/>
          <w:numId w:val="9"/>
        </w:numPr>
      </w:pPr>
      <w:r w:rsidRPr="005318C3">
        <w:t>An ingestion user packages the job as a zip file and performs a secure upload of that file to the SFTP server associated with the target landing zone (which is, in turn, associated with a given tenancy)</w:t>
      </w:r>
      <w:proofErr w:type="gramStart"/>
      <w:r w:rsidRPr="005318C3">
        <w:t>.*</w:t>
      </w:r>
      <w:proofErr w:type="gramEnd"/>
      <w:r w:rsidRPr="005318C3">
        <w:t xml:space="preserve"> </w:t>
      </w:r>
    </w:p>
    <w:p w14:paraId="5E10D00C" w14:textId="77777777" w:rsidR="003D7AEE" w:rsidRPr="005318C3" w:rsidRDefault="003D7AEE" w:rsidP="00F7506C">
      <w:pPr>
        <w:numPr>
          <w:ilvl w:val="0"/>
          <w:numId w:val="9"/>
        </w:numPr>
      </w:pPr>
      <w:r w:rsidRPr="005318C3">
        <w:t>After the upload, the ingestion job is assigned a job number, and a corresponding job progress is added to the landing zone. The job processing begins automatically. During processing, the ingestion user can view the job status by downloading the log files from the landing zone (same SFTP location)</w:t>
      </w:r>
      <w:proofErr w:type="gramStart"/>
      <w:r w:rsidRPr="005318C3">
        <w:t>.*</w:t>
      </w:r>
      <w:proofErr w:type="gramEnd"/>
    </w:p>
    <w:p w14:paraId="6077773F" w14:textId="77777777" w:rsidR="00F43D89" w:rsidRPr="005318C3" w:rsidRDefault="00F43D89" w:rsidP="00F43D89"/>
    <w:p w14:paraId="460A555E" w14:textId="79ED412B" w:rsidR="003D7AEE" w:rsidRPr="005318C3" w:rsidRDefault="003D7AEE" w:rsidP="003D7AEE">
      <w:r w:rsidRPr="005318C3">
        <w:t xml:space="preserve">* This specification provides the necessary details an ingestion user needs about the </w:t>
      </w:r>
      <w:r w:rsidR="00A177BD" w:rsidRPr="005318C3">
        <w:t>inBloom-Ed-Fi</w:t>
      </w:r>
      <w:r w:rsidRPr="005318C3">
        <w:t xml:space="preserve"> XML schema, the ingestion job control file, role mapping, creating and configuring landing zones, and errors and other information contained in the log files.</w:t>
      </w:r>
    </w:p>
    <w:p w14:paraId="2EC8C1A5" w14:textId="77777777" w:rsidR="009E76A7" w:rsidRPr="005318C3" w:rsidRDefault="009E76A7"/>
    <w:p w14:paraId="5F29CB4F" w14:textId="40595AFD" w:rsidR="009E76A7" w:rsidRPr="005318C3" w:rsidRDefault="009E76A7" w:rsidP="005318C3">
      <w:pPr>
        <w:pStyle w:val="Heading2"/>
      </w:pPr>
      <w:bookmarkStart w:id="15" w:name="_Toc219973563"/>
      <w:bookmarkStart w:id="16" w:name="_Toc220136109"/>
      <w:r w:rsidRPr="005318C3">
        <w:t>Authentication</w:t>
      </w:r>
      <w:bookmarkEnd w:id="15"/>
      <w:bookmarkEnd w:id="16"/>
    </w:p>
    <w:p w14:paraId="3A89D348" w14:textId="77777777" w:rsidR="00517155" w:rsidRPr="005318C3" w:rsidRDefault="00517155" w:rsidP="00517155">
      <w:pPr>
        <w:rPr>
          <w:color w:val="auto"/>
          <w:sz w:val="20"/>
          <w:szCs w:val="20"/>
        </w:rPr>
      </w:pPr>
      <w:r w:rsidRPr="005318C3">
        <w:t xml:space="preserve">The SFTP server authenticates each Super Administrator against the inBloom directory. Thus, a Super Administrator must provide normal authentication in an FTP client used </w:t>
      </w:r>
      <w:r w:rsidRPr="005318C3">
        <w:lastRenderedPageBreak/>
        <w:t>to upload to the SFTP server. This means providing the username and password provided to that Super Administrator at the time of tenant on-boarding.</w:t>
      </w:r>
    </w:p>
    <w:p w14:paraId="7E71BC4D" w14:textId="77777777" w:rsidR="009E76A7" w:rsidRPr="005318C3" w:rsidRDefault="009E76A7"/>
    <w:p w14:paraId="1B73548C" w14:textId="3F046D5C" w:rsidR="009E76A7" w:rsidRPr="005318C3" w:rsidRDefault="009E76A7" w:rsidP="005318C3">
      <w:pPr>
        <w:pStyle w:val="Heading2"/>
      </w:pPr>
      <w:bookmarkStart w:id="17" w:name="_Toc219973564"/>
      <w:bookmarkStart w:id="18" w:name="_Toc220136110"/>
      <w:r w:rsidRPr="005318C3">
        <w:t>Authorization</w:t>
      </w:r>
      <w:bookmarkEnd w:id="17"/>
      <w:bookmarkEnd w:id="18"/>
    </w:p>
    <w:p w14:paraId="4B48343C" w14:textId="77777777" w:rsidR="00C767D9" w:rsidRPr="005318C3" w:rsidRDefault="00C767D9" w:rsidP="00C767D9">
      <w:pPr>
        <w:rPr>
          <w:rFonts w:cs="Times New Roman"/>
          <w:color w:val="000000"/>
          <w:sz w:val="27"/>
          <w:szCs w:val="27"/>
        </w:rPr>
      </w:pPr>
      <w:r w:rsidRPr="005318C3">
        <w:t>A Super Administrator is associated with one or more landing zones for a given tenancy. The administrator’s credentials are stored in the inBloom directory. The inBloom CEM maintains an internal mapping between landing zones, tenants, and districts. As a result, a Super Administrator can only upload ingestion jobs to a specific landing zone.</w:t>
      </w:r>
    </w:p>
    <w:p w14:paraId="673B4090" w14:textId="77777777" w:rsidR="00C767D9" w:rsidRPr="005318C3" w:rsidRDefault="00C767D9" w:rsidP="00C767D9">
      <w:pPr>
        <w:rPr>
          <w:rFonts w:cs="Times New Roman"/>
          <w:color w:val="000000"/>
          <w:sz w:val="27"/>
          <w:szCs w:val="27"/>
        </w:rPr>
      </w:pPr>
    </w:p>
    <w:p w14:paraId="734B99C6" w14:textId="2C08C35B" w:rsidR="00C767D9" w:rsidRPr="005318C3" w:rsidRDefault="00C767D9" w:rsidP="00C767D9">
      <w:pPr>
        <w:rPr>
          <w:rFonts w:cs="Times New Roman"/>
          <w:color w:val="auto"/>
          <w:sz w:val="20"/>
          <w:szCs w:val="20"/>
        </w:rPr>
      </w:pPr>
      <w:r w:rsidRPr="005318C3">
        <w:t>Since tenant and district associations are inherited from the inBloom directory at the time a Super Administrator account is created, they will not change as a result of any subsequent changes to that information in the inBloom directory.  Thus, if important identifying information changes for a Super Administrator, such as a name referenced in the user’s username, administrators (inBloom operators or Super Administrators with user management permissions in the same tenancy) should delete those accounts and create new ones with the desired information.</w:t>
      </w:r>
    </w:p>
    <w:p w14:paraId="2025AD82" w14:textId="77777777" w:rsidR="009E76A7" w:rsidRPr="005318C3" w:rsidRDefault="009E76A7"/>
    <w:p w14:paraId="3091B9B4" w14:textId="27E426E8" w:rsidR="009E76A7" w:rsidRPr="005318C3" w:rsidRDefault="009E76A7" w:rsidP="005318C3">
      <w:pPr>
        <w:pStyle w:val="Heading2"/>
      </w:pPr>
      <w:bookmarkStart w:id="19" w:name="_Toc219973565"/>
      <w:bookmarkStart w:id="20" w:name="_Toc220136111"/>
      <w:r w:rsidRPr="005318C3">
        <w:t>Encryption</w:t>
      </w:r>
      <w:bookmarkEnd w:id="19"/>
      <w:bookmarkEnd w:id="20"/>
    </w:p>
    <w:p w14:paraId="554AF2F0" w14:textId="77777777" w:rsidR="00801ED0" w:rsidRPr="005318C3" w:rsidRDefault="00801ED0" w:rsidP="00801ED0">
      <w:pPr>
        <w:rPr>
          <w:rFonts w:cs="Times New Roman"/>
          <w:color w:val="auto"/>
          <w:sz w:val="20"/>
          <w:szCs w:val="20"/>
        </w:rPr>
      </w:pPr>
      <w:r w:rsidRPr="005318C3">
        <w:t>In order to protect personally identifiable information (PII), the ingested files containing student data are encrypted during transmission and storage, and that data is only delivered to inBloom applications using a secure network protocol.</w:t>
      </w:r>
      <w:r w:rsidRPr="005318C3">
        <w:rPr>
          <w:sz w:val="32"/>
          <w:szCs w:val="32"/>
        </w:rPr>
        <w:t xml:space="preserve"> </w:t>
      </w:r>
    </w:p>
    <w:p w14:paraId="6F8F6579" w14:textId="77777777" w:rsidR="006B691F" w:rsidRPr="005318C3" w:rsidRDefault="006B691F" w:rsidP="00BF1B7F"/>
    <w:p w14:paraId="651F976F" w14:textId="77777777" w:rsidR="006B691F" w:rsidRPr="005318C3" w:rsidRDefault="006B691F" w:rsidP="00BF1B7F"/>
    <w:p w14:paraId="080157C4" w14:textId="77777777" w:rsidR="006B691F" w:rsidRPr="005318C3" w:rsidRDefault="006B691F" w:rsidP="00BF1B7F"/>
    <w:p w14:paraId="5F9384E0" w14:textId="76B56CDE" w:rsidR="009A642A" w:rsidRPr="005318C3" w:rsidRDefault="006B691F" w:rsidP="0022101C">
      <w:pPr>
        <w:pStyle w:val="Heading1"/>
      </w:pPr>
      <w:r w:rsidRPr="005318C3">
        <w:br w:type="page"/>
      </w:r>
      <w:bookmarkStart w:id="21" w:name="_Toc219973566"/>
      <w:bookmarkStart w:id="22" w:name="_Toc220136112"/>
      <w:r w:rsidR="009A642A" w:rsidRPr="005318C3">
        <w:lastRenderedPageBreak/>
        <w:t>Ingestion File Formatting</w:t>
      </w:r>
      <w:bookmarkEnd w:id="21"/>
      <w:bookmarkEnd w:id="22"/>
    </w:p>
    <w:p w14:paraId="5043F6C6" w14:textId="33A15082" w:rsidR="009A642A" w:rsidRPr="005318C3" w:rsidRDefault="00E74998" w:rsidP="00BF1B7F">
      <w:r w:rsidRPr="005318C3">
        <w:t xml:space="preserve">The files provided as an ingestion job must follow a certain format. The sections that follow cover formatting conventions for all files, the control file format, and the </w:t>
      </w:r>
      <w:r w:rsidR="00A177BD" w:rsidRPr="005318C3">
        <w:t>inBloom-Ed-Fi</w:t>
      </w:r>
      <w:r w:rsidRPr="005318C3">
        <w:t xml:space="preserve"> XML schema format.</w:t>
      </w:r>
    </w:p>
    <w:p w14:paraId="21402B5D" w14:textId="77777777" w:rsidR="00590989" w:rsidRPr="005318C3" w:rsidRDefault="00590989" w:rsidP="00BF1B7F">
      <w:pPr>
        <w:rPr>
          <w:rFonts w:cs="Times New Roman"/>
          <w:color w:val="auto"/>
          <w:sz w:val="20"/>
          <w:szCs w:val="20"/>
        </w:rPr>
      </w:pPr>
    </w:p>
    <w:p w14:paraId="6C3A5EF8" w14:textId="291E71A4" w:rsidR="00590989" w:rsidRPr="005318C3" w:rsidRDefault="00E74998" w:rsidP="005318C3">
      <w:pPr>
        <w:pStyle w:val="Heading2"/>
      </w:pPr>
      <w:bookmarkStart w:id="23" w:name="_Toc220136113"/>
      <w:r w:rsidRPr="005318C3">
        <w:t>Formatting Conventions for All Files</w:t>
      </w:r>
      <w:bookmarkEnd w:id="23"/>
    </w:p>
    <w:p w14:paraId="00F72714" w14:textId="2813A646" w:rsidR="009A642A" w:rsidRPr="005318C3" w:rsidRDefault="001C6EB5" w:rsidP="00BF1B7F">
      <w:r w:rsidRPr="005318C3">
        <w:t xml:space="preserve">All files should be UTF-8 encoded unless otherwise specified. Machine-readable timestamps use epoch (UNIX) time. Human-readable timestamps use a formatted date/time string. </w:t>
      </w:r>
      <w:r w:rsidR="00830673">
        <w:t>Since an epoch time string is used in the job ID value f</w:t>
      </w:r>
      <w:r w:rsidR="007964DE">
        <w:t xml:space="preserve">or ingestion jobs, you can </w:t>
      </w:r>
      <w:r w:rsidR="00830673">
        <w:t>find them in the file names for log and error files produced by each job.</w:t>
      </w:r>
    </w:p>
    <w:p w14:paraId="165A4CC7" w14:textId="77777777" w:rsidR="00590989" w:rsidRPr="005318C3" w:rsidRDefault="00590989" w:rsidP="00BF1B7F">
      <w:pPr>
        <w:rPr>
          <w:rFonts w:cs="Times New Roman"/>
          <w:color w:val="auto"/>
          <w:sz w:val="20"/>
          <w:szCs w:val="20"/>
        </w:rPr>
      </w:pPr>
    </w:p>
    <w:p w14:paraId="3377D7FE" w14:textId="0FFA7720" w:rsidR="009A642A" w:rsidRPr="005318C3" w:rsidRDefault="009A642A" w:rsidP="005318C3">
      <w:pPr>
        <w:pStyle w:val="Heading2"/>
      </w:pPr>
      <w:bookmarkStart w:id="24" w:name="_Toc219973568"/>
      <w:bookmarkStart w:id="25" w:name="_Toc220136114"/>
      <w:r w:rsidRPr="005318C3">
        <w:t>Control File Format</w:t>
      </w:r>
      <w:bookmarkEnd w:id="24"/>
      <w:bookmarkEnd w:id="25"/>
    </w:p>
    <w:p w14:paraId="397C24B7" w14:textId="77777777" w:rsidR="00B32572" w:rsidRPr="005318C3" w:rsidRDefault="00B32572" w:rsidP="00B32572">
      <w:r w:rsidRPr="005318C3">
        <w:t xml:space="preserve">The control file defines the set of inbound XML data to be ingested as part of the same ingestion job. The format is a text file with a series of lines providing information about the XML files to be ingested and additional parameters to control the ingestion job. </w:t>
      </w:r>
      <w:proofErr w:type="gramStart"/>
      <w:r w:rsidRPr="005318C3">
        <w:t>inBloom</w:t>
      </w:r>
      <w:proofErr w:type="gramEnd"/>
      <w:r w:rsidRPr="005318C3">
        <w:t xml:space="preserve"> expects this file to have a .</w:t>
      </w:r>
      <w:proofErr w:type="spellStart"/>
      <w:r w:rsidRPr="005318C3">
        <w:t>ctl</w:t>
      </w:r>
      <w:proofErr w:type="spellEnd"/>
      <w:r w:rsidRPr="005318C3">
        <w:t xml:space="preserve"> file extension (such as </w:t>
      </w:r>
      <w:proofErr w:type="spellStart"/>
      <w:r w:rsidRPr="005318C3">
        <w:rPr>
          <w:i/>
          <w:iCs/>
        </w:rPr>
        <w:t>control_file.ctl</w:t>
      </w:r>
      <w:proofErr w:type="spellEnd"/>
      <w:r w:rsidRPr="005318C3">
        <w:t xml:space="preserve">). </w:t>
      </w:r>
      <w:r w:rsidRPr="005318C3">
        <w:rPr>
          <w:color w:val="000000"/>
          <w:sz w:val="27"/>
          <w:szCs w:val="27"/>
        </w:rPr>
        <w:br/>
      </w:r>
    </w:p>
    <w:p w14:paraId="222D75A2" w14:textId="6A995A04" w:rsidR="00B32572" w:rsidRPr="005318C3" w:rsidRDefault="00B32572" w:rsidP="00B32572">
      <w:pPr>
        <w:rPr>
          <w:color w:val="000000"/>
          <w:sz w:val="27"/>
          <w:szCs w:val="27"/>
        </w:rPr>
      </w:pPr>
      <w:r w:rsidRPr="005318C3">
        <w:t>For each XML file, there should be a line formatted as a comma-separated list of four values:</w:t>
      </w:r>
    </w:p>
    <w:p w14:paraId="181F4DFB" w14:textId="77777777" w:rsidR="00B32572" w:rsidRPr="005318C3" w:rsidRDefault="00B32572" w:rsidP="00B32572">
      <w:pPr>
        <w:rPr>
          <w:sz w:val="20"/>
          <w:szCs w:val="20"/>
        </w:rPr>
      </w:pPr>
    </w:p>
    <w:p w14:paraId="450685E4" w14:textId="77777777" w:rsidR="00B32572" w:rsidRPr="005318C3" w:rsidRDefault="00B32572" w:rsidP="00B32572">
      <w:pPr>
        <w:rPr>
          <w:sz w:val="20"/>
          <w:szCs w:val="20"/>
        </w:rPr>
      </w:pPr>
      <w:r w:rsidRPr="005318C3">
        <w:rPr>
          <w:sz w:val="20"/>
          <w:szCs w:val="20"/>
        </w:rPr>
        <w:t>&lt;</w:t>
      </w:r>
      <w:proofErr w:type="gramStart"/>
      <w:r w:rsidRPr="005318C3">
        <w:rPr>
          <w:sz w:val="20"/>
          <w:szCs w:val="20"/>
        </w:rPr>
        <w:t>file</w:t>
      </w:r>
      <w:proofErr w:type="gramEnd"/>
      <w:r w:rsidRPr="005318C3">
        <w:rPr>
          <w:sz w:val="20"/>
          <w:szCs w:val="20"/>
        </w:rPr>
        <w:t xml:space="preserve"> format&gt;,&lt;interchange&gt;,&lt;file name&gt;,&lt;file checksum&gt;</w:t>
      </w:r>
    </w:p>
    <w:p w14:paraId="03FF59B3" w14:textId="77777777" w:rsidR="00B32572" w:rsidRPr="005318C3" w:rsidRDefault="00B32572" w:rsidP="00B32572">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6945"/>
      </w:tblGrid>
      <w:tr w:rsidR="00B32572" w:rsidRPr="005318C3" w14:paraId="26EB70D5"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B64F4" w14:textId="77777777" w:rsidR="00B32572" w:rsidRPr="005318C3" w:rsidRDefault="00B32572" w:rsidP="00B32572">
            <w:pPr>
              <w:rPr>
                <w:color w:val="auto"/>
                <w:sz w:val="20"/>
                <w:szCs w:val="20"/>
              </w:rPr>
            </w:pPr>
            <w:r w:rsidRPr="005318C3">
              <w:rPr>
                <w:sz w:val="20"/>
                <w:szCs w:val="20"/>
              </w:rPr>
              <w:t>&lt;</w:t>
            </w:r>
            <w:proofErr w:type="gramStart"/>
            <w:r w:rsidRPr="005318C3">
              <w:rPr>
                <w:sz w:val="20"/>
                <w:szCs w:val="20"/>
              </w:rPr>
              <w:t>file</w:t>
            </w:r>
            <w:proofErr w:type="gramEnd"/>
            <w:r w:rsidRPr="005318C3">
              <w:rPr>
                <w:sz w:val="20"/>
                <w:szCs w:val="20"/>
              </w:rPr>
              <w:t xml:space="preserve"> format&gt;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6CB869" w14:textId="77777777" w:rsidR="00B32572" w:rsidRPr="005318C3" w:rsidRDefault="00B32572" w:rsidP="00B32572">
            <w:pPr>
              <w:rPr>
                <w:color w:val="auto"/>
                <w:sz w:val="20"/>
                <w:szCs w:val="20"/>
              </w:rPr>
            </w:pPr>
            <w:r w:rsidRPr="005318C3">
              <w:t xml:space="preserve">The file format. For inBloom, </w:t>
            </w:r>
            <w:proofErr w:type="spellStart"/>
            <w:r w:rsidRPr="005318C3">
              <w:rPr>
                <w:b/>
                <w:bCs/>
                <w:i/>
                <w:iCs/>
              </w:rPr>
              <w:t>edfi</w:t>
            </w:r>
            <w:proofErr w:type="spellEnd"/>
            <w:r w:rsidRPr="005318C3">
              <w:rPr>
                <w:b/>
                <w:bCs/>
                <w:i/>
                <w:iCs/>
              </w:rPr>
              <w:t>-xml</w:t>
            </w:r>
            <w:r w:rsidRPr="005318C3">
              <w:t> is the only supported file format.</w:t>
            </w:r>
          </w:p>
        </w:tc>
      </w:tr>
      <w:tr w:rsidR="00B32572" w:rsidRPr="005318C3" w14:paraId="7ABB2939"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54694E" w14:textId="77777777" w:rsidR="00B32572" w:rsidRPr="005318C3" w:rsidRDefault="00B32572" w:rsidP="00B32572">
            <w:pPr>
              <w:rPr>
                <w:color w:val="auto"/>
                <w:sz w:val="20"/>
                <w:szCs w:val="20"/>
              </w:rPr>
            </w:pPr>
            <w:r w:rsidRPr="005318C3">
              <w:rPr>
                <w:sz w:val="20"/>
                <w:szCs w:val="20"/>
              </w:rPr>
              <w:t>&lt;</w:t>
            </w:r>
            <w:proofErr w:type="gramStart"/>
            <w:r w:rsidRPr="005318C3">
              <w:rPr>
                <w:sz w:val="20"/>
                <w:szCs w:val="20"/>
              </w:rPr>
              <w:t>interchange</w:t>
            </w:r>
            <w:proofErr w:type="gramEnd"/>
            <w:r w:rsidRPr="005318C3">
              <w:rPr>
                <w:sz w:val="20"/>
                <w:szCs w:val="20"/>
              </w:rPr>
              <w: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58AB95" w14:textId="77777777" w:rsidR="00B32572" w:rsidRPr="005318C3" w:rsidRDefault="00B32572" w:rsidP="00B32572">
            <w:pPr>
              <w:rPr>
                <w:color w:val="auto"/>
                <w:sz w:val="20"/>
                <w:szCs w:val="20"/>
              </w:rPr>
            </w:pPr>
            <w:r w:rsidRPr="005318C3">
              <w:t>The applicable Ed-Fi interchange name (covered later in this specification).</w:t>
            </w:r>
          </w:p>
        </w:tc>
      </w:tr>
      <w:tr w:rsidR="00B32572" w:rsidRPr="005318C3" w14:paraId="7B30EBAB"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297573" w14:textId="77777777" w:rsidR="00B32572" w:rsidRPr="005318C3" w:rsidRDefault="00B32572" w:rsidP="00B32572">
            <w:pPr>
              <w:rPr>
                <w:color w:val="auto"/>
                <w:sz w:val="20"/>
                <w:szCs w:val="20"/>
              </w:rPr>
            </w:pPr>
            <w:r w:rsidRPr="005318C3">
              <w:rPr>
                <w:sz w:val="20"/>
                <w:szCs w:val="20"/>
              </w:rPr>
              <w:t>&lt;</w:t>
            </w:r>
            <w:proofErr w:type="gramStart"/>
            <w:r w:rsidRPr="005318C3">
              <w:rPr>
                <w:sz w:val="20"/>
                <w:szCs w:val="20"/>
              </w:rPr>
              <w:t>file</w:t>
            </w:r>
            <w:proofErr w:type="gramEnd"/>
            <w:r w:rsidRPr="005318C3">
              <w:rPr>
                <w:sz w:val="20"/>
                <w:szCs w:val="20"/>
              </w:rPr>
              <w:t xml:space="preserve"> name&gt;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16A44D" w14:textId="77777777" w:rsidR="00B32572" w:rsidRPr="005318C3" w:rsidRDefault="00B32572" w:rsidP="00B32572">
            <w:r w:rsidRPr="005318C3">
              <w:t>The file name. File names are case insensitive, and should not contain any OS-specific path delimiters (such as “/”, “\”, or “:”).</w:t>
            </w:r>
            <w:r w:rsidRPr="005318C3">
              <w:rPr>
                <w:color w:val="auto"/>
                <w:sz w:val="20"/>
                <w:szCs w:val="20"/>
              </w:rPr>
              <w:br/>
            </w:r>
          </w:p>
          <w:p w14:paraId="468BC5D2" w14:textId="15A9E6E1" w:rsidR="00B32572" w:rsidRPr="005318C3" w:rsidRDefault="00B32572" w:rsidP="00B32572">
            <w:pPr>
              <w:rPr>
                <w:color w:val="auto"/>
                <w:sz w:val="20"/>
                <w:szCs w:val="20"/>
              </w:rPr>
            </w:pPr>
            <w:r w:rsidRPr="005318C3">
              <w:t>This field may or may not be enclosed in double quotes. File names containing double quotes or commas should be enclosed in double-quotes. A double-quote appearing inside a field must be escaped by preceding it with another double quote. </w:t>
            </w:r>
          </w:p>
        </w:tc>
      </w:tr>
      <w:tr w:rsidR="00B32572" w:rsidRPr="005318C3" w14:paraId="27C22A5D"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CDEBEB" w14:textId="77777777" w:rsidR="00B32572" w:rsidRPr="005318C3" w:rsidRDefault="00B32572" w:rsidP="00B32572">
            <w:pPr>
              <w:rPr>
                <w:color w:val="auto"/>
                <w:sz w:val="20"/>
                <w:szCs w:val="20"/>
              </w:rPr>
            </w:pPr>
            <w:r w:rsidRPr="005318C3">
              <w:t>&lt;</w:t>
            </w:r>
            <w:proofErr w:type="gramStart"/>
            <w:r w:rsidRPr="005318C3">
              <w:rPr>
                <w:sz w:val="20"/>
                <w:szCs w:val="20"/>
              </w:rPr>
              <w:t>file</w:t>
            </w:r>
            <w:proofErr w:type="gramEnd"/>
            <w:r w:rsidRPr="005318C3">
              <w:rPr>
                <w:sz w:val="20"/>
                <w:szCs w:val="20"/>
              </w:rPr>
              <w:t xml:space="preserve"> checksum&gt;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E06651" w14:textId="77777777" w:rsidR="00B32572" w:rsidRPr="005318C3" w:rsidRDefault="00B32572" w:rsidP="00B32572">
            <w:pPr>
              <w:rPr>
                <w:color w:val="auto"/>
                <w:sz w:val="20"/>
                <w:szCs w:val="20"/>
              </w:rPr>
            </w:pPr>
            <w:r w:rsidRPr="005318C3">
              <w:t>The file's MD5 checksum. The MD5 checksum is expressed as 32 hexadecimal digits.</w:t>
            </w:r>
          </w:p>
        </w:tc>
      </w:tr>
    </w:tbl>
    <w:p w14:paraId="5EDFEBB4" w14:textId="77777777" w:rsidR="00B32572" w:rsidRPr="005318C3" w:rsidRDefault="00B32572" w:rsidP="00B32572">
      <w:pPr>
        <w:rPr>
          <w:color w:val="000000"/>
          <w:sz w:val="27"/>
          <w:szCs w:val="27"/>
        </w:rPr>
      </w:pPr>
      <w:r w:rsidRPr="005318C3">
        <w:rPr>
          <w:color w:val="000000"/>
          <w:sz w:val="27"/>
          <w:szCs w:val="27"/>
        </w:rPr>
        <w:br/>
      </w:r>
      <w:r w:rsidRPr="005318C3">
        <w:t>Additional formatting rules for each row include the following:</w:t>
      </w:r>
    </w:p>
    <w:p w14:paraId="1CF688B7" w14:textId="77777777" w:rsidR="000A6E42" w:rsidRPr="005318C3" w:rsidRDefault="00B32572" w:rsidP="00F7506C">
      <w:pPr>
        <w:pStyle w:val="ListParagraph"/>
        <w:numPr>
          <w:ilvl w:val="0"/>
          <w:numId w:val="10"/>
        </w:numPr>
      </w:pPr>
      <w:r w:rsidRPr="005318C3">
        <w:t>Each of the four fields is case-insensitive.</w:t>
      </w:r>
    </w:p>
    <w:p w14:paraId="714460A8" w14:textId="77777777" w:rsidR="000A6E42" w:rsidRPr="005318C3" w:rsidRDefault="00B32572" w:rsidP="00F7506C">
      <w:pPr>
        <w:pStyle w:val="ListParagraph"/>
        <w:numPr>
          <w:ilvl w:val="0"/>
          <w:numId w:val="10"/>
        </w:numPr>
      </w:pPr>
      <w:r w:rsidRPr="005318C3">
        <w:t xml:space="preserve">Leading or trailing spaces are considered part of the values and are not trimmed when reading the file. </w:t>
      </w:r>
    </w:p>
    <w:p w14:paraId="7DDD3C65" w14:textId="77777777" w:rsidR="000A6E42" w:rsidRPr="005318C3" w:rsidRDefault="00B32572" w:rsidP="00F7506C">
      <w:pPr>
        <w:pStyle w:val="ListParagraph"/>
        <w:numPr>
          <w:ilvl w:val="0"/>
          <w:numId w:val="10"/>
        </w:numPr>
      </w:pPr>
      <w:r w:rsidRPr="005318C3">
        <w:t xml:space="preserve">A comma must not follow the last value in any row. </w:t>
      </w:r>
    </w:p>
    <w:p w14:paraId="7644C921" w14:textId="2B62E455" w:rsidR="00B32572" w:rsidRPr="005318C3" w:rsidRDefault="00B32572" w:rsidP="00F7506C">
      <w:pPr>
        <w:pStyle w:val="ListParagraph"/>
        <w:numPr>
          <w:ilvl w:val="0"/>
          <w:numId w:val="10"/>
        </w:numPr>
      </w:pPr>
      <w:r w:rsidRPr="005318C3">
        <w:t>Valid line separators include pairs of newlines, carriage returns, or line feeds.</w:t>
      </w:r>
    </w:p>
    <w:p w14:paraId="0BDE4B40" w14:textId="77777777" w:rsidR="000A6E42" w:rsidRPr="005318C3" w:rsidRDefault="000A6E42" w:rsidP="00B32572"/>
    <w:p w14:paraId="3F6BFB61" w14:textId="77777777" w:rsidR="00FD654B" w:rsidRPr="005318C3" w:rsidRDefault="00B32572" w:rsidP="00B32572">
      <w:r w:rsidRPr="005318C3">
        <w:lastRenderedPageBreak/>
        <w:t>To provide job-level parameters, specify them as additional lines, each preceded with the @ symbol. Job parameters appearing in control files are parsed using the specification for Java properties (but the leading “@” is stripped first). Parameters may not require a value, in which case they are treated like flags. Both parameter names and parameter values are case-insensitive.</w:t>
      </w:r>
      <w:r w:rsidRPr="005318C3">
        <w:rPr>
          <w:color w:val="000000"/>
          <w:sz w:val="27"/>
          <w:szCs w:val="27"/>
        </w:rPr>
        <w:br/>
      </w:r>
    </w:p>
    <w:p w14:paraId="47E4E1FC" w14:textId="2C9780C5" w:rsidR="00B32572" w:rsidRPr="005318C3" w:rsidRDefault="00B32572" w:rsidP="00B32572">
      <w:pPr>
        <w:rPr>
          <w:color w:val="000000"/>
          <w:sz w:val="27"/>
          <w:szCs w:val="27"/>
        </w:rPr>
      </w:pPr>
      <w:r w:rsidRPr="005318C3">
        <w:t>The following table describes the parameters currently supported for use in a control file:</w:t>
      </w:r>
    </w:p>
    <w:tbl>
      <w:tblPr>
        <w:tblW w:w="0" w:type="auto"/>
        <w:tblCellMar>
          <w:top w:w="15" w:type="dxa"/>
          <w:left w:w="15" w:type="dxa"/>
          <w:bottom w:w="15" w:type="dxa"/>
          <w:right w:w="15" w:type="dxa"/>
        </w:tblCellMar>
        <w:tblLook w:val="04A0" w:firstRow="1" w:lastRow="0" w:firstColumn="1" w:lastColumn="0" w:noHBand="0" w:noVBand="1"/>
      </w:tblPr>
      <w:tblGrid>
        <w:gridCol w:w="2355"/>
        <w:gridCol w:w="4677"/>
        <w:gridCol w:w="1818"/>
      </w:tblGrid>
      <w:tr w:rsidR="00B32572" w:rsidRPr="005318C3" w14:paraId="3488BF47" w14:textId="77777777" w:rsidTr="00D05C89">
        <w:trPr>
          <w:trHeight w:val="405"/>
        </w:trPr>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E6913" w14:textId="77777777" w:rsidR="00B32572" w:rsidRPr="005318C3" w:rsidRDefault="00B32572" w:rsidP="00B32572">
            <w:pPr>
              <w:rPr>
                <w:color w:val="auto"/>
                <w:sz w:val="20"/>
                <w:szCs w:val="20"/>
              </w:rPr>
            </w:pPr>
            <w:r w:rsidRPr="005318C3">
              <w:rPr>
                <w:b/>
                <w:bCs/>
              </w:rPr>
              <w:t>Parameter</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1C04A" w14:textId="77777777" w:rsidR="00B32572" w:rsidRPr="005318C3" w:rsidRDefault="00B32572" w:rsidP="00B32572">
            <w:pPr>
              <w:rPr>
                <w:color w:val="auto"/>
                <w:sz w:val="20"/>
                <w:szCs w:val="20"/>
              </w:rPr>
            </w:pPr>
            <w:r w:rsidRPr="005318C3">
              <w:rPr>
                <w:b/>
                <w:bC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AAE2E" w14:textId="77777777" w:rsidR="00B32572" w:rsidRPr="005318C3" w:rsidRDefault="00B32572" w:rsidP="00B32572">
            <w:pPr>
              <w:rPr>
                <w:color w:val="auto"/>
                <w:sz w:val="20"/>
                <w:szCs w:val="20"/>
              </w:rPr>
            </w:pPr>
            <w:r w:rsidRPr="005318C3">
              <w:rPr>
                <w:b/>
                <w:bCs/>
              </w:rPr>
              <w:t>Comments</w:t>
            </w:r>
          </w:p>
        </w:tc>
      </w:tr>
      <w:tr w:rsidR="00B32572" w:rsidRPr="005318C3" w14:paraId="046665C3"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ED2D8" w14:textId="77777777" w:rsidR="00B32572" w:rsidRPr="005318C3" w:rsidRDefault="00B32572" w:rsidP="00B32572">
            <w:pPr>
              <w:rPr>
                <w:color w:val="auto"/>
                <w:sz w:val="20"/>
                <w:szCs w:val="20"/>
              </w:rPr>
            </w:pPr>
            <w:r w:rsidRPr="005318C3">
              <w:rPr>
                <w:sz w:val="20"/>
                <w:szCs w:val="20"/>
              </w:rPr>
              <w:t>@</w:t>
            </w:r>
            <w:proofErr w:type="gramStart"/>
            <w:r w:rsidRPr="005318C3">
              <w:rPr>
                <w:sz w:val="20"/>
                <w:szCs w:val="20"/>
              </w:rPr>
              <w:t>dry</w:t>
            </w:r>
            <w:proofErr w:type="gramEnd"/>
            <w:r w:rsidRPr="005318C3">
              <w:rPr>
                <w:sz w:val="20"/>
                <w:szCs w:val="20"/>
              </w:rPr>
              <w:t>-run</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BA753" w14:textId="15C4E786" w:rsidR="00B32572" w:rsidRPr="005318C3" w:rsidRDefault="00B32572" w:rsidP="00B32572">
            <w:pPr>
              <w:rPr>
                <w:color w:val="auto"/>
                <w:sz w:val="20"/>
                <w:szCs w:val="20"/>
              </w:rPr>
            </w:pPr>
            <w:r w:rsidRPr="005318C3">
              <w:t>Indicates th</w:t>
            </w:r>
            <w:r w:rsidR="00FD654B" w:rsidRPr="005318C3">
              <w:t xml:space="preserve">at the results of ingestion </w:t>
            </w:r>
            <w:r w:rsidRPr="005318C3">
              <w:t>processing should not be written to the core data 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EE28F" w14:textId="77777777" w:rsidR="00B32572" w:rsidRPr="005318C3" w:rsidRDefault="00B32572" w:rsidP="00B32572">
            <w:pPr>
              <w:rPr>
                <w:color w:val="auto"/>
                <w:sz w:val="1"/>
                <w:szCs w:val="20"/>
              </w:rPr>
            </w:pPr>
          </w:p>
        </w:tc>
      </w:tr>
      <w:tr w:rsidR="00B32572" w:rsidRPr="005318C3" w14:paraId="56CF012B"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AAD33" w14:textId="77777777" w:rsidR="00B32572" w:rsidRPr="005318C3" w:rsidRDefault="00B32572" w:rsidP="00B32572">
            <w:pPr>
              <w:rPr>
                <w:color w:val="auto"/>
                <w:sz w:val="20"/>
                <w:szCs w:val="20"/>
              </w:rPr>
            </w:pPr>
            <w:r w:rsidRPr="005318C3">
              <w:rPr>
                <w:sz w:val="20"/>
                <w:szCs w:val="20"/>
              </w:rPr>
              <w:t>@</w:t>
            </w:r>
            <w:proofErr w:type="gramStart"/>
            <w:r w:rsidRPr="005318C3">
              <w:rPr>
                <w:sz w:val="20"/>
                <w:szCs w:val="20"/>
              </w:rPr>
              <w:t>purge</w:t>
            </w:r>
            <w:proofErr w:type="gramEnd"/>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362AF" w14:textId="77777777" w:rsidR="00B32572" w:rsidRPr="005318C3" w:rsidRDefault="00B32572" w:rsidP="00B32572">
            <w:pPr>
              <w:rPr>
                <w:color w:val="auto"/>
                <w:sz w:val="20"/>
                <w:szCs w:val="20"/>
              </w:rPr>
            </w:pPr>
            <w:r w:rsidRPr="005318C3">
              <w:t>Deletes all previously ingested data from this tenant. All other content of the control file is ignored.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D8F4B" w14:textId="77777777" w:rsidR="00B32572" w:rsidRPr="005318C3" w:rsidRDefault="00B32572" w:rsidP="00B32572">
            <w:pPr>
              <w:rPr>
                <w:color w:val="auto"/>
                <w:sz w:val="1"/>
                <w:szCs w:val="20"/>
              </w:rPr>
            </w:pPr>
          </w:p>
        </w:tc>
      </w:tr>
      <w:tr w:rsidR="00B32572" w:rsidRPr="005318C3" w14:paraId="156647C0"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AF0D" w14:textId="77777777" w:rsidR="00B32572" w:rsidRPr="005318C3" w:rsidRDefault="00B32572" w:rsidP="00B32572">
            <w:pPr>
              <w:rPr>
                <w:color w:val="auto"/>
                <w:sz w:val="20"/>
                <w:szCs w:val="20"/>
              </w:rPr>
            </w:pPr>
            <w:r w:rsidRPr="005318C3">
              <w:rPr>
                <w:sz w:val="20"/>
                <w:szCs w:val="20"/>
              </w:rPr>
              <w:t>@</w:t>
            </w:r>
            <w:proofErr w:type="gramStart"/>
            <w:r w:rsidRPr="005318C3">
              <w:rPr>
                <w:sz w:val="20"/>
                <w:szCs w:val="20"/>
              </w:rPr>
              <w:t>purge</w:t>
            </w:r>
            <w:proofErr w:type="gramEnd"/>
            <w:r w:rsidRPr="005318C3">
              <w:rPr>
                <w:sz w:val="20"/>
                <w:szCs w:val="20"/>
              </w:rPr>
              <w:t>-keep-</w:t>
            </w:r>
            <w:proofErr w:type="spellStart"/>
            <w:r w:rsidRPr="005318C3">
              <w:rPr>
                <w:sz w:val="20"/>
                <w:szCs w:val="20"/>
              </w:rPr>
              <w:t>edorgs</w:t>
            </w:r>
            <w:proofErr w:type="spellEnd"/>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47D29" w14:textId="77777777" w:rsidR="00B32572" w:rsidRPr="005318C3" w:rsidRDefault="00B32572" w:rsidP="00B32572">
            <w:pPr>
              <w:rPr>
                <w:color w:val="auto"/>
                <w:sz w:val="20"/>
                <w:szCs w:val="20"/>
              </w:rPr>
            </w:pPr>
            <w:r w:rsidRPr="005318C3">
              <w:t xml:space="preserve">Performs the same action as @purge above, while retaining the tenant </w:t>
            </w:r>
            <w:proofErr w:type="spellStart"/>
            <w:r w:rsidRPr="005318C3">
              <w:t>EdOrgs</w:t>
            </w:r>
            <w:proofErr w:type="spellEnd"/>
            <w:r w:rsidRPr="005318C3">
              <w:t xml:space="preserve"> and </w:t>
            </w:r>
            <w:proofErr w:type="spellStart"/>
            <w:r w:rsidRPr="005318C3">
              <w:t>AppAuthorizations</w:t>
            </w:r>
            <w:proofErr w:type="spellEnd"/>
            <w:r w:rsidRPr="005318C3">
              <w:t>, so the tenant retains access to their registered applications.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255E7" w14:textId="77777777" w:rsidR="00B32572" w:rsidRPr="005318C3" w:rsidRDefault="00B32572" w:rsidP="00B32572">
            <w:pPr>
              <w:rPr>
                <w:color w:val="auto"/>
                <w:sz w:val="20"/>
                <w:szCs w:val="20"/>
              </w:rPr>
            </w:pPr>
            <w:r w:rsidRPr="005318C3">
              <w:t>Only used in production mode.</w:t>
            </w:r>
          </w:p>
        </w:tc>
      </w:tr>
    </w:tbl>
    <w:p w14:paraId="0FDB5982" w14:textId="77777777" w:rsidR="00B32572" w:rsidRPr="005318C3" w:rsidRDefault="00B32572" w:rsidP="00B32572">
      <w:pPr>
        <w:rPr>
          <w:color w:val="000000"/>
          <w:sz w:val="27"/>
          <w:szCs w:val="27"/>
        </w:rPr>
      </w:pPr>
      <w:r w:rsidRPr="005318C3">
        <w:rPr>
          <w:color w:val="000000"/>
          <w:sz w:val="27"/>
          <w:szCs w:val="27"/>
        </w:rPr>
        <w:br/>
      </w:r>
      <w:r w:rsidRPr="005318C3">
        <w:t>The following shows the contents of an example of a control file for a dry run of a single XML file:</w:t>
      </w:r>
      <w:r w:rsidRPr="005318C3">
        <w:rPr>
          <w:color w:val="000000"/>
          <w:sz w:val="27"/>
          <w:szCs w:val="27"/>
        </w:rPr>
        <w:br/>
      </w:r>
    </w:p>
    <w:p w14:paraId="6D059203" w14:textId="77777777" w:rsidR="00B32572" w:rsidRPr="005318C3" w:rsidRDefault="00B32572" w:rsidP="007463D6">
      <w:pPr>
        <w:ind w:left="720"/>
        <w:rPr>
          <w:sz w:val="20"/>
          <w:szCs w:val="20"/>
        </w:rPr>
      </w:pPr>
      <w:r w:rsidRPr="005318C3">
        <w:rPr>
          <w:sz w:val="20"/>
          <w:szCs w:val="20"/>
        </w:rPr>
        <w:t>@</w:t>
      </w:r>
      <w:proofErr w:type="gramStart"/>
      <w:r w:rsidRPr="005318C3">
        <w:rPr>
          <w:sz w:val="20"/>
          <w:szCs w:val="20"/>
        </w:rPr>
        <w:t>dry</w:t>
      </w:r>
      <w:proofErr w:type="gramEnd"/>
      <w:r w:rsidRPr="005318C3">
        <w:rPr>
          <w:sz w:val="20"/>
          <w:szCs w:val="20"/>
        </w:rPr>
        <w:t>-run</w:t>
      </w:r>
    </w:p>
    <w:p w14:paraId="09BF695D" w14:textId="77777777" w:rsidR="00B32572" w:rsidRPr="005318C3" w:rsidRDefault="00B32572" w:rsidP="007463D6">
      <w:pPr>
        <w:ind w:left="720"/>
        <w:rPr>
          <w:sz w:val="20"/>
          <w:szCs w:val="20"/>
        </w:rPr>
      </w:pPr>
      <w:proofErr w:type="gramStart"/>
      <w:r w:rsidRPr="005318C3">
        <w:rPr>
          <w:sz w:val="20"/>
          <w:szCs w:val="20"/>
        </w:rPr>
        <w:t>edfi</w:t>
      </w:r>
      <w:proofErr w:type="gramEnd"/>
      <w:r w:rsidRPr="005318C3">
        <w:rPr>
          <w:sz w:val="20"/>
          <w:szCs w:val="20"/>
        </w:rPr>
        <w:t>-xml,StudentEnrollment,data.xml,756a5e96e330082424b83902908b070a</w:t>
      </w:r>
    </w:p>
    <w:p w14:paraId="5937173D" w14:textId="77777777" w:rsidR="00583FCD" w:rsidRPr="005318C3" w:rsidRDefault="00583FCD" w:rsidP="00BF1B7F"/>
    <w:p w14:paraId="3B9DE207" w14:textId="16B8B23C" w:rsidR="00494B2D" w:rsidRPr="005318C3" w:rsidRDefault="00494B2D" w:rsidP="005318C3">
      <w:pPr>
        <w:pStyle w:val="Heading2"/>
      </w:pPr>
      <w:bookmarkStart w:id="26" w:name="_Toc219973576"/>
      <w:bookmarkStart w:id="27" w:name="_Toc220136115"/>
      <w:r w:rsidRPr="005318C3">
        <w:t>CSV Support</w:t>
      </w:r>
      <w:bookmarkEnd w:id="26"/>
      <w:bookmarkEnd w:id="27"/>
    </w:p>
    <w:p w14:paraId="7DD192EF" w14:textId="77777777" w:rsidR="00C53EEE" w:rsidRPr="005318C3" w:rsidRDefault="00C53EEE" w:rsidP="00C53EEE">
      <w:pPr>
        <w:rPr>
          <w:rFonts w:cs="Times New Roman"/>
          <w:color w:val="auto"/>
          <w:sz w:val="20"/>
          <w:szCs w:val="20"/>
        </w:rPr>
      </w:pPr>
      <w:r w:rsidRPr="005318C3">
        <w:t xml:space="preserve">Though inBloom does not support direct ingestion of comma-separated-value (CSV) files for data, it does provide a CSV-to-Ed-Fi conversion tool. This </w:t>
      </w:r>
      <w:proofErr w:type="gramStart"/>
      <w:r w:rsidRPr="005318C3">
        <w:t>tools</w:t>
      </w:r>
      <w:proofErr w:type="gramEnd"/>
      <w:r w:rsidRPr="005318C3">
        <w:t xml:space="preserve"> is available as one of the open source offerings at the inBloom </w:t>
      </w:r>
      <w:proofErr w:type="spellStart"/>
      <w:r w:rsidRPr="005318C3">
        <w:t>Github</w:t>
      </w:r>
      <w:proofErr w:type="spellEnd"/>
      <w:r w:rsidRPr="005318C3">
        <w:t xml:space="preserve"> site (</w:t>
      </w:r>
      <w:hyperlink r:id="rId14" w:history="1">
        <w:r w:rsidRPr="005318C3">
          <w:rPr>
            <w:color w:val="1155CC"/>
            <w:u w:val="single"/>
          </w:rPr>
          <w:t>http://github.com/slcedu/csv2xml</w:t>
        </w:r>
      </w:hyperlink>
      <w:r w:rsidRPr="005318C3">
        <w:t>). For more information about how to install and use this tool, see the ingestion sections of the inBloom administrator documentation.</w:t>
      </w:r>
    </w:p>
    <w:p w14:paraId="58F7B9A5" w14:textId="77777777" w:rsidR="00494B2D" w:rsidRPr="005318C3" w:rsidRDefault="00494B2D" w:rsidP="00BF1B7F"/>
    <w:p w14:paraId="52C95A88" w14:textId="77777777" w:rsidR="00494B2D" w:rsidRPr="005318C3" w:rsidRDefault="00494B2D" w:rsidP="00BF1B7F"/>
    <w:p w14:paraId="66E2EBEA" w14:textId="77777777" w:rsidR="00EA6153" w:rsidRPr="005318C3" w:rsidRDefault="00EA6153" w:rsidP="00BF1B7F"/>
    <w:p w14:paraId="2A816E1D" w14:textId="7287D6F9" w:rsidR="00EA6153" w:rsidRPr="005318C3" w:rsidRDefault="00EA6153" w:rsidP="0022101C">
      <w:pPr>
        <w:pStyle w:val="Heading1"/>
      </w:pPr>
      <w:r w:rsidRPr="005318C3">
        <w:br w:type="page"/>
      </w:r>
      <w:bookmarkStart w:id="28" w:name="_Toc219973577"/>
      <w:bookmarkStart w:id="29" w:name="_Toc220136116"/>
      <w:r w:rsidRPr="005318C3">
        <w:lastRenderedPageBreak/>
        <w:t>Bulk Upload of Ed-Fi Data</w:t>
      </w:r>
      <w:bookmarkEnd w:id="28"/>
      <w:bookmarkEnd w:id="29"/>
    </w:p>
    <w:p w14:paraId="7BE3F055" w14:textId="77777777" w:rsidR="00EA6153" w:rsidRPr="005318C3" w:rsidRDefault="00EA6153" w:rsidP="00BF1B7F"/>
    <w:p w14:paraId="41BE8BE1" w14:textId="655AA919" w:rsidR="00EA6153" w:rsidRPr="005318C3" w:rsidRDefault="00EA6153" w:rsidP="005B6F8F">
      <w:pPr>
        <w:pStyle w:val="Heading2"/>
      </w:pPr>
      <w:bookmarkStart w:id="30" w:name="_Toc219973578"/>
      <w:bookmarkStart w:id="31" w:name="_Toc220136117"/>
      <w:r w:rsidRPr="005318C3">
        <w:t>Interchange Format</w:t>
      </w:r>
      <w:bookmarkEnd w:id="30"/>
      <w:bookmarkEnd w:id="31"/>
    </w:p>
    <w:p w14:paraId="46091440" w14:textId="77777777" w:rsidR="00EA6153" w:rsidRPr="005318C3" w:rsidRDefault="00EA6153" w:rsidP="00BF1B7F"/>
    <w:p w14:paraId="4FB589BF" w14:textId="77777777" w:rsidR="00BB29DC" w:rsidRPr="005318C3" w:rsidRDefault="00BB29DC" w:rsidP="00BB29DC">
      <w:pPr>
        <w:rPr>
          <w:rFonts w:cs="Times New Roman"/>
          <w:color w:val="auto"/>
          <w:sz w:val="20"/>
          <w:szCs w:val="20"/>
        </w:rPr>
      </w:pPr>
      <w:r w:rsidRPr="005318C3">
        <w:t>Ed-Fi interchange schemas define XML representations of particular data spaces, or groups of entities and associations, for transport between systems.  This is depicted in the following diagram.</w:t>
      </w:r>
    </w:p>
    <w:p w14:paraId="26517581" w14:textId="77777777" w:rsidR="00BB29DC" w:rsidRPr="005318C3" w:rsidRDefault="00BB29DC" w:rsidP="00BF1B7F"/>
    <w:p w14:paraId="1E6BF698" w14:textId="3B3E6A11" w:rsidR="001805E0" w:rsidRPr="005318C3" w:rsidRDefault="001805E0" w:rsidP="001805E0">
      <w:pPr>
        <w:rPr>
          <w:rFonts w:eastAsia="Times New Roman" w:cs="Times New Roman"/>
          <w:color w:val="auto"/>
          <w:sz w:val="20"/>
          <w:szCs w:val="20"/>
        </w:rPr>
      </w:pPr>
      <w:r w:rsidRPr="005318C3">
        <w:rPr>
          <w:rFonts w:eastAsia="Times New Roman" w:cs="Times New Roman"/>
          <w:noProof/>
          <w:color w:val="000000"/>
          <w:sz w:val="27"/>
          <w:szCs w:val="27"/>
        </w:rPr>
        <w:drawing>
          <wp:anchor distT="0" distB="0" distL="114300" distR="114300" simplePos="0" relativeHeight="251658240" behindDoc="0" locked="0" layoutInCell="1" allowOverlap="1" wp14:anchorId="366FB408" wp14:editId="494F1339">
            <wp:simplePos x="0" y="0"/>
            <wp:positionH relativeFrom="column">
              <wp:align>center</wp:align>
            </wp:positionH>
            <wp:positionV relativeFrom="paragraph">
              <wp:posOffset>0</wp:posOffset>
            </wp:positionV>
            <wp:extent cx="3759200" cy="2398395"/>
            <wp:effectExtent l="0" t="0" r="0" b="0"/>
            <wp:wrapTopAndBottom/>
            <wp:docPr id="3" name="Picture 3" descr="https://lh5.googleusercontent.com/MbZE1k72jfyDEjUpLqgwvqAyFWZRYnTPFXY34B9V0LYzjjOFxpDGRN-crKTrnWQvN-UuXFpoy3a3qKPAjhOE9F9ZLFQwvqcRwK_7y2RwgSCuu0Lc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bZE1k72jfyDEjUpLqgwvqAyFWZRYnTPFXY34B9V0LYzjjOFxpDGRN-crKTrnWQvN-UuXFpoy3a3qKPAjhOE9F9ZLFQwvqcRwK_7y2RwgSCuu0Lcf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00" cy="23983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B94B7D" w14:textId="77777777" w:rsidR="004B1750" w:rsidRPr="005318C3" w:rsidRDefault="004B1750" w:rsidP="004B1750">
      <w:pPr>
        <w:rPr>
          <w:rFonts w:eastAsia="Times New Roman" w:cs="Arial"/>
          <w:sz w:val="23"/>
          <w:szCs w:val="23"/>
        </w:rPr>
      </w:pPr>
      <w:r w:rsidRPr="005318C3">
        <w:rPr>
          <w:rFonts w:eastAsia="Times New Roman" w:cs="Arial"/>
          <w:sz w:val="23"/>
          <w:szCs w:val="23"/>
        </w:rPr>
        <w:t xml:space="preserve">Different interchange schemas may be used to reflect different use cases, such as different groups of source systems. Ed-Fi defines a Core Schema, which provides a library of building blocks referenced from the interchange schemas. </w:t>
      </w:r>
      <w:r w:rsidRPr="005318C3">
        <w:rPr>
          <w:rFonts w:eastAsia="Times New Roman" w:cs="Times New Roman"/>
          <w:color w:val="000000"/>
          <w:sz w:val="27"/>
          <w:szCs w:val="27"/>
        </w:rPr>
        <w:br/>
      </w:r>
    </w:p>
    <w:p w14:paraId="7E8A9E72" w14:textId="1E6D8877" w:rsidR="004B1750" w:rsidRPr="005318C3" w:rsidRDefault="004B1750" w:rsidP="00BF1B7F">
      <w:pPr>
        <w:rPr>
          <w:rFonts w:eastAsia="Times New Roman" w:cs="Arial"/>
          <w:sz w:val="23"/>
          <w:szCs w:val="23"/>
        </w:rPr>
      </w:pPr>
      <w:r w:rsidRPr="005318C3">
        <w:rPr>
          <w:rFonts w:eastAsia="Times New Roman" w:cs="Arial"/>
          <w:sz w:val="23"/>
          <w:szCs w:val="23"/>
        </w:rPr>
        <w:t>Ed-Fi defines 13 standard interchange schemas that are used by inBloom:</w:t>
      </w:r>
    </w:p>
    <w:p w14:paraId="232A546A" w14:textId="77777777" w:rsidR="00AB1B75" w:rsidRPr="005318C3" w:rsidRDefault="00AB1B75" w:rsidP="00BF1B7F">
      <w:pPr>
        <w:rPr>
          <w:rFonts w:eastAsia="Times New Roman" w:cs="Times New Roman"/>
          <w:color w:val="auto"/>
          <w:sz w:val="20"/>
          <w:szCs w:val="20"/>
        </w:rPr>
      </w:pPr>
    </w:p>
    <w:p w14:paraId="078C051A" w14:textId="77777777" w:rsidR="00AB1B75" w:rsidRPr="005318C3" w:rsidRDefault="00AB1B75" w:rsidP="00F7506C">
      <w:pPr>
        <w:pStyle w:val="ListParagraph"/>
        <w:numPr>
          <w:ilvl w:val="0"/>
          <w:numId w:val="11"/>
        </w:numPr>
      </w:pPr>
      <w:r w:rsidRPr="005318C3">
        <w:t>Interchange-</w:t>
      </w:r>
      <w:proofErr w:type="spellStart"/>
      <w:r w:rsidRPr="005318C3">
        <w:t>AssessmentMetadata</w:t>
      </w:r>
      <w:proofErr w:type="spellEnd"/>
    </w:p>
    <w:p w14:paraId="21AC5ADD" w14:textId="77777777" w:rsidR="00AB1B75" w:rsidRPr="005318C3" w:rsidRDefault="00AB1B75" w:rsidP="00F7506C">
      <w:pPr>
        <w:pStyle w:val="ListParagraph"/>
        <w:numPr>
          <w:ilvl w:val="0"/>
          <w:numId w:val="11"/>
        </w:numPr>
      </w:pPr>
      <w:r w:rsidRPr="005318C3">
        <w:t>Interchange-</w:t>
      </w:r>
      <w:proofErr w:type="spellStart"/>
      <w:r w:rsidRPr="005318C3">
        <w:t>EducationOrganization</w:t>
      </w:r>
      <w:proofErr w:type="spellEnd"/>
    </w:p>
    <w:p w14:paraId="3942DA53" w14:textId="77777777" w:rsidR="00AB1B75" w:rsidRPr="005318C3" w:rsidRDefault="00AB1B75" w:rsidP="00F7506C">
      <w:pPr>
        <w:pStyle w:val="ListParagraph"/>
        <w:numPr>
          <w:ilvl w:val="0"/>
          <w:numId w:val="11"/>
        </w:numPr>
      </w:pPr>
      <w:r w:rsidRPr="005318C3">
        <w:t>Interchange-</w:t>
      </w:r>
      <w:proofErr w:type="spellStart"/>
      <w:r w:rsidRPr="005318C3">
        <w:t>EducationOrgCalendar</w:t>
      </w:r>
      <w:proofErr w:type="spellEnd"/>
    </w:p>
    <w:p w14:paraId="54BE6822" w14:textId="77777777" w:rsidR="00AB1B75" w:rsidRPr="005318C3" w:rsidRDefault="00AB1B75" w:rsidP="00F7506C">
      <w:pPr>
        <w:pStyle w:val="ListParagraph"/>
        <w:numPr>
          <w:ilvl w:val="0"/>
          <w:numId w:val="11"/>
        </w:numPr>
      </w:pPr>
      <w:r w:rsidRPr="005318C3">
        <w:t>Interchange-</w:t>
      </w:r>
      <w:proofErr w:type="spellStart"/>
      <w:r w:rsidRPr="005318C3">
        <w:t>MasterSchedule</w:t>
      </w:r>
      <w:proofErr w:type="spellEnd"/>
    </w:p>
    <w:p w14:paraId="27ADD338" w14:textId="77777777" w:rsidR="00AB1B75" w:rsidRPr="005318C3" w:rsidRDefault="00AB1B75" w:rsidP="00F7506C">
      <w:pPr>
        <w:pStyle w:val="ListParagraph"/>
        <w:numPr>
          <w:ilvl w:val="0"/>
          <w:numId w:val="11"/>
        </w:numPr>
      </w:pPr>
      <w:r w:rsidRPr="005318C3">
        <w:t>Interchange-</w:t>
      </w:r>
      <w:proofErr w:type="spellStart"/>
      <w:r w:rsidRPr="005318C3">
        <w:t>StaffAssociation</w:t>
      </w:r>
      <w:proofErr w:type="spellEnd"/>
    </w:p>
    <w:p w14:paraId="528CD047" w14:textId="77777777" w:rsidR="00AB1B75" w:rsidRPr="005318C3" w:rsidRDefault="00AB1B75" w:rsidP="00F7506C">
      <w:pPr>
        <w:pStyle w:val="ListParagraph"/>
        <w:numPr>
          <w:ilvl w:val="0"/>
          <w:numId w:val="11"/>
        </w:numPr>
      </w:pPr>
      <w:r w:rsidRPr="005318C3">
        <w:t>Interchange-</w:t>
      </w:r>
      <w:proofErr w:type="spellStart"/>
      <w:r w:rsidRPr="005318C3">
        <w:t>StudentAssessment</w:t>
      </w:r>
      <w:proofErr w:type="spellEnd"/>
      <w:r w:rsidRPr="005318C3">
        <w:t xml:space="preserve"> </w:t>
      </w:r>
    </w:p>
    <w:p w14:paraId="4038C379" w14:textId="77777777" w:rsidR="00BA4171" w:rsidRPr="005318C3" w:rsidRDefault="00BA4171" w:rsidP="00F7506C">
      <w:pPr>
        <w:pStyle w:val="ListParagraph"/>
        <w:numPr>
          <w:ilvl w:val="0"/>
          <w:numId w:val="11"/>
        </w:numPr>
      </w:pPr>
      <w:r w:rsidRPr="005318C3">
        <w:t>Interchange-</w:t>
      </w:r>
      <w:proofErr w:type="spellStart"/>
      <w:r w:rsidRPr="005318C3">
        <w:t>StudentAssessment</w:t>
      </w:r>
      <w:proofErr w:type="spellEnd"/>
      <w:r w:rsidRPr="005318C3">
        <w:t xml:space="preserve"> </w:t>
      </w:r>
    </w:p>
    <w:p w14:paraId="5CAFC708" w14:textId="77777777" w:rsidR="00BA4171" w:rsidRPr="005318C3" w:rsidRDefault="00BA4171" w:rsidP="00F7506C">
      <w:pPr>
        <w:pStyle w:val="ListParagraph"/>
        <w:numPr>
          <w:ilvl w:val="0"/>
          <w:numId w:val="11"/>
        </w:numPr>
      </w:pPr>
      <w:r w:rsidRPr="005318C3">
        <w:t>Interchange-</w:t>
      </w:r>
      <w:proofErr w:type="spellStart"/>
      <w:r w:rsidRPr="005318C3">
        <w:t>StudentAttendance</w:t>
      </w:r>
      <w:proofErr w:type="spellEnd"/>
      <w:r w:rsidRPr="005318C3">
        <w:t xml:space="preserve"> </w:t>
      </w:r>
      <w:r w:rsidRPr="005318C3">
        <w:tab/>
      </w:r>
    </w:p>
    <w:p w14:paraId="5E736215" w14:textId="77777777" w:rsidR="00BA4171" w:rsidRPr="005318C3" w:rsidRDefault="00BA4171" w:rsidP="00F7506C">
      <w:pPr>
        <w:pStyle w:val="ListParagraph"/>
        <w:numPr>
          <w:ilvl w:val="0"/>
          <w:numId w:val="11"/>
        </w:numPr>
      </w:pPr>
      <w:r w:rsidRPr="005318C3">
        <w:t>Interchange-</w:t>
      </w:r>
      <w:proofErr w:type="spellStart"/>
      <w:r w:rsidRPr="005318C3">
        <w:t>StudentCohort</w:t>
      </w:r>
      <w:proofErr w:type="spellEnd"/>
      <w:r w:rsidRPr="005318C3">
        <w:tab/>
      </w:r>
    </w:p>
    <w:p w14:paraId="0B86BA37" w14:textId="77777777" w:rsidR="00BA4171" w:rsidRPr="005318C3" w:rsidRDefault="00BA4171" w:rsidP="00F7506C">
      <w:pPr>
        <w:pStyle w:val="ListParagraph"/>
        <w:numPr>
          <w:ilvl w:val="0"/>
          <w:numId w:val="11"/>
        </w:numPr>
      </w:pPr>
      <w:r w:rsidRPr="005318C3">
        <w:t>Interchange-</w:t>
      </w:r>
      <w:proofErr w:type="spellStart"/>
      <w:r w:rsidRPr="005318C3">
        <w:t>StudentDiscipline</w:t>
      </w:r>
      <w:proofErr w:type="spellEnd"/>
      <w:r w:rsidRPr="005318C3">
        <w:t xml:space="preserve"> </w:t>
      </w:r>
    </w:p>
    <w:p w14:paraId="4AA289C0" w14:textId="77777777" w:rsidR="00BA4171" w:rsidRPr="005318C3" w:rsidRDefault="00BA4171" w:rsidP="00F7506C">
      <w:pPr>
        <w:pStyle w:val="ListParagraph"/>
        <w:numPr>
          <w:ilvl w:val="0"/>
          <w:numId w:val="11"/>
        </w:numPr>
      </w:pPr>
      <w:r w:rsidRPr="005318C3">
        <w:t>Interchange-</w:t>
      </w:r>
      <w:proofErr w:type="spellStart"/>
      <w:r w:rsidRPr="005318C3">
        <w:t>StudentEnrollment</w:t>
      </w:r>
      <w:proofErr w:type="spellEnd"/>
      <w:r w:rsidRPr="005318C3">
        <w:tab/>
      </w:r>
    </w:p>
    <w:p w14:paraId="588B6650" w14:textId="77777777" w:rsidR="00BA4171" w:rsidRPr="005318C3" w:rsidRDefault="00BA4171" w:rsidP="00F7506C">
      <w:pPr>
        <w:pStyle w:val="ListParagraph"/>
        <w:numPr>
          <w:ilvl w:val="0"/>
          <w:numId w:val="11"/>
        </w:numPr>
      </w:pPr>
      <w:r w:rsidRPr="005318C3">
        <w:t>Interchange-</w:t>
      </w:r>
      <w:proofErr w:type="spellStart"/>
      <w:r w:rsidRPr="005318C3">
        <w:t>StudentGrade</w:t>
      </w:r>
      <w:proofErr w:type="spellEnd"/>
      <w:r w:rsidRPr="005318C3">
        <w:t xml:space="preserve"> </w:t>
      </w:r>
      <w:r w:rsidRPr="005318C3">
        <w:tab/>
      </w:r>
    </w:p>
    <w:p w14:paraId="76E0E38D" w14:textId="77777777" w:rsidR="00BA4171" w:rsidRPr="005318C3" w:rsidRDefault="00BA4171" w:rsidP="00F7506C">
      <w:pPr>
        <w:pStyle w:val="ListParagraph"/>
        <w:numPr>
          <w:ilvl w:val="0"/>
          <w:numId w:val="11"/>
        </w:numPr>
      </w:pPr>
      <w:r w:rsidRPr="005318C3">
        <w:t>Interchange-</w:t>
      </w:r>
      <w:proofErr w:type="spellStart"/>
      <w:r w:rsidRPr="005318C3">
        <w:t>StudentParent</w:t>
      </w:r>
      <w:proofErr w:type="spellEnd"/>
      <w:r w:rsidRPr="005318C3">
        <w:t xml:space="preserve"> </w:t>
      </w:r>
      <w:r w:rsidRPr="005318C3">
        <w:tab/>
      </w:r>
    </w:p>
    <w:p w14:paraId="4D0CC70A" w14:textId="001000FE" w:rsidR="004B1750" w:rsidRPr="005318C3" w:rsidRDefault="00BA4171" w:rsidP="00F7506C">
      <w:pPr>
        <w:pStyle w:val="ListParagraph"/>
        <w:numPr>
          <w:ilvl w:val="0"/>
          <w:numId w:val="11"/>
        </w:numPr>
      </w:pPr>
      <w:r w:rsidRPr="005318C3">
        <w:t>Interchange-</w:t>
      </w:r>
      <w:proofErr w:type="spellStart"/>
      <w:r w:rsidRPr="005318C3">
        <w:t>StudentProgram</w:t>
      </w:r>
      <w:proofErr w:type="spellEnd"/>
    </w:p>
    <w:p w14:paraId="7381B84F" w14:textId="77777777" w:rsidR="006F6E41" w:rsidRPr="005318C3" w:rsidRDefault="006F6E41" w:rsidP="00BF1B7F"/>
    <w:p w14:paraId="7D8E0143" w14:textId="1370D5F4" w:rsidR="00FB52FF" w:rsidRPr="005318C3" w:rsidRDefault="00FB52FF" w:rsidP="00FB52FF">
      <w:r w:rsidRPr="005318C3">
        <w:t xml:space="preserve">Each XML file that is part of a well-formed ingestion job is validated against an Ed-Fi interchange schema. This is done as part of the ingestion sequence described in the next section. </w:t>
      </w:r>
    </w:p>
    <w:p w14:paraId="7C0AAE57" w14:textId="469A76B2" w:rsidR="00EA6153" w:rsidRPr="005318C3" w:rsidRDefault="00A177BD" w:rsidP="005318C3">
      <w:pPr>
        <w:pStyle w:val="Heading2"/>
      </w:pPr>
      <w:bookmarkStart w:id="32" w:name="_Toc219973579"/>
      <w:bookmarkStart w:id="33" w:name="_Toc220136118"/>
      <w:r w:rsidRPr="005318C3">
        <w:t>InBloom-Ed-Fi</w:t>
      </w:r>
      <w:r w:rsidR="00EA6153" w:rsidRPr="005318C3">
        <w:t xml:space="preserve"> Schema Versioning</w:t>
      </w:r>
      <w:bookmarkEnd w:id="32"/>
      <w:bookmarkEnd w:id="33"/>
    </w:p>
    <w:p w14:paraId="318C793D" w14:textId="77777777" w:rsidR="00D70A0A" w:rsidRPr="005318C3" w:rsidRDefault="00D70A0A" w:rsidP="00D70A0A">
      <w:proofErr w:type="gramStart"/>
      <w:r w:rsidRPr="005318C3">
        <w:t>inBloom</w:t>
      </w:r>
      <w:proofErr w:type="gramEnd"/>
      <w:r w:rsidRPr="005318C3">
        <w:t xml:space="preserve"> maintains and publishes a set of modified Ed-Fi core and interchange schemas for use with inBloom technology. These extensions are based on a public version of Ed-Fi schemas and incorporate the following modifications: </w:t>
      </w:r>
    </w:p>
    <w:p w14:paraId="495D5C9A" w14:textId="77777777" w:rsidR="00D70A0A" w:rsidRPr="005318C3" w:rsidRDefault="00D70A0A" w:rsidP="00D70A0A">
      <w:pPr>
        <w:rPr>
          <w:rFonts w:cs="Times New Roman"/>
          <w:color w:val="000000"/>
          <w:sz w:val="27"/>
          <w:szCs w:val="27"/>
        </w:rPr>
      </w:pPr>
    </w:p>
    <w:p w14:paraId="7513E61C" w14:textId="77777777" w:rsidR="00D70A0A" w:rsidRPr="005318C3" w:rsidRDefault="00D70A0A" w:rsidP="00F7506C">
      <w:pPr>
        <w:pStyle w:val="ListParagraph"/>
        <w:numPr>
          <w:ilvl w:val="0"/>
          <w:numId w:val="12"/>
        </w:numPr>
        <w:rPr>
          <w:color w:val="808080"/>
        </w:rPr>
      </w:pPr>
      <w:r w:rsidRPr="005318C3">
        <w:rPr>
          <w:color w:val="808080"/>
        </w:rPr>
        <w:t>Exclude unsupported entities in each of the interchanges</w:t>
      </w:r>
    </w:p>
    <w:p w14:paraId="176FAEEB" w14:textId="77777777" w:rsidR="00D70A0A" w:rsidRPr="005318C3" w:rsidRDefault="00D70A0A" w:rsidP="00F7506C">
      <w:pPr>
        <w:pStyle w:val="ListParagraph"/>
        <w:numPr>
          <w:ilvl w:val="0"/>
          <w:numId w:val="12"/>
        </w:numPr>
        <w:rPr>
          <w:color w:val="808080"/>
        </w:rPr>
      </w:pPr>
      <w:r w:rsidRPr="005318C3">
        <w:rPr>
          <w:color w:val="808080"/>
        </w:rPr>
        <w:t>Exclude unsupported attributes of supported entities</w:t>
      </w:r>
    </w:p>
    <w:p w14:paraId="329632D5" w14:textId="77777777" w:rsidR="00D70A0A" w:rsidRPr="005318C3" w:rsidRDefault="00D70A0A" w:rsidP="00F7506C">
      <w:pPr>
        <w:pStyle w:val="ListParagraph"/>
        <w:numPr>
          <w:ilvl w:val="0"/>
          <w:numId w:val="12"/>
        </w:numPr>
        <w:rPr>
          <w:color w:val="808080"/>
        </w:rPr>
      </w:pPr>
      <w:r w:rsidRPr="005318C3">
        <w:rPr>
          <w:color w:val="808080"/>
        </w:rPr>
        <w:t>Make optional attributes of supported entities mandatory</w:t>
      </w:r>
    </w:p>
    <w:p w14:paraId="4728D777" w14:textId="77777777" w:rsidR="00D70A0A" w:rsidRPr="005318C3" w:rsidRDefault="00D70A0A" w:rsidP="00F7506C">
      <w:pPr>
        <w:pStyle w:val="ListParagraph"/>
        <w:numPr>
          <w:ilvl w:val="0"/>
          <w:numId w:val="12"/>
        </w:numPr>
        <w:rPr>
          <w:color w:val="808080"/>
        </w:rPr>
      </w:pPr>
      <w:r w:rsidRPr="005318C3">
        <w:rPr>
          <w:color w:val="808080"/>
        </w:rPr>
        <w:t>Add attributes to supported entities</w:t>
      </w:r>
    </w:p>
    <w:p w14:paraId="04DED204" w14:textId="77777777" w:rsidR="00D70A0A" w:rsidRPr="005318C3" w:rsidRDefault="00D70A0A" w:rsidP="00F7506C">
      <w:pPr>
        <w:pStyle w:val="ListParagraph"/>
        <w:numPr>
          <w:ilvl w:val="0"/>
          <w:numId w:val="12"/>
        </w:numPr>
        <w:rPr>
          <w:color w:val="808080"/>
        </w:rPr>
      </w:pPr>
      <w:r w:rsidRPr="005318C3">
        <w:rPr>
          <w:color w:val="808080"/>
        </w:rPr>
        <w:t>Restructure reference types to use nested references</w:t>
      </w:r>
    </w:p>
    <w:p w14:paraId="732B9880" w14:textId="77777777" w:rsidR="00D70A0A" w:rsidRPr="005318C3" w:rsidRDefault="00D70A0A" w:rsidP="00F7506C">
      <w:pPr>
        <w:pStyle w:val="ListParagraph"/>
        <w:numPr>
          <w:ilvl w:val="0"/>
          <w:numId w:val="12"/>
        </w:numPr>
        <w:rPr>
          <w:color w:val="808080"/>
        </w:rPr>
      </w:pPr>
      <w:r w:rsidRPr="005318C3">
        <w:rPr>
          <w:color w:val="808080"/>
        </w:rPr>
        <w:t>Make identity types within reference objects mandatory</w:t>
      </w:r>
    </w:p>
    <w:p w14:paraId="1DB65298" w14:textId="77777777" w:rsidR="00D70A0A" w:rsidRPr="005318C3" w:rsidRDefault="00D70A0A" w:rsidP="00D70A0A"/>
    <w:p w14:paraId="1FA108C5" w14:textId="3BC7607D" w:rsidR="00D70A0A" w:rsidRPr="005318C3" w:rsidRDefault="00A177BD" w:rsidP="00D70A0A">
      <w:proofErr w:type="gramStart"/>
      <w:r w:rsidRPr="005318C3">
        <w:t>inBloom</w:t>
      </w:r>
      <w:proofErr w:type="gramEnd"/>
      <w:r w:rsidRPr="005318C3">
        <w:t>-Ed-Fi</w:t>
      </w:r>
      <w:r w:rsidR="00D70A0A" w:rsidRPr="005318C3">
        <w:t xml:space="preserve"> schemas are the only XML schemas against which ingested data are validated by inBloom. The inBloom schema names are as follows:</w:t>
      </w:r>
    </w:p>
    <w:p w14:paraId="3247B20D" w14:textId="77777777" w:rsidR="008A59D9" w:rsidRPr="005318C3" w:rsidRDefault="008A59D9" w:rsidP="00D70A0A">
      <w:pPr>
        <w:rPr>
          <w:rFonts w:cs="Times New Roman"/>
          <w:color w:val="000000"/>
          <w:sz w:val="27"/>
          <w:szCs w:val="27"/>
        </w:rPr>
      </w:pPr>
    </w:p>
    <w:p w14:paraId="7FDA3F89" w14:textId="1348886D" w:rsidR="00D70A0A" w:rsidRPr="005318C3" w:rsidRDefault="00D70A0A" w:rsidP="00F7506C">
      <w:pPr>
        <w:pStyle w:val="ListParagraph"/>
        <w:numPr>
          <w:ilvl w:val="0"/>
          <w:numId w:val="13"/>
        </w:numPr>
      </w:pPr>
      <w:r w:rsidRPr="005318C3">
        <w:t>SLI-Ed-Fi-Core.xsd</w:t>
      </w:r>
    </w:p>
    <w:p w14:paraId="72C46008" w14:textId="60A66934" w:rsidR="00D70A0A" w:rsidRPr="005318C3" w:rsidRDefault="00D70A0A" w:rsidP="00F7506C">
      <w:pPr>
        <w:pStyle w:val="ListParagraph"/>
        <w:numPr>
          <w:ilvl w:val="0"/>
          <w:numId w:val="13"/>
        </w:numPr>
      </w:pPr>
      <w:r w:rsidRPr="005318C3">
        <w:t>SLI-Ed-Fi-Interchange-&lt;</w:t>
      </w:r>
      <w:proofErr w:type="spellStart"/>
      <w:r w:rsidRPr="005318C3">
        <w:t>interchange_name</w:t>
      </w:r>
      <w:proofErr w:type="spellEnd"/>
      <w:r w:rsidRPr="005318C3">
        <w:t>&gt;.</w:t>
      </w:r>
      <w:proofErr w:type="spellStart"/>
      <w:r w:rsidRPr="005318C3">
        <w:t>xsd</w:t>
      </w:r>
      <w:proofErr w:type="spellEnd"/>
    </w:p>
    <w:p w14:paraId="0386773D" w14:textId="77777777" w:rsidR="008A59D9" w:rsidRPr="005318C3" w:rsidRDefault="008A59D9" w:rsidP="00D70A0A">
      <w:pPr>
        <w:rPr>
          <w:shd w:val="clear" w:color="auto" w:fill="FFFFFF"/>
        </w:rPr>
      </w:pPr>
    </w:p>
    <w:p w14:paraId="72A4F715" w14:textId="77777777" w:rsidR="00D70A0A" w:rsidRDefault="00D70A0A" w:rsidP="00D70A0A">
      <w:pPr>
        <w:rPr>
          <w:shd w:val="clear" w:color="auto" w:fill="FFFFFF"/>
        </w:rPr>
      </w:pPr>
      <w:r w:rsidRPr="005318C3">
        <w:rPr>
          <w:shd w:val="clear" w:color="auto" w:fill="FFFFFF"/>
        </w:rPr>
        <w:t xml:space="preserve">Schema versions are specified as an attribute of the </w:t>
      </w:r>
      <w:r w:rsidRPr="005318C3">
        <w:rPr>
          <w:rFonts w:cs="Times New Roman"/>
          <w:shd w:val="clear" w:color="auto" w:fill="FFFFFF"/>
        </w:rPr>
        <w:t>&lt;</w:t>
      </w:r>
      <w:proofErr w:type="spellStart"/>
      <w:r w:rsidRPr="005318C3">
        <w:rPr>
          <w:rFonts w:cs="Times New Roman"/>
          <w:shd w:val="clear" w:color="auto" w:fill="FFFFFF"/>
        </w:rPr>
        <w:t>xs</w:t>
      </w:r>
      <w:proofErr w:type="gramStart"/>
      <w:r w:rsidRPr="005318C3">
        <w:rPr>
          <w:rFonts w:cs="Times New Roman"/>
          <w:shd w:val="clear" w:color="auto" w:fill="FFFFFF"/>
        </w:rPr>
        <w:t>:schema</w:t>
      </w:r>
      <w:proofErr w:type="spellEnd"/>
      <w:proofErr w:type="gramEnd"/>
      <w:r w:rsidRPr="005318C3">
        <w:rPr>
          <w:rFonts w:cs="Times New Roman"/>
          <w:shd w:val="clear" w:color="auto" w:fill="FFFFFF"/>
        </w:rPr>
        <w:t>&gt;</w:t>
      </w:r>
      <w:r w:rsidRPr="005318C3">
        <w:rPr>
          <w:shd w:val="clear" w:color="auto" w:fill="FFFFFF"/>
        </w:rPr>
        <w:t xml:space="preserve"> tag at the top of the .</w:t>
      </w:r>
      <w:proofErr w:type="spellStart"/>
      <w:r w:rsidRPr="005318C3">
        <w:rPr>
          <w:shd w:val="clear" w:color="auto" w:fill="FFFFFF"/>
        </w:rPr>
        <w:t>xsd</w:t>
      </w:r>
      <w:proofErr w:type="spellEnd"/>
      <w:r w:rsidRPr="005318C3">
        <w:rPr>
          <w:shd w:val="clear" w:color="auto" w:fill="FFFFFF"/>
        </w:rPr>
        <w:t xml:space="preserve"> files.</w:t>
      </w:r>
    </w:p>
    <w:p w14:paraId="16D1A415" w14:textId="77777777" w:rsidR="009179BA" w:rsidRDefault="009179BA" w:rsidP="00D70A0A">
      <w:pPr>
        <w:rPr>
          <w:shd w:val="clear" w:color="auto" w:fill="FFFFFF"/>
        </w:rPr>
      </w:pPr>
    </w:p>
    <w:p w14:paraId="03907ECB" w14:textId="1CC819EF" w:rsidR="009179BA" w:rsidRPr="005318C3" w:rsidRDefault="009179BA" w:rsidP="00773572">
      <w:pPr>
        <w:rPr>
          <w:rFonts w:cs="Times New Roman"/>
          <w:color w:val="auto"/>
          <w:sz w:val="20"/>
          <w:szCs w:val="20"/>
        </w:rPr>
      </w:pPr>
      <w:r w:rsidRPr="009179BA">
        <w:rPr>
          <w:b/>
          <w:color w:val="FF0000"/>
          <w:shd w:val="clear" w:color="auto" w:fill="FFFFFF"/>
        </w:rPr>
        <w:t>Caution:</w:t>
      </w:r>
      <w:r>
        <w:rPr>
          <w:shd w:val="clear" w:color="auto" w:fill="FFFFFF"/>
        </w:rPr>
        <w:t xml:space="preserve"> The term “schema” is used to describe both the interchange schema for ingestion and the database schema for the inBloom Data Store.</w:t>
      </w:r>
      <w:r w:rsidR="00773572">
        <w:rPr>
          <w:shd w:val="clear" w:color="auto" w:fill="FFFFFF"/>
        </w:rPr>
        <w:t xml:space="preserve"> The REST API </w:t>
      </w:r>
      <w:r w:rsidR="003F29DA">
        <w:rPr>
          <w:shd w:val="clear" w:color="auto" w:fill="FFFFFF"/>
        </w:rPr>
        <w:t>interacts with</w:t>
      </w:r>
      <w:r w:rsidR="00773572">
        <w:rPr>
          <w:shd w:val="clear" w:color="auto" w:fill="FFFFFF"/>
        </w:rPr>
        <w:t xml:space="preserve"> data based on the schema in the data store, not the interchange schema. Version numbers of these schemas may not be synchronized. See developer documentation for more information about the API and data store.</w:t>
      </w:r>
    </w:p>
    <w:p w14:paraId="3C23802E" w14:textId="77777777" w:rsidR="00EA6153" w:rsidRPr="005318C3" w:rsidRDefault="00EA6153" w:rsidP="00BF1B7F"/>
    <w:p w14:paraId="478FE0CE" w14:textId="2EC86EC5" w:rsidR="00EA6153" w:rsidRPr="005318C3" w:rsidRDefault="00EA6153" w:rsidP="005318C3">
      <w:pPr>
        <w:pStyle w:val="Heading2"/>
      </w:pPr>
      <w:bookmarkStart w:id="34" w:name="_Toc219973580"/>
      <w:bookmarkStart w:id="35" w:name="_Toc220136119"/>
      <w:r w:rsidRPr="005318C3">
        <w:t>XML Ingestion Sequence</w:t>
      </w:r>
      <w:bookmarkEnd w:id="34"/>
      <w:bookmarkEnd w:id="35"/>
    </w:p>
    <w:p w14:paraId="4D4BB27B" w14:textId="77777777" w:rsidR="00B13341" w:rsidRPr="005318C3" w:rsidRDefault="00B13341" w:rsidP="00B13341">
      <w:pPr>
        <w:rPr>
          <w:rFonts w:cs="Times New Roman"/>
          <w:color w:val="000000"/>
          <w:sz w:val="27"/>
          <w:szCs w:val="27"/>
        </w:rPr>
      </w:pPr>
      <w:r w:rsidRPr="005318C3">
        <w:t xml:space="preserve">To initiate an ingestion job, a user creates a job control file according to the format described in a previous section. Then, the user combines that file with the XML files as a single zip archive and uses an FTP client to upload that archive to the </w:t>
      </w:r>
      <w:proofErr w:type="gramStart"/>
      <w:r w:rsidRPr="005318C3">
        <w:t>ingestion landing</w:t>
      </w:r>
      <w:proofErr w:type="gramEnd"/>
      <w:r w:rsidRPr="005318C3">
        <w:t xml:space="preserve"> zone. To perform the upload, the user must authenticate with the SFTP server, which determines whether the use is authorized to ingest data to the tenancy associated with that landing zone.</w:t>
      </w:r>
    </w:p>
    <w:p w14:paraId="7C7C7F89" w14:textId="77777777" w:rsidR="00B13341" w:rsidRPr="005318C3" w:rsidRDefault="00B13341" w:rsidP="00B13341">
      <w:pPr>
        <w:rPr>
          <w:rFonts w:cs="Times New Roman"/>
          <w:color w:val="000000"/>
          <w:sz w:val="27"/>
          <w:szCs w:val="27"/>
        </w:rPr>
      </w:pPr>
    </w:p>
    <w:p w14:paraId="438E26E4" w14:textId="2F2BF79F" w:rsidR="00B13341" w:rsidRPr="005318C3" w:rsidRDefault="00B13341" w:rsidP="00B13341">
      <w:pPr>
        <w:rPr>
          <w:rFonts w:cs="Times New Roman"/>
          <w:color w:val="auto"/>
          <w:sz w:val="20"/>
          <w:szCs w:val="20"/>
        </w:rPr>
      </w:pPr>
      <w:r w:rsidRPr="005318C3">
        <w:t xml:space="preserve">Once an ingestion job is successfully uploaded, the job is picked up by the ingestion pipeline, which can be visualized as </w:t>
      </w:r>
      <w:r w:rsidR="000E6080" w:rsidRPr="005318C3">
        <w:t>in the following diagram</w:t>
      </w:r>
      <w:r w:rsidRPr="005318C3">
        <w:t>:</w:t>
      </w:r>
    </w:p>
    <w:p w14:paraId="7B5B4A3D" w14:textId="77777777" w:rsidR="00B13341" w:rsidRPr="005318C3" w:rsidRDefault="00B13341" w:rsidP="00BF1B7F"/>
    <w:p w14:paraId="70882A1B" w14:textId="4E6B11B2" w:rsidR="000E6080" w:rsidRPr="005318C3" w:rsidRDefault="000E6080" w:rsidP="000E6080">
      <w:pPr>
        <w:rPr>
          <w:rFonts w:eastAsia="Times New Roman" w:cs="Times New Roman"/>
          <w:color w:val="auto"/>
          <w:sz w:val="20"/>
          <w:szCs w:val="20"/>
        </w:rPr>
      </w:pPr>
      <w:r w:rsidRPr="005318C3">
        <w:rPr>
          <w:rFonts w:eastAsia="Times New Roman" w:cs="Times New Roman"/>
          <w:noProof/>
          <w:color w:val="000000"/>
          <w:sz w:val="27"/>
          <w:szCs w:val="27"/>
        </w:rPr>
        <w:lastRenderedPageBreak/>
        <w:drawing>
          <wp:inline distT="0" distB="0" distL="0" distR="0" wp14:anchorId="631D27AE" wp14:editId="33F0AF9F">
            <wp:extent cx="5635748" cy="1560599"/>
            <wp:effectExtent l="0" t="0" r="3175" b="0"/>
            <wp:docPr id="4" name="Picture 3" descr="https://lh4.googleusercontent.com/J-I8Rm9UXJLec2Y4dIlXTiy2fCAXECOQ_zvHWP8ms8Fb_Q2DwOObrTFakaiIKZVlttyk8_hfNCqNdrjHoJdK0Fcpa7RMLSgKd-6m9-JegqrNwS3R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I8Rm9UXJLec2Y4dIlXTiy2fCAXECOQ_zvHWP8ms8Fb_Q2DwOObrTFakaiIKZVlttyk8_hfNCqNdrjHoJdK0Fcpa7RMLSgKd-6m9-JegqrNwS3Rg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355" cy="1561321"/>
                    </a:xfrm>
                    <a:prstGeom prst="rect">
                      <a:avLst/>
                    </a:prstGeom>
                    <a:noFill/>
                    <a:ln>
                      <a:noFill/>
                    </a:ln>
                  </pic:spPr>
                </pic:pic>
              </a:graphicData>
            </a:graphic>
          </wp:inline>
        </w:drawing>
      </w:r>
    </w:p>
    <w:p w14:paraId="29D16DB9" w14:textId="77777777" w:rsidR="00E35352" w:rsidRPr="005318C3" w:rsidRDefault="00E35352" w:rsidP="00E35352">
      <w:pPr>
        <w:rPr>
          <w:rFonts w:cs="Times New Roman"/>
          <w:color w:val="000000"/>
          <w:sz w:val="27"/>
          <w:szCs w:val="27"/>
        </w:rPr>
      </w:pPr>
      <w:r w:rsidRPr="005318C3">
        <w:t xml:space="preserve">During the validation phase, the system checks the consistency of the job control file and validates the XML files against the interchange schemas defined within the inBloom extension of Ed-Fi schemas. </w:t>
      </w:r>
    </w:p>
    <w:p w14:paraId="425DB2DD" w14:textId="77777777" w:rsidR="00E35352" w:rsidRPr="005318C3" w:rsidRDefault="00E35352" w:rsidP="00E35352">
      <w:pPr>
        <w:rPr>
          <w:rFonts w:cs="Times New Roman"/>
          <w:color w:val="000000"/>
          <w:sz w:val="27"/>
          <w:szCs w:val="27"/>
        </w:rPr>
      </w:pPr>
    </w:p>
    <w:p w14:paraId="615650E7" w14:textId="77777777" w:rsidR="00E35352" w:rsidRPr="005318C3" w:rsidRDefault="00E35352" w:rsidP="00E35352">
      <w:pPr>
        <w:rPr>
          <w:rFonts w:cs="Times New Roman"/>
          <w:color w:val="000000"/>
          <w:sz w:val="27"/>
          <w:szCs w:val="27"/>
        </w:rPr>
      </w:pPr>
      <w:r w:rsidRPr="005318C3">
        <w:t>The processing phase is responsible for generating a change set, or “diff”, which can then be persisted to the inBloom Data Store. References to entities in the same job or to previously ingested entities are also resolved in this phase.</w:t>
      </w:r>
    </w:p>
    <w:p w14:paraId="5E625E13" w14:textId="77777777" w:rsidR="00E35352" w:rsidRPr="005318C3" w:rsidRDefault="00E35352" w:rsidP="00E35352">
      <w:pPr>
        <w:rPr>
          <w:rFonts w:cs="Times New Roman"/>
          <w:color w:val="000000"/>
          <w:sz w:val="27"/>
          <w:szCs w:val="27"/>
        </w:rPr>
      </w:pPr>
    </w:p>
    <w:p w14:paraId="7EBFF7C2" w14:textId="77777777" w:rsidR="00E35352" w:rsidRPr="005318C3" w:rsidRDefault="00E35352" w:rsidP="00E35352">
      <w:r w:rsidRPr="005318C3">
        <w:t>The matching algorithm relies on a combination of each entity’s fields to distinguish between insert and update operations in the inBloom Data Store. For entities with unique tenant-wide identifiers (</w:t>
      </w:r>
      <w:r w:rsidRPr="005318C3">
        <w:rPr>
          <w:i/>
          <w:iCs/>
        </w:rPr>
        <w:t>Student</w:t>
      </w:r>
      <w:r w:rsidRPr="005318C3">
        <w:t xml:space="preserve">, </w:t>
      </w:r>
      <w:r w:rsidRPr="005318C3">
        <w:rPr>
          <w:i/>
          <w:iCs/>
        </w:rPr>
        <w:t>Teacher</w:t>
      </w:r>
      <w:r w:rsidRPr="005318C3">
        <w:t xml:space="preserve">, </w:t>
      </w:r>
      <w:r w:rsidRPr="005318C3">
        <w:rPr>
          <w:i/>
          <w:iCs/>
        </w:rPr>
        <w:t>Staff</w:t>
      </w:r>
      <w:r w:rsidRPr="005318C3">
        <w:t xml:space="preserve">, and </w:t>
      </w:r>
      <w:r w:rsidRPr="005318C3">
        <w:rPr>
          <w:i/>
          <w:iCs/>
        </w:rPr>
        <w:t>Parent</w:t>
      </w:r>
      <w:r w:rsidRPr="005318C3">
        <w:t xml:space="preserve">), the </w:t>
      </w:r>
      <w:proofErr w:type="spellStart"/>
      <w:r w:rsidRPr="005318C3">
        <w:rPr>
          <w:i/>
          <w:iCs/>
        </w:rPr>
        <w:t>stateUniqueId</w:t>
      </w:r>
      <w:proofErr w:type="spellEnd"/>
      <w:r w:rsidRPr="005318C3">
        <w:rPr>
          <w:i/>
          <w:iCs/>
        </w:rPr>
        <w:t xml:space="preserve"> </w:t>
      </w:r>
      <w:r w:rsidRPr="005318C3">
        <w:t xml:space="preserve">is used to uniquely match each ingested entity with the one already in the data store. If a match is found, the operation is an update. Otherwise, it is treated as an insert. </w:t>
      </w:r>
      <w:r w:rsidRPr="005318C3">
        <w:rPr>
          <w:rFonts w:cs="Times New Roman"/>
          <w:color w:val="000000"/>
          <w:sz w:val="27"/>
          <w:szCs w:val="27"/>
        </w:rPr>
        <w:br/>
      </w:r>
    </w:p>
    <w:p w14:paraId="3F1B3ECA" w14:textId="77777777" w:rsidR="00E35352" w:rsidRPr="005318C3" w:rsidRDefault="00E35352" w:rsidP="00E35352">
      <w:r w:rsidRPr="005318C3">
        <w:t xml:space="preserve">Likewise, newly added association entities are checked against existing association entities referring to the same objects in the data store. If the references match up, the new association is considered an update. Otherwise, it’s an insert. </w:t>
      </w:r>
      <w:r w:rsidRPr="005318C3">
        <w:rPr>
          <w:rFonts w:cs="Times New Roman"/>
          <w:color w:val="000000"/>
          <w:sz w:val="27"/>
          <w:szCs w:val="27"/>
        </w:rPr>
        <w:br/>
      </w:r>
    </w:p>
    <w:p w14:paraId="4A04FE94" w14:textId="77777777" w:rsidR="00E35352" w:rsidRPr="005318C3" w:rsidRDefault="00E35352" w:rsidP="00E35352">
      <w:r w:rsidRPr="005318C3">
        <w:t xml:space="preserve">Since different interchanges allow ingestion of different domain types, they must occur in a certain order, for the matching and reference resolution part of the processing phase to succeed. See the section on the ingestion interchange order and the section that describes additional interchange-level entity dependencies and </w:t>
      </w:r>
      <w:proofErr w:type="gramStart"/>
      <w:r w:rsidRPr="005318C3">
        <w:t>constraints which</w:t>
      </w:r>
      <w:proofErr w:type="gramEnd"/>
      <w:r w:rsidRPr="005318C3">
        <w:t xml:space="preserve"> must be satisfied for error-free operation. References at the end of this specification include a mapping between domain types (entities) and the interchange schemas used to ingest them. </w:t>
      </w:r>
      <w:r w:rsidRPr="005318C3">
        <w:rPr>
          <w:rFonts w:cs="Times New Roman"/>
          <w:color w:val="000000"/>
          <w:sz w:val="27"/>
          <w:szCs w:val="27"/>
        </w:rPr>
        <w:br/>
      </w:r>
    </w:p>
    <w:p w14:paraId="7AEE52BE" w14:textId="77777777" w:rsidR="00E35352" w:rsidRPr="005318C3" w:rsidRDefault="00E35352" w:rsidP="00E35352">
      <w:r w:rsidRPr="005318C3">
        <w:t>Once the validation and processing phases are complete, the job passes to the persistence phase, where a generated change set (“diff”) is written to the inBloom Data Store. If this operation is successful, the ingested entities become accessible through the inBloom REST API and an ingestion log file is generated confirming the number of entities persisted to the data store. Likewise, a log file is generated whenever a job is aborted in any of the phases.</w:t>
      </w:r>
      <w:r w:rsidRPr="005318C3">
        <w:rPr>
          <w:rFonts w:cs="Times New Roman"/>
          <w:color w:val="000000"/>
          <w:sz w:val="27"/>
          <w:szCs w:val="27"/>
        </w:rPr>
        <w:br/>
      </w:r>
    </w:p>
    <w:p w14:paraId="7F451B4D" w14:textId="24A06603" w:rsidR="00EA6153" w:rsidRPr="005318C3" w:rsidRDefault="00E35352" w:rsidP="00BF1B7F">
      <w:pPr>
        <w:rPr>
          <w:rFonts w:cs="Times New Roman"/>
          <w:color w:val="auto"/>
          <w:sz w:val="20"/>
          <w:szCs w:val="20"/>
        </w:rPr>
      </w:pPr>
      <w:r w:rsidRPr="005318C3">
        <w:t>Every phase of the ingestion pipeline produces a set of errors and warnings, which are then written to the job log file available from the landing zone. See an upcoming section for the list of errors and warnings you might encounter.</w:t>
      </w:r>
    </w:p>
    <w:p w14:paraId="0F826754" w14:textId="77777777" w:rsidR="006E1336" w:rsidRPr="005318C3" w:rsidRDefault="006E1336" w:rsidP="00BF1B7F"/>
    <w:p w14:paraId="58B5E498" w14:textId="77777777" w:rsidR="006E1336" w:rsidRPr="005318C3" w:rsidRDefault="006E1336" w:rsidP="0022101C">
      <w:pPr>
        <w:pStyle w:val="Heading1"/>
        <w:sectPr w:rsidR="006E1336" w:rsidRPr="005318C3" w:rsidSect="00EB6F41">
          <w:pgSz w:w="12240" w:h="15840"/>
          <w:pgMar w:top="1786" w:right="1800" w:bottom="1440" w:left="1800" w:header="634" w:footer="630" w:gutter="0"/>
          <w:cols w:space="720"/>
          <w:titlePg/>
        </w:sectPr>
      </w:pPr>
      <w:bookmarkStart w:id="36" w:name="_Toc219973569"/>
    </w:p>
    <w:p w14:paraId="17AEE186" w14:textId="5A4E48D1" w:rsidR="006E1336" w:rsidRPr="005318C3" w:rsidRDefault="006E1336" w:rsidP="0022101C">
      <w:pPr>
        <w:pStyle w:val="Heading1"/>
      </w:pPr>
      <w:bookmarkStart w:id="37" w:name="_Toc220136120"/>
      <w:r w:rsidRPr="005318C3">
        <w:lastRenderedPageBreak/>
        <w:t>Error and Status Logs</w:t>
      </w:r>
      <w:bookmarkEnd w:id="36"/>
      <w:bookmarkEnd w:id="37"/>
    </w:p>
    <w:p w14:paraId="4E59D100" w14:textId="77777777" w:rsidR="00F42FA6" w:rsidRPr="005318C3" w:rsidRDefault="00F42FA6" w:rsidP="00F42FA6">
      <w:pPr>
        <w:rPr>
          <w:color w:val="000000"/>
          <w:sz w:val="27"/>
          <w:szCs w:val="27"/>
        </w:rPr>
      </w:pPr>
      <w:r w:rsidRPr="005318C3">
        <w:t>When inBloom processes an ingestion job, it creates several log files and places those files in the landing zone, accessible from the same SFTP server used to upload the job. These files contain the warnings and errors that occur both at job level (for each control file) and at resource level (for each XML file). The table below summarizes the types of log files, when they are created, and how they are formatted.</w:t>
      </w:r>
      <w:r w:rsidRPr="005318C3">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615"/>
        <w:gridCol w:w="2053"/>
        <w:gridCol w:w="3182"/>
      </w:tblGrid>
      <w:tr w:rsidR="00F42FA6" w:rsidRPr="005318C3" w14:paraId="32FFF49A" w14:textId="77777777" w:rsidTr="0077037F">
        <w:trPr>
          <w:trHeight w:val="375"/>
        </w:trPr>
        <w:tc>
          <w:tcPr>
            <w:tcW w:w="3615"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66B3CC4F" w14:textId="77777777" w:rsidR="00F42FA6" w:rsidRPr="005318C3" w:rsidRDefault="00F42FA6" w:rsidP="00F42FA6">
            <w:pPr>
              <w:rPr>
                <w:color w:val="auto"/>
                <w:sz w:val="20"/>
                <w:szCs w:val="20"/>
              </w:rPr>
            </w:pPr>
            <w:r w:rsidRPr="005318C3">
              <w:t>File Naming Convention</w:t>
            </w:r>
          </w:p>
        </w:tc>
        <w:tc>
          <w:tcPr>
            <w:tcW w:w="2053"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1AB1CE57" w14:textId="47EE8DD9" w:rsidR="00F42FA6" w:rsidRPr="005318C3" w:rsidRDefault="002C1E15" w:rsidP="00F42FA6">
            <w:pPr>
              <w:rPr>
                <w:color w:val="auto"/>
                <w:sz w:val="20"/>
                <w:szCs w:val="20"/>
              </w:rPr>
            </w:pPr>
            <w:r w:rsidRPr="005318C3">
              <w:t xml:space="preserve">When </w:t>
            </w:r>
            <w:r w:rsidR="00F42FA6" w:rsidRPr="005318C3">
              <w:t>Created</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324598B4" w14:textId="77777777" w:rsidR="00F42FA6" w:rsidRPr="005318C3" w:rsidRDefault="00F42FA6" w:rsidP="00F42FA6">
            <w:pPr>
              <w:rPr>
                <w:color w:val="auto"/>
                <w:sz w:val="20"/>
                <w:szCs w:val="20"/>
              </w:rPr>
            </w:pPr>
            <w:r w:rsidRPr="005318C3">
              <w:t>Content Format</w:t>
            </w:r>
          </w:p>
        </w:tc>
      </w:tr>
      <w:tr w:rsidR="00F42FA6" w:rsidRPr="005318C3" w14:paraId="0304256F"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78F2A" w14:textId="77777777" w:rsidR="00F42FA6" w:rsidRPr="005318C3" w:rsidRDefault="00F42FA6" w:rsidP="00F42FA6">
            <w:pPr>
              <w:spacing w:line="0" w:lineRule="atLeast"/>
              <w:rPr>
                <w:rFonts w:eastAsia="Times New Roman" w:cs="Times New Roman"/>
                <w:color w:val="auto"/>
                <w:sz w:val="20"/>
                <w:szCs w:val="20"/>
              </w:rPr>
            </w:pPr>
            <w:proofErr w:type="gramStart"/>
            <w:r w:rsidRPr="005318C3">
              <w:rPr>
                <w:rFonts w:eastAsia="Times New Roman" w:cs="Times New Roman"/>
                <w:sz w:val="20"/>
                <w:szCs w:val="20"/>
              </w:rPr>
              <w:t>job</w:t>
            </w:r>
            <w:proofErr w:type="gramEnd"/>
            <w:r w:rsidRPr="005318C3">
              <w:rPr>
                <w:rFonts w:eastAsia="Times New Roman" w:cs="Times New Roman"/>
                <w:sz w:val="20"/>
                <w:szCs w:val="20"/>
              </w:rPr>
              <w: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0237" w14:textId="77777777" w:rsidR="00F42FA6" w:rsidRPr="005318C3" w:rsidRDefault="00F42FA6" w:rsidP="00F42FA6">
            <w:pPr>
              <w:rPr>
                <w:color w:val="auto"/>
                <w:sz w:val="20"/>
                <w:szCs w:val="20"/>
              </w:rPr>
            </w:pPr>
            <w:r w:rsidRPr="005318C3">
              <w:rPr>
                <w:sz w:val="20"/>
                <w:szCs w:val="20"/>
              </w:rPr>
              <w:t>Once for every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DEE83" w14:textId="77777777" w:rsidR="00F42FA6" w:rsidRPr="005318C3" w:rsidRDefault="00F42FA6" w:rsidP="00F42FA6">
            <w:pPr>
              <w:rPr>
                <w:color w:val="auto"/>
                <w:sz w:val="20"/>
                <w:szCs w:val="20"/>
              </w:rPr>
            </w:pPr>
            <w:r w:rsidRPr="005318C3">
              <w:rPr>
                <w:sz w:val="20"/>
                <w:szCs w:val="20"/>
              </w:rPr>
              <w:t>INFO &lt;</w:t>
            </w:r>
            <w:proofErr w:type="spellStart"/>
            <w:r w:rsidRPr="005318C3">
              <w:rPr>
                <w:sz w:val="20"/>
                <w:szCs w:val="20"/>
              </w:rPr>
              <w:t>jobId</w:t>
            </w:r>
            <w:proofErr w:type="spellEnd"/>
            <w:r w:rsidRPr="005318C3">
              <w:rPr>
                <w:sz w:val="20"/>
                <w:szCs w:val="20"/>
              </w:rPr>
              <w:t xml:space="preserve"> information&gt;</w:t>
            </w:r>
            <w:r w:rsidRPr="005318C3">
              <w:rPr>
                <w:color w:val="auto"/>
                <w:sz w:val="20"/>
                <w:szCs w:val="20"/>
              </w:rPr>
              <w:br/>
            </w:r>
            <w:r w:rsidRPr="005318C3">
              <w:rPr>
                <w:sz w:val="20"/>
                <w:szCs w:val="20"/>
              </w:rPr>
              <w:t>INFO &lt;per resource persisted record count&gt;</w:t>
            </w:r>
            <w:r w:rsidRPr="005318C3">
              <w:rPr>
                <w:color w:val="auto"/>
                <w:sz w:val="20"/>
                <w:szCs w:val="20"/>
              </w:rPr>
              <w:br/>
            </w:r>
            <w:r w:rsidRPr="005318C3">
              <w:rPr>
                <w:sz w:val="20"/>
                <w:szCs w:val="20"/>
              </w:rPr>
              <w:t>INFO &lt;configuration parameters&gt;</w:t>
            </w:r>
            <w:r w:rsidRPr="005318C3">
              <w:rPr>
                <w:color w:val="auto"/>
                <w:sz w:val="20"/>
                <w:szCs w:val="20"/>
              </w:rPr>
              <w:br/>
            </w:r>
            <w:r w:rsidRPr="005318C3">
              <w:rPr>
                <w:sz w:val="20"/>
                <w:szCs w:val="20"/>
              </w:rPr>
              <w:t>INFO &lt;overall success or failure&gt;</w:t>
            </w:r>
            <w:r w:rsidRPr="005318C3">
              <w:rPr>
                <w:color w:val="auto"/>
                <w:sz w:val="20"/>
                <w:szCs w:val="20"/>
              </w:rPr>
              <w:br/>
            </w:r>
            <w:r w:rsidRPr="005318C3">
              <w:rPr>
                <w:sz w:val="20"/>
                <w:szCs w:val="20"/>
              </w:rPr>
              <w:t>INFO &lt;total records processed&gt;</w:t>
            </w:r>
          </w:p>
        </w:tc>
      </w:tr>
      <w:tr w:rsidR="00F42FA6" w:rsidRPr="005318C3" w14:paraId="60364E15"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CC0F4" w14:textId="77777777" w:rsidR="00F42FA6" w:rsidRPr="005318C3" w:rsidRDefault="00F42FA6" w:rsidP="00F42FA6">
            <w:pPr>
              <w:spacing w:line="0" w:lineRule="atLeast"/>
              <w:rPr>
                <w:rFonts w:eastAsia="Times New Roman" w:cs="Times New Roman"/>
                <w:color w:val="auto"/>
                <w:sz w:val="20"/>
                <w:szCs w:val="20"/>
              </w:rPr>
            </w:pPr>
            <w:proofErr w:type="spellStart"/>
            <w:proofErr w:type="gramStart"/>
            <w:r w:rsidRPr="005318C3">
              <w:rPr>
                <w:rFonts w:eastAsia="Times New Roman" w:cs="Times New Roman"/>
                <w:sz w:val="20"/>
                <w:szCs w:val="20"/>
              </w:rPr>
              <w:t>job</w:t>
            </w:r>
            <w:proofErr w:type="gramEnd"/>
            <w:r w:rsidRPr="005318C3">
              <w:rPr>
                <w:rFonts w:eastAsia="Times New Roman" w:cs="Times New Roman"/>
                <w:sz w:val="20"/>
                <w:szCs w:val="20"/>
              </w:rPr>
              <w:t>_warn</w:t>
            </w:r>
            <w:proofErr w:type="spellEnd"/>
            <w:r w:rsidRPr="005318C3">
              <w:rPr>
                <w:rFonts w:eastAsia="Times New Roman" w:cs="Times New Roman"/>
                <w:sz w:val="20"/>
                <w:szCs w:val="20"/>
              </w:rPr>
              <w: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3423C" w14:textId="77777777" w:rsidR="00F42FA6" w:rsidRPr="005318C3" w:rsidRDefault="00F42FA6" w:rsidP="00F42FA6">
            <w:pPr>
              <w:rPr>
                <w:color w:val="auto"/>
                <w:sz w:val="20"/>
                <w:szCs w:val="20"/>
              </w:rPr>
            </w:pPr>
            <w:r w:rsidRPr="005318C3">
              <w:rPr>
                <w:sz w:val="20"/>
                <w:szCs w:val="20"/>
              </w:rPr>
              <w:t>Job-level (non-resource specific)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0D05C"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154D9BB4"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E74CA" w14:textId="77777777" w:rsidR="00F42FA6" w:rsidRPr="005318C3" w:rsidRDefault="00F42FA6" w:rsidP="00F42FA6">
            <w:pPr>
              <w:spacing w:line="0" w:lineRule="atLeast"/>
              <w:rPr>
                <w:rFonts w:eastAsia="Times New Roman" w:cs="Times New Roman"/>
                <w:color w:val="auto"/>
                <w:sz w:val="20"/>
                <w:szCs w:val="20"/>
              </w:rPr>
            </w:pPr>
            <w:proofErr w:type="spellStart"/>
            <w:proofErr w:type="gramStart"/>
            <w:r w:rsidRPr="005318C3">
              <w:rPr>
                <w:rFonts w:eastAsia="Times New Roman" w:cs="Times New Roman"/>
                <w:sz w:val="20"/>
                <w:szCs w:val="20"/>
              </w:rPr>
              <w:t>job</w:t>
            </w:r>
            <w:proofErr w:type="gramEnd"/>
            <w:r w:rsidRPr="005318C3">
              <w:rPr>
                <w:rFonts w:eastAsia="Times New Roman" w:cs="Times New Roman"/>
                <w:sz w:val="20"/>
                <w:szCs w:val="20"/>
              </w:rPr>
              <w:t>_error</w:t>
            </w:r>
            <w:proofErr w:type="spellEnd"/>
            <w:r w:rsidRPr="005318C3">
              <w:rPr>
                <w:rFonts w:eastAsia="Times New Roman" w:cs="Times New Roman"/>
                <w:sz w:val="20"/>
                <w:szCs w:val="20"/>
              </w:rPr>
              <w: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33836" w14:textId="77777777" w:rsidR="00F42FA6" w:rsidRPr="005318C3" w:rsidRDefault="00F42FA6" w:rsidP="00F42FA6">
            <w:pPr>
              <w:rPr>
                <w:color w:val="auto"/>
                <w:sz w:val="20"/>
                <w:szCs w:val="20"/>
              </w:rPr>
            </w:pPr>
            <w:r w:rsidRPr="005318C3">
              <w:rPr>
                <w:sz w:val="20"/>
                <w:szCs w:val="20"/>
              </w:rPr>
              <w:t>Job-level (non-resource specific)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02663" w14:textId="77777777" w:rsidR="00F42FA6" w:rsidRPr="005318C3" w:rsidRDefault="00F42FA6" w:rsidP="00F42FA6">
            <w:pPr>
              <w:rPr>
                <w:color w:val="auto"/>
                <w:sz w:val="20"/>
                <w:szCs w:val="20"/>
              </w:rPr>
            </w:pPr>
            <w:r w:rsidRPr="005318C3">
              <w:rPr>
                <w:sz w:val="20"/>
                <w:szCs w:val="20"/>
              </w:rPr>
              <w:t>ERROR &lt;error detail&gt;</w:t>
            </w:r>
          </w:p>
        </w:tc>
      </w:tr>
      <w:tr w:rsidR="00F42FA6" w:rsidRPr="005318C3" w14:paraId="7E3E3282"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060E" w14:textId="77777777" w:rsidR="00F42FA6" w:rsidRPr="005318C3" w:rsidRDefault="00F42FA6" w:rsidP="00F42FA6">
            <w:pPr>
              <w:spacing w:line="0" w:lineRule="atLeast"/>
              <w:rPr>
                <w:rFonts w:eastAsia="Times New Roman" w:cs="Times New Roman"/>
                <w:color w:val="auto"/>
                <w:sz w:val="20"/>
                <w:szCs w:val="20"/>
              </w:rPr>
            </w:pPr>
            <w:proofErr w:type="gramStart"/>
            <w:r w:rsidRPr="005318C3">
              <w:rPr>
                <w:rFonts w:eastAsia="Times New Roman" w:cs="Times New Roman"/>
                <w:sz w:val="20"/>
                <w:szCs w:val="20"/>
              </w:rPr>
              <w:t>warn</w:t>
            </w:r>
            <w:proofErr w:type="gramEnd"/>
            <w:r w:rsidRPr="005318C3">
              <w:rPr>
                <w:rFonts w:eastAsia="Times New Roman" w:cs="Times New Roman"/>
                <w:sz w:val="20"/>
                <w:szCs w:val="20"/>
              </w:rPr>
              <w:t>.&lt;</w:t>
            </w:r>
            <w:proofErr w:type="spellStart"/>
            <w:r w:rsidRPr="005318C3">
              <w:rPr>
                <w:rFonts w:eastAsia="Times New Roman" w:cs="Times New Roman"/>
                <w:sz w:val="20"/>
                <w:szCs w:val="20"/>
              </w:rPr>
              <w:t>resourceId</w:t>
            </w:r>
            <w:proofErr w:type="spellEnd"/>
            <w:r w:rsidRPr="005318C3">
              <w:rPr>
                <w:rFonts w:eastAsia="Times New Roman" w:cs="Times New Roman"/>
                <w:sz w:val="20"/>
                <w:szCs w:val="20"/>
              </w:rPr>
              <w:t>&gt;-&lt;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433BC" w14:textId="77777777" w:rsidR="00F42FA6" w:rsidRPr="005318C3" w:rsidRDefault="00F42FA6" w:rsidP="00F42FA6">
            <w:pPr>
              <w:rPr>
                <w:color w:val="auto"/>
                <w:sz w:val="20"/>
                <w:szCs w:val="20"/>
              </w:rPr>
            </w:pPr>
            <w:r w:rsidRPr="005318C3">
              <w:rPr>
                <w:sz w:val="20"/>
                <w:szCs w:val="20"/>
              </w:rPr>
              <w:t>Resource-level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17550"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61BAA00C"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4AB20" w14:textId="77777777" w:rsidR="00F42FA6" w:rsidRPr="005318C3" w:rsidRDefault="00F42FA6" w:rsidP="00F42FA6">
            <w:pPr>
              <w:spacing w:line="0" w:lineRule="atLeast"/>
              <w:rPr>
                <w:rFonts w:eastAsia="Times New Roman" w:cs="Times New Roman"/>
                <w:color w:val="auto"/>
                <w:sz w:val="20"/>
                <w:szCs w:val="20"/>
              </w:rPr>
            </w:pPr>
            <w:proofErr w:type="gramStart"/>
            <w:r w:rsidRPr="005318C3">
              <w:rPr>
                <w:rFonts w:eastAsia="Times New Roman" w:cs="Times New Roman"/>
                <w:sz w:val="20"/>
                <w:szCs w:val="20"/>
              </w:rPr>
              <w:t>error</w:t>
            </w:r>
            <w:proofErr w:type="gramEnd"/>
            <w:r w:rsidRPr="005318C3">
              <w:rPr>
                <w:rFonts w:eastAsia="Times New Roman" w:cs="Times New Roman"/>
                <w:sz w:val="20"/>
                <w:szCs w:val="20"/>
              </w:rPr>
              <w:t>.&lt;</w:t>
            </w:r>
            <w:proofErr w:type="spellStart"/>
            <w:r w:rsidRPr="005318C3">
              <w:rPr>
                <w:rFonts w:eastAsia="Times New Roman" w:cs="Times New Roman"/>
                <w:sz w:val="20"/>
                <w:szCs w:val="20"/>
              </w:rPr>
              <w:t>resourceId</w:t>
            </w:r>
            <w:proofErr w:type="spellEnd"/>
            <w:r w:rsidRPr="005318C3">
              <w:rPr>
                <w:rFonts w:eastAsia="Times New Roman" w:cs="Times New Roman"/>
                <w:sz w:val="20"/>
                <w:szCs w:val="20"/>
              </w:rPr>
              <w:t>&gt;-&lt;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5B4E2" w14:textId="77777777" w:rsidR="00F42FA6" w:rsidRPr="005318C3" w:rsidRDefault="00F42FA6" w:rsidP="00F42FA6">
            <w:pPr>
              <w:rPr>
                <w:color w:val="auto"/>
                <w:sz w:val="20"/>
                <w:szCs w:val="20"/>
              </w:rPr>
            </w:pPr>
            <w:r w:rsidRPr="005318C3">
              <w:rPr>
                <w:sz w:val="20"/>
                <w:szCs w:val="20"/>
              </w:rPr>
              <w:t>Resource-level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8F5CD" w14:textId="77777777" w:rsidR="00F42FA6" w:rsidRPr="005318C3" w:rsidRDefault="00F42FA6" w:rsidP="00F42FA6">
            <w:pPr>
              <w:rPr>
                <w:color w:val="auto"/>
                <w:sz w:val="20"/>
                <w:szCs w:val="20"/>
              </w:rPr>
            </w:pPr>
            <w:r w:rsidRPr="005318C3">
              <w:rPr>
                <w:sz w:val="20"/>
                <w:szCs w:val="20"/>
              </w:rPr>
              <w:t>ERROR &lt;error detail&gt;</w:t>
            </w:r>
          </w:p>
        </w:tc>
      </w:tr>
    </w:tbl>
    <w:p w14:paraId="7E0B31DE" w14:textId="7FE7467F" w:rsidR="00E16D57" w:rsidRPr="005318C3" w:rsidRDefault="00F42FA6" w:rsidP="003B6C63">
      <w:r w:rsidRPr="005318C3">
        <w:rPr>
          <w:color w:val="000000"/>
          <w:sz w:val="27"/>
          <w:szCs w:val="27"/>
        </w:rPr>
        <w:br/>
      </w:r>
      <w:r w:rsidRPr="005318C3">
        <w:t xml:space="preserve">The </w:t>
      </w:r>
      <w:r w:rsidR="00CF48E1">
        <w:rPr>
          <w:sz w:val="20"/>
          <w:szCs w:val="20"/>
        </w:rPr>
        <w:t>job ID (“</w:t>
      </w:r>
      <w:proofErr w:type="spellStart"/>
      <w:r w:rsidR="00CF48E1">
        <w:rPr>
          <w:sz w:val="20"/>
          <w:szCs w:val="20"/>
        </w:rPr>
        <w:t>jobId</w:t>
      </w:r>
      <w:proofErr w:type="spellEnd"/>
      <w:r w:rsidR="00CF48E1">
        <w:rPr>
          <w:sz w:val="20"/>
          <w:szCs w:val="20"/>
        </w:rPr>
        <w:t>”)</w:t>
      </w:r>
      <w:r w:rsidRPr="005318C3">
        <w:t xml:space="preserve"> is a unique identifier assigned to each new job by the ingestion pipeline</w:t>
      </w:r>
      <w:r w:rsidR="00782266">
        <w:t>, and it cont</w:t>
      </w:r>
      <w:r w:rsidR="00CF48E1">
        <w:t>ains the name of the ingested f</w:t>
      </w:r>
      <w:r w:rsidR="00782266">
        <w:t>i</w:t>
      </w:r>
      <w:r w:rsidR="00CF48E1">
        <w:t>l</w:t>
      </w:r>
      <w:r w:rsidR="00782266">
        <w:t>e and an epoch time string</w:t>
      </w:r>
      <w:r w:rsidRPr="005318C3">
        <w:t xml:space="preserve">. The </w:t>
      </w:r>
      <w:proofErr w:type="spellStart"/>
      <w:r w:rsidRPr="005318C3">
        <w:rPr>
          <w:sz w:val="20"/>
          <w:szCs w:val="20"/>
        </w:rPr>
        <w:t>resourceId</w:t>
      </w:r>
      <w:proofErr w:type="spellEnd"/>
      <w:r w:rsidRPr="005318C3">
        <w:t xml:space="preserve"> refers to the name of a specific file within with a job. Each new log file entry begins with INFO, WARN or ERROR, which improves readability and simplifies multi-line error message parsing.</w:t>
      </w:r>
    </w:p>
    <w:p w14:paraId="23D69541" w14:textId="77777777" w:rsidR="00E16D57" w:rsidRPr="005318C3" w:rsidRDefault="00F42FA6" w:rsidP="003B6C63">
      <w:r w:rsidRPr="005318C3">
        <w:rPr>
          <w:color w:val="000000"/>
          <w:sz w:val="27"/>
          <w:szCs w:val="27"/>
        </w:rPr>
        <w:br/>
      </w:r>
      <w:r w:rsidRPr="005318C3">
        <w:t xml:space="preserve">Deltas are records that are not processed because the data already exists unchanged in the database. The </w:t>
      </w:r>
      <w:r w:rsidRPr="005318C3">
        <w:rPr>
          <w:sz w:val="20"/>
          <w:szCs w:val="20"/>
        </w:rPr>
        <w:t>job-&lt;</w:t>
      </w:r>
      <w:proofErr w:type="spellStart"/>
      <w:r w:rsidRPr="005318C3">
        <w:rPr>
          <w:sz w:val="20"/>
          <w:szCs w:val="20"/>
        </w:rPr>
        <w:t>jobId</w:t>
      </w:r>
      <w:proofErr w:type="spellEnd"/>
      <w:r w:rsidRPr="005318C3">
        <w:rPr>
          <w:sz w:val="20"/>
          <w:szCs w:val="20"/>
        </w:rPr>
        <w:t xml:space="preserve">&gt;.log </w:t>
      </w:r>
      <w:r w:rsidRPr="005318C3">
        <w:t>file will log deltas in the following format:</w:t>
      </w:r>
    </w:p>
    <w:p w14:paraId="4F9ADFC0" w14:textId="7A289169" w:rsidR="00F42FA6" w:rsidRPr="005318C3" w:rsidRDefault="00F42FA6" w:rsidP="003B6C63">
      <w:pPr>
        <w:rPr>
          <w:color w:val="auto"/>
          <w:sz w:val="20"/>
          <w:szCs w:val="20"/>
        </w:rPr>
      </w:pPr>
      <w:r w:rsidRPr="005318C3">
        <w:rPr>
          <w:color w:val="000000"/>
          <w:sz w:val="27"/>
          <w:szCs w:val="27"/>
        </w:rPr>
        <w:br/>
      </w:r>
      <w:r w:rsidRPr="005318C3">
        <w:rPr>
          <w:sz w:val="20"/>
          <w:szCs w:val="20"/>
        </w:rPr>
        <w:t>INFO &lt;per resource number of deltas detected&gt;</w:t>
      </w:r>
    </w:p>
    <w:p w14:paraId="2B0E8741" w14:textId="49A9B5F1" w:rsidR="006E1336" w:rsidRPr="005318C3" w:rsidRDefault="006E1336" w:rsidP="006E1336"/>
    <w:p w14:paraId="67679D94" w14:textId="77777777" w:rsidR="006E1336" w:rsidRPr="005318C3" w:rsidRDefault="006E1336" w:rsidP="006E1336"/>
    <w:p w14:paraId="01CDDB10" w14:textId="084C5E2F" w:rsidR="006E1336" w:rsidRPr="005318C3" w:rsidRDefault="006E1336" w:rsidP="005318C3">
      <w:pPr>
        <w:pStyle w:val="Heading2"/>
      </w:pPr>
      <w:bookmarkStart w:id="38" w:name="_Toc219973570"/>
      <w:bookmarkStart w:id="39" w:name="_Toc220136121"/>
      <w:r w:rsidRPr="005318C3">
        <w:lastRenderedPageBreak/>
        <w:t>Job-level Error and Status Reporting</w:t>
      </w:r>
      <w:bookmarkEnd w:id="38"/>
      <w:bookmarkEnd w:id="39"/>
    </w:p>
    <w:p w14:paraId="51263B6D" w14:textId="6BF8B5F8" w:rsidR="0003506E" w:rsidRPr="005318C3" w:rsidRDefault="0003506E" w:rsidP="006E1336">
      <w:r w:rsidRPr="005318C3">
        <w:t xml:space="preserve">The job status in </w:t>
      </w:r>
      <w:r w:rsidRPr="005318C3">
        <w:rPr>
          <w:sz w:val="20"/>
          <w:szCs w:val="20"/>
        </w:rPr>
        <w:t>job-&lt;</w:t>
      </w:r>
      <w:proofErr w:type="spellStart"/>
      <w:r w:rsidRPr="005318C3">
        <w:rPr>
          <w:sz w:val="20"/>
          <w:szCs w:val="20"/>
        </w:rPr>
        <w:t>jobId</w:t>
      </w:r>
      <w:proofErr w:type="spellEnd"/>
      <w:r w:rsidRPr="005318C3">
        <w:rPr>
          <w:sz w:val="20"/>
          <w:szCs w:val="20"/>
        </w:rPr>
        <w:t xml:space="preserve">&gt;.log </w:t>
      </w:r>
      <w:r w:rsidRPr="005318C3">
        <w:t>includes a series of “INFO” lines, which provide a file-by-file account of how many records were found, ingested, or failed to ingest.</w:t>
      </w:r>
    </w:p>
    <w:p w14:paraId="3FD0728A" w14:textId="77777777" w:rsidR="0003506E" w:rsidRPr="005318C3" w:rsidRDefault="0003506E" w:rsidP="006E1336"/>
    <w:p w14:paraId="5159AAAF" w14:textId="53346254" w:rsidR="006E1336" w:rsidRPr="005318C3" w:rsidRDefault="00E1639F" w:rsidP="006E1336">
      <w:pPr>
        <w:rPr>
          <w:rFonts w:cs="Times New Roman"/>
          <w:color w:val="auto"/>
          <w:sz w:val="20"/>
          <w:szCs w:val="20"/>
        </w:rPr>
      </w:pPr>
      <w:r w:rsidRPr="005318C3">
        <w:t xml:space="preserve">The job errors you might find in </w:t>
      </w:r>
      <w:proofErr w:type="spellStart"/>
      <w:r w:rsidRPr="005318C3">
        <w:rPr>
          <w:sz w:val="20"/>
          <w:szCs w:val="20"/>
        </w:rPr>
        <w:t>job_error</w:t>
      </w:r>
      <w:proofErr w:type="spellEnd"/>
      <w:r w:rsidRPr="005318C3">
        <w:rPr>
          <w:sz w:val="20"/>
          <w:szCs w:val="20"/>
        </w:rPr>
        <w:t>-&lt;</w:t>
      </w:r>
      <w:proofErr w:type="spellStart"/>
      <w:r w:rsidRPr="005318C3">
        <w:rPr>
          <w:sz w:val="20"/>
          <w:szCs w:val="20"/>
        </w:rPr>
        <w:t>jobId</w:t>
      </w:r>
      <w:proofErr w:type="spellEnd"/>
      <w:r w:rsidRPr="005318C3">
        <w:rPr>
          <w:sz w:val="20"/>
          <w:szCs w:val="20"/>
        </w:rPr>
        <w:t>&gt;.log</w:t>
      </w:r>
      <w:r w:rsidRPr="005318C3">
        <w:t xml:space="preserve"> are </w:t>
      </w:r>
      <w:r w:rsidR="005B5812" w:rsidRPr="005318C3">
        <w:t>defined</w:t>
      </w:r>
      <w:r w:rsidRPr="005318C3">
        <w:t xml:space="preserve"> in the table below:</w:t>
      </w:r>
    </w:p>
    <w:p w14:paraId="0206CCEC" w14:textId="77777777" w:rsidR="00D158CE" w:rsidRPr="005318C3" w:rsidRDefault="00D158CE" w:rsidP="00D158CE">
      <w:pPr>
        <w:rPr>
          <w:rFonts w:eastAsia="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466"/>
        <w:gridCol w:w="3156"/>
        <w:gridCol w:w="3203"/>
        <w:gridCol w:w="1025"/>
      </w:tblGrid>
      <w:tr w:rsidR="00D158CE" w:rsidRPr="005318C3" w14:paraId="64518954" w14:textId="77777777" w:rsidTr="00D158C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9F03933" w14:textId="77777777" w:rsidR="00D158CE" w:rsidRPr="005318C3" w:rsidRDefault="00D158CE" w:rsidP="00D158CE">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FCF2D99" w14:textId="77777777" w:rsidR="00D158CE" w:rsidRPr="005318C3" w:rsidRDefault="00D158CE" w:rsidP="00D158CE">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A152FC7" w14:textId="77777777" w:rsidR="00D158CE" w:rsidRPr="005318C3" w:rsidRDefault="00D158CE" w:rsidP="00D158CE">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9D6E666" w14:textId="77777777" w:rsidR="00D158CE" w:rsidRPr="005318C3" w:rsidRDefault="00D158CE" w:rsidP="00D158CE">
            <w:pPr>
              <w:rPr>
                <w:rFonts w:cs="Times New Roman"/>
                <w:color w:val="auto"/>
                <w:sz w:val="20"/>
                <w:szCs w:val="20"/>
              </w:rPr>
            </w:pPr>
            <w:r w:rsidRPr="005318C3">
              <w:t>Level</w:t>
            </w:r>
          </w:p>
        </w:tc>
      </w:tr>
      <w:tr w:rsidR="00D158CE" w:rsidRPr="005318C3" w14:paraId="48A0E668"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5726" w14:textId="77777777" w:rsidR="00D158CE" w:rsidRPr="005318C3" w:rsidRDefault="00D158CE" w:rsidP="00D158CE">
            <w:pPr>
              <w:rPr>
                <w:rFonts w:cs="Times New Roman"/>
                <w:color w:val="auto"/>
                <w:sz w:val="20"/>
                <w:szCs w:val="20"/>
              </w:rPr>
            </w:pPr>
            <w:r w:rsidRPr="005318C3">
              <w:t>BASE_0002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21B67" w14:textId="77777777" w:rsidR="00D158CE" w:rsidRPr="005318C3" w:rsidRDefault="00D158CE" w:rsidP="00D158CE">
            <w:pPr>
              <w:rPr>
                <w:rFonts w:cs="Times New Roman"/>
                <w:color w:val="auto"/>
                <w:sz w:val="20"/>
                <w:szCs w:val="20"/>
              </w:rPr>
            </w:pPr>
            <w:r w:rsidRPr="005318C3">
              <w:t>No valid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22D03" w14:textId="77777777" w:rsidR="00D158CE" w:rsidRPr="005318C3" w:rsidRDefault="00D158CE" w:rsidP="00D158CE">
            <w:pPr>
              <w:rPr>
                <w:rFonts w:cs="Times New Roman"/>
                <w:color w:val="auto"/>
                <w:sz w:val="20"/>
                <w:szCs w:val="20"/>
              </w:rPr>
            </w:pPr>
            <w:r w:rsidRPr="005318C3">
              <w:t>All the entries specified in the control file are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5A9D3" w14:textId="77777777" w:rsidR="00D158CE" w:rsidRPr="005318C3" w:rsidRDefault="00D158CE" w:rsidP="00D158CE">
            <w:pPr>
              <w:rPr>
                <w:rFonts w:cs="Times New Roman"/>
                <w:color w:val="auto"/>
                <w:sz w:val="20"/>
                <w:szCs w:val="20"/>
              </w:rPr>
            </w:pPr>
            <w:r w:rsidRPr="005318C3">
              <w:t>Error</w:t>
            </w:r>
          </w:p>
        </w:tc>
      </w:tr>
      <w:tr w:rsidR="00D158CE" w:rsidRPr="005318C3" w14:paraId="6E1EA4A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40D0E" w14:textId="77777777" w:rsidR="00D158CE" w:rsidRPr="005318C3" w:rsidRDefault="00D158CE" w:rsidP="00D158CE">
            <w:pPr>
              <w:rPr>
                <w:rFonts w:cs="Times New Roman"/>
                <w:color w:val="auto"/>
                <w:sz w:val="20"/>
                <w:szCs w:val="20"/>
              </w:rPr>
            </w:pPr>
            <w:r w:rsidRPr="005318C3">
              <w:t>BASE_0003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5B3CC" w14:textId="77777777" w:rsidR="00D158CE" w:rsidRPr="005318C3" w:rsidRDefault="00D158CE" w:rsidP="00D158CE">
            <w:pPr>
              <w:rPr>
                <w:rFonts w:cs="Times New Roman"/>
                <w:color w:val="auto"/>
                <w:sz w:val="20"/>
                <w:szCs w:val="20"/>
              </w:rPr>
            </w:pPr>
            <w:r w:rsidRPr="005318C3">
              <w:t>No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F4730" w14:textId="77777777" w:rsidR="00D158CE" w:rsidRPr="005318C3" w:rsidRDefault="00D158CE" w:rsidP="00D158CE">
            <w:pPr>
              <w:rPr>
                <w:rFonts w:cs="Times New Roman"/>
                <w:color w:val="auto"/>
                <w:sz w:val="20"/>
                <w:szCs w:val="20"/>
              </w:rPr>
            </w:pPr>
            <w:r w:rsidRPr="005318C3">
              <w:t>The control file does not have any file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F179" w14:textId="77777777" w:rsidR="00D158CE" w:rsidRPr="005318C3" w:rsidRDefault="00D158CE" w:rsidP="00D158CE">
            <w:pPr>
              <w:rPr>
                <w:rFonts w:cs="Times New Roman"/>
                <w:color w:val="auto"/>
                <w:sz w:val="20"/>
                <w:szCs w:val="20"/>
              </w:rPr>
            </w:pPr>
            <w:r w:rsidRPr="005318C3">
              <w:t>Error</w:t>
            </w:r>
          </w:p>
        </w:tc>
      </w:tr>
      <w:tr w:rsidR="00D158CE" w:rsidRPr="005318C3" w14:paraId="4144CAA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1BC0" w14:textId="77777777" w:rsidR="00D158CE" w:rsidRPr="005318C3" w:rsidRDefault="00D158CE" w:rsidP="00D158CE">
            <w:pPr>
              <w:rPr>
                <w:rFonts w:cs="Times New Roman"/>
                <w:color w:val="auto"/>
                <w:sz w:val="20"/>
                <w:szCs w:val="20"/>
              </w:rPr>
            </w:pPr>
            <w:r w:rsidRPr="005318C3">
              <w:t>BASE_0004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55052" w14:textId="77777777" w:rsidR="00D158CE" w:rsidRPr="005318C3" w:rsidRDefault="00D158CE" w:rsidP="00D158CE">
            <w:pPr>
              <w:rPr>
                <w:rFonts w:cs="Times New Roman"/>
                <w:color w:val="auto"/>
                <w:sz w:val="20"/>
                <w:szCs w:val="20"/>
              </w:rPr>
            </w:pPr>
            <w:r w:rsidRPr="005318C3">
              <w:t>File ${file}: File name contains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1CC6" w14:textId="77777777" w:rsidR="00D158CE" w:rsidRPr="005318C3" w:rsidRDefault="00D158CE" w:rsidP="00D158CE">
            <w:pPr>
              <w:rPr>
                <w:rFonts w:cs="Times New Roman"/>
                <w:color w:val="auto"/>
                <w:sz w:val="20"/>
                <w:szCs w:val="20"/>
              </w:rPr>
            </w:pPr>
            <w:r w:rsidRPr="005318C3">
              <w:t>Invalid XML file name specified; file name contains a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7C09C" w14:textId="77777777" w:rsidR="00D158CE" w:rsidRPr="005318C3" w:rsidRDefault="00D158CE" w:rsidP="00D158CE">
            <w:pPr>
              <w:rPr>
                <w:rFonts w:cs="Times New Roman"/>
                <w:color w:val="auto"/>
                <w:sz w:val="20"/>
                <w:szCs w:val="20"/>
              </w:rPr>
            </w:pPr>
            <w:r w:rsidRPr="005318C3">
              <w:t>Error</w:t>
            </w:r>
          </w:p>
        </w:tc>
      </w:tr>
      <w:tr w:rsidR="00D158CE" w:rsidRPr="005318C3" w14:paraId="377D415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E77E8" w14:textId="77777777" w:rsidR="00D158CE" w:rsidRPr="005318C3" w:rsidRDefault="00D158CE" w:rsidP="00D158CE">
            <w:pPr>
              <w:rPr>
                <w:rFonts w:cs="Times New Roman"/>
                <w:color w:val="auto"/>
                <w:sz w:val="20"/>
                <w:szCs w:val="20"/>
              </w:rPr>
            </w:pPr>
            <w:r w:rsidRPr="005318C3">
              <w:t>BASE_0005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ABB99" w14:textId="77777777" w:rsidR="00D158CE" w:rsidRPr="005318C3" w:rsidRDefault="00D158CE" w:rsidP="00D158CE">
            <w:pPr>
              <w:rPr>
                <w:rFonts w:cs="Times New Roman"/>
                <w:color w:val="auto"/>
                <w:sz w:val="20"/>
                <w:szCs w:val="20"/>
              </w:rPr>
            </w:pPr>
            <w:r w:rsidRPr="005318C3">
              <w:t>File ${file}: unknown or empty file ${format | type}: ${value}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2BBEE3" w14:textId="77777777" w:rsidR="00D158CE" w:rsidRPr="005318C3" w:rsidRDefault="00D158CE" w:rsidP="00D158CE">
            <w:pPr>
              <w:rPr>
                <w:rFonts w:cs="Times New Roman"/>
                <w:color w:val="auto"/>
                <w:sz w:val="20"/>
                <w:szCs w:val="20"/>
              </w:rPr>
            </w:pPr>
            <w:r w:rsidRPr="005318C3">
              <w:t>Unknown file format or type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6F04B" w14:textId="77777777" w:rsidR="00D158CE" w:rsidRPr="005318C3" w:rsidRDefault="00D158CE" w:rsidP="00D158CE">
            <w:pPr>
              <w:rPr>
                <w:rFonts w:cs="Times New Roman"/>
                <w:color w:val="auto"/>
                <w:sz w:val="20"/>
                <w:szCs w:val="20"/>
              </w:rPr>
            </w:pPr>
            <w:r w:rsidRPr="005318C3">
              <w:t>Error</w:t>
            </w:r>
          </w:p>
        </w:tc>
      </w:tr>
      <w:tr w:rsidR="00D158CE" w:rsidRPr="005318C3" w14:paraId="5CBCCCB9"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929F" w14:textId="77777777" w:rsidR="00D158CE" w:rsidRPr="005318C3" w:rsidRDefault="00D158CE" w:rsidP="00D158CE">
            <w:pPr>
              <w:rPr>
                <w:rFonts w:cs="Times New Roman"/>
                <w:color w:val="auto"/>
                <w:sz w:val="20"/>
                <w:szCs w:val="20"/>
              </w:rPr>
            </w:pPr>
            <w:r w:rsidRPr="005318C3">
              <w:t>BASE_0006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8C191" w14:textId="77777777" w:rsidR="00D158CE" w:rsidRPr="005318C3" w:rsidRDefault="00D158CE" w:rsidP="00D158CE">
            <w:pPr>
              <w:rPr>
                <w:rFonts w:cs="Times New Roman"/>
                <w:color w:val="auto"/>
                <w:sz w:val="20"/>
                <w:szCs w:val="20"/>
              </w:rPr>
            </w:pPr>
            <w:r w:rsidRPr="005318C3">
              <w:t>File ${file}: Checksum validation failed. Possible file corruption.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6AF6A" w14:textId="77777777" w:rsidR="00D158CE" w:rsidRPr="005318C3" w:rsidRDefault="00D158CE" w:rsidP="00D158CE">
            <w:pPr>
              <w:rPr>
                <w:rFonts w:cs="Times New Roman"/>
                <w:color w:val="auto"/>
                <w:sz w:val="20"/>
                <w:szCs w:val="20"/>
              </w:rPr>
            </w:pPr>
            <w:r w:rsidRPr="005318C3">
              <w:t>Checksum comparison fails for the specified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46A3F" w14:textId="77777777" w:rsidR="00D158CE" w:rsidRPr="005318C3" w:rsidRDefault="00D158CE" w:rsidP="00D158CE">
            <w:pPr>
              <w:rPr>
                <w:rFonts w:cs="Times New Roman"/>
                <w:color w:val="auto"/>
                <w:sz w:val="20"/>
                <w:szCs w:val="20"/>
              </w:rPr>
            </w:pPr>
            <w:r w:rsidRPr="005318C3">
              <w:t>Error</w:t>
            </w:r>
          </w:p>
        </w:tc>
      </w:tr>
      <w:tr w:rsidR="00D158CE" w:rsidRPr="005318C3" w14:paraId="3EEA1533" w14:textId="77777777" w:rsidTr="00D158C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6CD3E" w14:textId="77777777" w:rsidR="00D158CE" w:rsidRPr="005318C3" w:rsidRDefault="00D158CE" w:rsidP="00D158CE">
            <w:pPr>
              <w:rPr>
                <w:rFonts w:cs="Times New Roman"/>
                <w:color w:val="auto"/>
                <w:sz w:val="20"/>
                <w:szCs w:val="20"/>
              </w:rPr>
            </w:pPr>
            <w:r w:rsidRPr="005318C3">
              <w:t>BASE_0007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C9CE9" w14:textId="77777777" w:rsidR="00D158CE" w:rsidRPr="005318C3" w:rsidRDefault="00D158CE" w:rsidP="00D158CE">
            <w:pPr>
              <w:rPr>
                <w:rFonts w:cs="Times New Roman"/>
                <w:color w:val="auto"/>
                <w:sz w:val="20"/>
                <w:szCs w:val="20"/>
              </w:rPr>
            </w:pPr>
            <w:r w:rsidRPr="005318C3">
              <w:t>File ${file}: No checksum is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C8B3C" w14:textId="77777777" w:rsidR="00D158CE" w:rsidRPr="005318C3" w:rsidRDefault="00D158CE" w:rsidP="00D158CE">
            <w:pPr>
              <w:rPr>
                <w:rFonts w:cs="Times New Roman"/>
                <w:color w:val="auto"/>
                <w:sz w:val="20"/>
                <w:szCs w:val="20"/>
              </w:rPr>
            </w:pPr>
            <w:r w:rsidRPr="005318C3">
              <w:t>Referenced file is missing checksum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6488D" w14:textId="77777777" w:rsidR="00D158CE" w:rsidRPr="005318C3" w:rsidRDefault="00D158CE" w:rsidP="00D158CE">
            <w:pPr>
              <w:rPr>
                <w:rFonts w:cs="Times New Roman"/>
                <w:color w:val="auto"/>
                <w:sz w:val="20"/>
                <w:szCs w:val="20"/>
              </w:rPr>
            </w:pPr>
            <w:r w:rsidRPr="005318C3">
              <w:t>Error</w:t>
            </w:r>
          </w:p>
        </w:tc>
      </w:tr>
      <w:tr w:rsidR="00D158CE" w:rsidRPr="005318C3" w14:paraId="20D7D12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C2669" w14:textId="77777777" w:rsidR="00D158CE" w:rsidRPr="005318C3" w:rsidRDefault="00D158CE" w:rsidP="00D158CE">
            <w:pPr>
              <w:rPr>
                <w:rFonts w:cs="Times New Roman"/>
                <w:color w:val="auto"/>
                <w:sz w:val="20"/>
                <w:szCs w:val="20"/>
              </w:rPr>
            </w:pPr>
            <w:r w:rsidRPr="005318C3">
              <w:t>BASE_0008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5EA9" w14:textId="77777777" w:rsidR="00D158CE" w:rsidRPr="005318C3" w:rsidRDefault="00D158CE" w:rsidP="00D158CE">
            <w:pPr>
              <w:rPr>
                <w:rFonts w:cs="Times New Roman"/>
                <w:color w:val="auto"/>
                <w:sz w:val="20"/>
                <w:szCs w:val="20"/>
              </w:rPr>
            </w:pPr>
            <w:r w:rsidRPr="005318C3">
              <w:t>Could not read .zip archive ${file}. Possible file damage or corruption.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E7567" w14:textId="77777777" w:rsidR="00D158CE" w:rsidRPr="005318C3" w:rsidRDefault="00D158CE" w:rsidP="00D158CE">
            <w:pPr>
              <w:rPr>
                <w:rFonts w:cs="Times New Roman"/>
                <w:color w:val="auto"/>
                <w:sz w:val="20"/>
                <w:szCs w:val="20"/>
              </w:rPr>
            </w:pPr>
            <w:r w:rsidRPr="005318C3">
              <w:t>Either the file was not found or there was an error reading the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ABB7F" w14:textId="77777777" w:rsidR="00D158CE" w:rsidRPr="005318C3" w:rsidRDefault="00D158CE" w:rsidP="00D158CE">
            <w:pPr>
              <w:rPr>
                <w:rFonts w:cs="Times New Roman"/>
                <w:color w:val="auto"/>
                <w:sz w:val="20"/>
                <w:szCs w:val="20"/>
              </w:rPr>
            </w:pPr>
            <w:r w:rsidRPr="005318C3">
              <w:t>Error</w:t>
            </w:r>
          </w:p>
        </w:tc>
      </w:tr>
      <w:tr w:rsidR="00D158CE" w:rsidRPr="005318C3" w14:paraId="57588A4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E983D" w14:textId="77777777" w:rsidR="00D158CE" w:rsidRPr="005318C3" w:rsidRDefault="00D158CE" w:rsidP="00D158CE">
            <w:pPr>
              <w:rPr>
                <w:rFonts w:cs="Times New Roman"/>
                <w:color w:val="auto"/>
                <w:sz w:val="20"/>
                <w:szCs w:val="20"/>
              </w:rPr>
            </w:pPr>
            <w:r w:rsidRPr="005318C3">
              <w:t>BASE_0009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06F2" w14:textId="77777777" w:rsidR="00D158CE" w:rsidRPr="005318C3" w:rsidRDefault="00D158CE" w:rsidP="00D158CE">
            <w:pPr>
              <w:rPr>
                <w:rFonts w:cs="Times New Roman"/>
                <w:color w:val="auto"/>
                <w:sz w:val="20"/>
                <w:szCs w:val="20"/>
              </w:rPr>
            </w:pPr>
            <w:r w:rsidRPr="005318C3">
              <w:t>No manifest file found in .zip archive ${file}.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E40E4" w14:textId="77777777" w:rsidR="00D158CE" w:rsidRPr="005318C3" w:rsidRDefault="00D158CE" w:rsidP="00D158CE">
            <w:pPr>
              <w:rPr>
                <w:rFonts w:cs="Times New Roman"/>
                <w:color w:val="auto"/>
                <w:sz w:val="20"/>
                <w:szCs w:val="20"/>
              </w:rPr>
            </w:pPr>
            <w:r w:rsidRPr="005318C3">
              <w:t>Missing control file in zip archive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C2F89" w14:textId="77777777" w:rsidR="00D158CE" w:rsidRPr="005318C3" w:rsidRDefault="00D158CE" w:rsidP="00D158CE">
            <w:pPr>
              <w:rPr>
                <w:rFonts w:cs="Times New Roman"/>
                <w:color w:val="auto"/>
                <w:sz w:val="20"/>
                <w:szCs w:val="20"/>
              </w:rPr>
            </w:pPr>
            <w:r w:rsidRPr="005318C3">
              <w:t>Error</w:t>
            </w:r>
          </w:p>
        </w:tc>
      </w:tr>
      <w:tr w:rsidR="00D158CE" w:rsidRPr="005318C3" w14:paraId="25E8D52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D10F7" w14:textId="77777777" w:rsidR="00D158CE" w:rsidRPr="005318C3" w:rsidRDefault="00D158CE" w:rsidP="00D158CE">
            <w:pPr>
              <w:rPr>
                <w:rFonts w:cs="Times New Roman"/>
                <w:color w:val="auto"/>
                <w:sz w:val="20"/>
                <w:szCs w:val="20"/>
              </w:rPr>
            </w:pPr>
            <w:r w:rsidRPr="005318C3">
              <w:t>BASE_0010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0D1C3" w14:textId="77777777" w:rsidR="00D158CE" w:rsidRPr="005318C3" w:rsidRDefault="00D158CE" w:rsidP="00D158CE">
            <w:pPr>
              <w:rPr>
                <w:rFonts w:cs="Times New Roman"/>
                <w:color w:val="auto"/>
                <w:sz w:val="20"/>
                <w:szCs w:val="20"/>
              </w:rPr>
            </w:pPr>
            <w:proofErr w:type="gramStart"/>
            <w:r w:rsidRPr="005318C3">
              <w:t>.zip</w:t>
            </w:r>
            <w:proofErr w:type="gramEnd"/>
            <w:r w:rsidRPr="005318C3">
              <w:t xml:space="preserve"> archive ${file} contains a directory.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BED65" w14:textId="77777777" w:rsidR="00D158CE" w:rsidRPr="005318C3" w:rsidRDefault="00D158CE" w:rsidP="00D158CE">
            <w:pPr>
              <w:rPr>
                <w:rFonts w:cs="Times New Roman"/>
                <w:color w:val="auto"/>
                <w:sz w:val="20"/>
                <w:szCs w:val="20"/>
              </w:rPr>
            </w:pPr>
            <w:r w:rsidRPr="005318C3">
              <w:t>Input zip file contains folders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F2771" w14:textId="77777777" w:rsidR="00D158CE" w:rsidRPr="005318C3" w:rsidRDefault="00D158CE" w:rsidP="00D158CE">
            <w:pPr>
              <w:rPr>
                <w:rFonts w:cs="Times New Roman"/>
                <w:color w:val="auto"/>
                <w:sz w:val="20"/>
                <w:szCs w:val="20"/>
              </w:rPr>
            </w:pPr>
            <w:r w:rsidRPr="005318C3">
              <w:t>Error</w:t>
            </w:r>
          </w:p>
        </w:tc>
      </w:tr>
      <w:tr w:rsidR="00D158CE" w:rsidRPr="005318C3" w14:paraId="2C98717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6B885" w14:textId="77777777" w:rsidR="00D158CE" w:rsidRPr="005318C3" w:rsidRDefault="00D158CE" w:rsidP="00D158CE">
            <w:pPr>
              <w:rPr>
                <w:rFonts w:cs="Times New Roman"/>
                <w:color w:val="auto"/>
                <w:sz w:val="20"/>
                <w:szCs w:val="20"/>
              </w:rPr>
            </w:pPr>
            <w:r w:rsidRPr="005318C3">
              <w:t>BASE_0011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1C7B7" w14:textId="77777777" w:rsidR="00D158CE" w:rsidRPr="005318C3" w:rsidRDefault="00D158CE" w:rsidP="00D158CE">
            <w:pPr>
              <w:rPr>
                <w:rFonts w:cs="Times New Roman"/>
                <w:color w:val="auto"/>
                <w:sz w:val="20"/>
                <w:szCs w:val="20"/>
              </w:rPr>
            </w:pPr>
            <w:r w:rsidRPr="005318C3">
              <w:t xml:space="preserve">Could not read .zip archive ${file}. Unsupported compression method. Please compress with Deflate </w:t>
            </w:r>
            <w:r w:rsidRPr="005318C3">
              <w:lastRenderedPageBreak/>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F7ABFE" w14:textId="77777777" w:rsidR="00D158CE" w:rsidRPr="005318C3" w:rsidRDefault="00D158CE" w:rsidP="00D158CE">
            <w:pPr>
              <w:rPr>
                <w:rFonts w:cs="Times New Roman"/>
                <w:color w:val="auto"/>
                <w:sz w:val="20"/>
                <w:szCs w:val="20"/>
              </w:rPr>
            </w:pPr>
            <w:r w:rsidRPr="005318C3">
              <w:lastRenderedPageBreak/>
              <w:t>The input zip file has been compressed with an unsupported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E1A6B" w14:textId="77777777" w:rsidR="00D158CE" w:rsidRPr="005318C3" w:rsidRDefault="00D158CE" w:rsidP="00D158CE">
            <w:pPr>
              <w:rPr>
                <w:rFonts w:cs="Times New Roman"/>
                <w:color w:val="auto"/>
                <w:sz w:val="20"/>
                <w:szCs w:val="20"/>
              </w:rPr>
            </w:pPr>
            <w:r w:rsidRPr="005318C3">
              <w:t>Error</w:t>
            </w:r>
          </w:p>
        </w:tc>
      </w:tr>
      <w:tr w:rsidR="00D158CE" w:rsidRPr="005318C3" w14:paraId="4AE0F0AA"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66A33" w14:textId="77777777" w:rsidR="00D158CE" w:rsidRPr="005318C3" w:rsidRDefault="00D158CE" w:rsidP="00D158CE">
            <w:pPr>
              <w:rPr>
                <w:rFonts w:cs="Times New Roman"/>
                <w:color w:val="auto"/>
                <w:sz w:val="20"/>
                <w:szCs w:val="20"/>
              </w:rPr>
            </w:pPr>
            <w:r w:rsidRPr="005318C3">
              <w:lastRenderedPageBreak/>
              <w:t>BASE_0012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23A8" w14:textId="77777777" w:rsidR="00D158CE" w:rsidRPr="005318C3" w:rsidRDefault="00D158CE" w:rsidP="00D158CE">
            <w:pPr>
              <w:rPr>
                <w:rFonts w:cs="Times New Roman"/>
                <w:color w:val="auto"/>
                <w:sz w:val="20"/>
                <w:szCs w:val="20"/>
              </w:rPr>
            </w:pPr>
            <w:r w:rsidRPr="005318C3">
              <w:t>Control file or its parent directory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5CB0E" w14:textId="77777777" w:rsidR="00D158CE" w:rsidRPr="005318C3" w:rsidRDefault="00D158CE" w:rsidP="00D158CE">
            <w:pPr>
              <w:rPr>
                <w:rFonts w:cs="Times New Roman"/>
                <w:color w:val="auto"/>
                <w:sz w:val="20"/>
                <w:szCs w:val="20"/>
              </w:rPr>
            </w:pPr>
            <w:r w:rsidRPr="005318C3">
              <w:t>Either the control file or its parent directory was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BCEFF" w14:textId="77777777" w:rsidR="00D158CE" w:rsidRPr="005318C3" w:rsidRDefault="00D158CE" w:rsidP="00D158CE">
            <w:pPr>
              <w:rPr>
                <w:rFonts w:cs="Times New Roman"/>
                <w:color w:val="auto"/>
                <w:sz w:val="20"/>
                <w:szCs w:val="20"/>
              </w:rPr>
            </w:pPr>
            <w:r w:rsidRPr="005318C3">
              <w:t>Error</w:t>
            </w:r>
          </w:p>
        </w:tc>
      </w:tr>
      <w:tr w:rsidR="00D158CE" w:rsidRPr="005318C3" w14:paraId="7012774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D9668" w14:textId="77777777" w:rsidR="00D158CE" w:rsidRPr="005318C3" w:rsidRDefault="00D158CE" w:rsidP="00D158CE">
            <w:pPr>
              <w:rPr>
                <w:rFonts w:cs="Times New Roman"/>
                <w:color w:val="auto"/>
                <w:sz w:val="20"/>
                <w:szCs w:val="20"/>
              </w:rPr>
            </w:pPr>
            <w:r w:rsidRPr="005318C3">
              <w:t>BASE_0016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FD5CC" w14:textId="77777777" w:rsidR="00D158CE" w:rsidRPr="005318C3" w:rsidRDefault="00D158CE" w:rsidP="00D158CE">
            <w:pPr>
              <w:rPr>
                <w:rFonts w:cs="Times New Roman"/>
                <w:color w:val="auto"/>
                <w:sz w:val="20"/>
                <w:szCs w:val="20"/>
              </w:rPr>
            </w:pPr>
            <w:r w:rsidRPr="005318C3">
              <w:t>Invalid control file entry at line number [${number}] Line: ${line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9A78E" w14:textId="77777777" w:rsidR="00D158CE" w:rsidRPr="005318C3" w:rsidRDefault="00D158CE" w:rsidP="00D158CE">
            <w:pPr>
              <w:rPr>
                <w:rFonts w:cs="Times New Roman"/>
                <w:color w:val="auto"/>
                <w:sz w:val="20"/>
                <w:szCs w:val="20"/>
              </w:rPr>
            </w:pPr>
            <w:r w:rsidRPr="005318C3">
              <w:t>The control file entry is invalid possibly due to spaces or incorrect number of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DF87C" w14:textId="77777777" w:rsidR="00D158CE" w:rsidRPr="005318C3" w:rsidRDefault="00D158CE" w:rsidP="00D158CE">
            <w:pPr>
              <w:rPr>
                <w:rFonts w:cs="Times New Roman"/>
                <w:color w:val="auto"/>
                <w:sz w:val="20"/>
                <w:szCs w:val="20"/>
              </w:rPr>
            </w:pPr>
            <w:r w:rsidRPr="005318C3">
              <w:t>Error</w:t>
            </w:r>
          </w:p>
        </w:tc>
      </w:tr>
      <w:tr w:rsidR="00D158CE" w:rsidRPr="005318C3" w14:paraId="3E638CC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79F0A" w14:textId="77777777" w:rsidR="00D158CE" w:rsidRPr="005318C3" w:rsidRDefault="00D158CE" w:rsidP="00D158CE">
            <w:pPr>
              <w:rPr>
                <w:rFonts w:cs="Times New Roman"/>
                <w:color w:val="auto"/>
                <w:sz w:val="20"/>
                <w:szCs w:val="20"/>
              </w:rPr>
            </w:pPr>
            <w:r w:rsidRPr="005318C3">
              <w:t>CORE_0001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D02FE" w14:textId="77777777" w:rsidR="00D158CE" w:rsidRPr="005318C3" w:rsidRDefault="00D158CE" w:rsidP="00D158CE">
            <w:pPr>
              <w:rPr>
                <w:rFonts w:cs="Times New Roman"/>
                <w:color w:val="auto"/>
                <w:sz w:val="20"/>
                <w:szCs w:val="20"/>
              </w:rPr>
            </w:pPr>
            <w:r w:rsidRPr="005318C3">
              <w:t xml:space="preserve">The tenant is currently being </w:t>
            </w:r>
            <w:proofErr w:type="spellStart"/>
            <w:r w:rsidRPr="005318C3">
              <w:t>onboarded</w:t>
            </w:r>
            <w:proofErr w:type="spellEnd"/>
            <w:r w:rsidRPr="005318C3">
              <w:t>. Please try ingestion in a few minutes when it has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8CB9A" w14:textId="77777777" w:rsidR="00D158CE" w:rsidRPr="005318C3" w:rsidRDefault="00D158CE" w:rsidP="00D158CE">
            <w:pPr>
              <w:rPr>
                <w:rFonts w:cs="Times New Roman"/>
                <w:color w:val="auto"/>
                <w:sz w:val="20"/>
                <w:szCs w:val="20"/>
              </w:rPr>
            </w:pPr>
            <w:r w:rsidRPr="005318C3">
              <w:t>Indicates that tenant on-boarding is currently in progress and no new ingestion job can be accepted for some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9A34" w14:textId="77777777" w:rsidR="00D158CE" w:rsidRPr="005318C3" w:rsidRDefault="00D158CE" w:rsidP="00D158CE">
            <w:pPr>
              <w:rPr>
                <w:rFonts w:cs="Times New Roman"/>
                <w:color w:val="auto"/>
                <w:sz w:val="20"/>
                <w:szCs w:val="20"/>
              </w:rPr>
            </w:pPr>
            <w:r w:rsidRPr="005318C3">
              <w:t>Error</w:t>
            </w:r>
          </w:p>
        </w:tc>
      </w:tr>
      <w:tr w:rsidR="00D158CE" w:rsidRPr="005318C3" w14:paraId="1339119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C06CF" w14:textId="77777777" w:rsidR="00D158CE" w:rsidRPr="005318C3" w:rsidRDefault="00D158CE" w:rsidP="00D158CE">
            <w:pPr>
              <w:rPr>
                <w:rFonts w:cs="Times New Roman"/>
                <w:color w:val="auto"/>
                <w:sz w:val="20"/>
                <w:szCs w:val="20"/>
              </w:rPr>
            </w:pPr>
            <w:r w:rsidRPr="005318C3">
              <w:t>CORE_0002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DF13E" w14:textId="77777777" w:rsidR="00D158CE" w:rsidRPr="005318C3" w:rsidRDefault="00D158CE" w:rsidP="00D158CE">
            <w:pPr>
              <w:rPr>
                <w:rFonts w:cs="Times New Roman"/>
                <w:color w:val="auto"/>
                <w:sz w:val="20"/>
                <w:szCs w:val="20"/>
              </w:rPr>
            </w:pPr>
            <w:r w:rsidRPr="005318C3">
              <w:t>Control file is invalid, the associated files will have to be cleared out manually from the LZ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C9A49" w14:textId="77777777" w:rsidR="00D158CE" w:rsidRPr="005318C3" w:rsidRDefault="00D158CE" w:rsidP="00D158CE">
            <w:pPr>
              <w:rPr>
                <w:rFonts w:cs="Times New Roman"/>
                <w:color w:val="auto"/>
                <w:sz w:val="20"/>
                <w:szCs w:val="20"/>
              </w:rPr>
            </w:pPr>
            <w:r w:rsidRPr="005318C3">
              <w:t>Warning message generated when the control file is invalid and the xml files can not be cleared out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7B649" w14:textId="77777777" w:rsidR="00D158CE" w:rsidRPr="005318C3" w:rsidRDefault="00D158CE" w:rsidP="00D158CE">
            <w:pPr>
              <w:rPr>
                <w:rFonts w:cs="Times New Roman"/>
                <w:color w:val="auto"/>
                <w:sz w:val="20"/>
                <w:szCs w:val="20"/>
              </w:rPr>
            </w:pPr>
            <w:r w:rsidRPr="005318C3">
              <w:t>Warning</w:t>
            </w:r>
          </w:p>
        </w:tc>
      </w:tr>
      <w:tr w:rsidR="00D158CE" w:rsidRPr="005318C3" w14:paraId="508B3816"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3DC0B" w14:textId="77777777" w:rsidR="00D158CE" w:rsidRPr="005318C3" w:rsidRDefault="00D158CE" w:rsidP="00D158CE">
            <w:pPr>
              <w:rPr>
                <w:rFonts w:cs="Times New Roman"/>
                <w:color w:val="auto"/>
                <w:sz w:val="20"/>
                <w:szCs w:val="20"/>
              </w:rPr>
            </w:pPr>
            <w:r w:rsidRPr="005318C3">
              <w:t>CORE_0003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D48D9" w14:textId="77777777" w:rsidR="00D158CE" w:rsidRPr="005318C3" w:rsidRDefault="00D158CE" w:rsidP="00D158CE">
            <w:pPr>
              <w:rPr>
                <w:rFonts w:cs="Times New Roman"/>
                <w:color w:val="auto"/>
                <w:sz w:val="20"/>
                <w:szCs w:val="20"/>
              </w:rPr>
            </w:pPr>
            <w:r w:rsidRPr="005318C3">
              <w:t xml:space="preserve">Failed to parse </w:t>
            </w:r>
            <w:proofErr w:type="spellStart"/>
            <w:r w:rsidRPr="005318C3">
              <w:t>ctl</w:t>
            </w:r>
            <w:proofErr w:type="spellEnd"/>
            <w:r w:rsidRPr="005318C3">
              <w:t xml:space="preserve"> file. ${</w:t>
            </w:r>
            <w:proofErr w:type="gramStart"/>
            <w:r w:rsidRPr="005318C3">
              <w:t>message</w:t>
            </w:r>
            <w:proofErr w:type="gramEnd"/>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5ED0" w14:textId="6DA7844E" w:rsidR="00D158CE" w:rsidRPr="005318C3" w:rsidRDefault="00D158CE" w:rsidP="00D158CE">
            <w:pPr>
              <w:rPr>
                <w:rFonts w:cs="Times New Roman"/>
                <w:color w:val="auto"/>
                <w:sz w:val="20"/>
                <w:szCs w:val="20"/>
              </w:rPr>
            </w:pPr>
            <w:r w:rsidRPr="005318C3">
              <w:t>There was error processing the control file; the specific failure is provided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20AF5" w14:textId="77777777" w:rsidR="00D158CE" w:rsidRPr="005318C3" w:rsidRDefault="00D158CE" w:rsidP="00D158CE">
            <w:pPr>
              <w:rPr>
                <w:rFonts w:cs="Times New Roman"/>
                <w:color w:val="auto"/>
                <w:sz w:val="20"/>
                <w:szCs w:val="20"/>
              </w:rPr>
            </w:pPr>
            <w:r w:rsidRPr="005318C3">
              <w:t>Error</w:t>
            </w:r>
          </w:p>
        </w:tc>
      </w:tr>
      <w:tr w:rsidR="00D158CE" w:rsidRPr="005318C3" w14:paraId="5A56F26C" w14:textId="77777777" w:rsidTr="00D158CE">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39117" w14:textId="77777777" w:rsidR="00D158CE" w:rsidRPr="005318C3" w:rsidRDefault="00D158CE" w:rsidP="00D158CE">
            <w:pPr>
              <w:rPr>
                <w:rFonts w:cs="Times New Roman"/>
                <w:color w:val="auto"/>
                <w:sz w:val="20"/>
                <w:szCs w:val="20"/>
              </w:rPr>
            </w:pPr>
            <w:r w:rsidRPr="005318C3">
              <w:t>CORE_0014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E4D1" w14:textId="77777777" w:rsidR="00D158CE" w:rsidRPr="005318C3" w:rsidRDefault="00D158CE" w:rsidP="00D158CE">
            <w:pPr>
              <w:rPr>
                <w:rFonts w:cs="Times New Roman"/>
                <w:color w:val="auto"/>
                <w:sz w:val="20"/>
                <w:szCs w:val="20"/>
              </w:rPr>
            </w:pPr>
            <w:r w:rsidRPr="005318C3">
              <w:t>Failed to process zip file. ${</w:t>
            </w:r>
            <w:proofErr w:type="gramStart"/>
            <w:r w:rsidRPr="005318C3">
              <w:t>message</w:t>
            </w:r>
            <w:proofErr w:type="gramEnd"/>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3E804" w14:textId="77777777" w:rsidR="00D158CE" w:rsidRPr="005318C3" w:rsidRDefault="00D158CE" w:rsidP="00D158CE">
            <w:pPr>
              <w:rPr>
                <w:rFonts w:cs="Times New Roman"/>
                <w:color w:val="auto"/>
                <w:sz w:val="20"/>
                <w:szCs w:val="20"/>
              </w:rPr>
            </w:pPr>
            <w:r w:rsidRPr="005318C3">
              <w:t>Zip file was not processed successfully as specified by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89CDF" w14:textId="77777777" w:rsidR="00D158CE" w:rsidRPr="005318C3" w:rsidRDefault="00D158CE" w:rsidP="00D158CE">
            <w:pPr>
              <w:rPr>
                <w:rFonts w:cs="Times New Roman"/>
                <w:color w:val="auto"/>
                <w:sz w:val="20"/>
                <w:szCs w:val="20"/>
              </w:rPr>
            </w:pPr>
            <w:r w:rsidRPr="005318C3">
              <w:t>Error</w:t>
            </w:r>
          </w:p>
        </w:tc>
      </w:tr>
      <w:tr w:rsidR="00D158CE" w:rsidRPr="005318C3" w14:paraId="574B63B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0A26" w14:textId="77777777" w:rsidR="00D158CE" w:rsidRPr="005318C3" w:rsidRDefault="00D158CE" w:rsidP="00D158CE">
            <w:pPr>
              <w:rPr>
                <w:rFonts w:cs="Times New Roman"/>
                <w:color w:val="auto"/>
                <w:sz w:val="20"/>
                <w:szCs w:val="20"/>
              </w:rPr>
            </w:pPr>
            <w:r w:rsidRPr="005318C3">
              <w:t>CORE_0021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549BD" w14:textId="77777777" w:rsidR="00D158CE" w:rsidRPr="005318C3" w:rsidRDefault="00D158CE" w:rsidP="00D158CE">
            <w:pPr>
              <w:rPr>
                <w:rFonts w:cs="Times New Roman"/>
                <w:color w:val="auto"/>
                <w:sz w:val="20"/>
                <w:szCs w:val="20"/>
              </w:rPr>
            </w:pPr>
            <w:r w:rsidRPr="005318C3">
              <w:t>Error processing batch job ${</w:t>
            </w:r>
            <w:proofErr w:type="spellStart"/>
            <w:r w:rsidRPr="005318C3">
              <w:t>batchJobId</w:t>
            </w:r>
            <w:proofErr w:type="spellEnd"/>
            <w:r w:rsidRPr="005318C3">
              <w:t>} due to: ${exception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AD41F" w14:textId="77777777" w:rsidR="00D158CE" w:rsidRPr="005318C3" w:rsidRDefault="00D158CE" w:rsidP="00D158CE">
            <w:pPr>
              <w:rPr>
                <w:rFonts w:cs="Times New Roman"/>
                <w:color w:val="auto"/>
                <w:sz w:val="20"/>
                <w:szCs w:val="20"/>
              </w:rPr>
            </w:pPr>
            <w:r w:rsidRPr="005318C3">
              <w:t>Error processing batch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8517F" w14:textId="77777777" w:rsidR="00D158CE" w:rsidRPr="005318C3" w:rsidRDefault="00D158CE" w:rsidP="00D158CE">
            <w:pPr>
              <w:rPr>
                <w:rFonts w:cs="Times New Roman"/>
                <w:color w:val="auto"/>
                <w:sz w:val="20"/>
                <w:szCs w:val="20"/>
              </w:rPr>
            </w:pPr>
            <w:r w:rsidRPr="005318C3">
              <w:t>Error</w:t>
            </w:r>
          </w:p>
        </w:tc>
      </w:tr>
      <w:tr w:rsidR="00D158CE" w:rsidRPr="005318C3" w14:paraId="7E1887D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DDAAC" w14:textId="77777777" w:rsidR="00D158CE" w:rsidRPr="005318C3" w:rsidRDefault="00D158CE" w:rsidP="00D158CE">
            <w:pPr>
              <w:rPr>
                <w:rFonts w:cs="Times New Roman"/>
                <w:color w:val="auto"/>
                <w:sz w:val="20"/>
                <w:szCs w:val="20"/>
              </w:rPr>
            </w:pPr>
            <w:r w:rsidRPr="005318C3">
              <w:t>CORE_0027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FAB4E1" w14:textId="77777777" w:rsidR="00D158CE" w:rsidRPr="005318C3" w:rsidRDefault="00D158CE" w:rsidP="00D158CE">
            <w:pPr>
              <w:rPr>
                <w:rFonts w:cs="Times New Roman"/>
                <w:color w:val="auto"/>
                <w:sz w:val="20"/>
                <w:szCs w:val="20"/>
              </w:rPr>
            </w:pPr>
            <w:r w:rsidRPr="005318C3">
              <w:t xml:space="preserve">Error processing ingestion job, data transformation </w:t>
            </w:r>
            <w:proofErr w:type="gramStart"/>
            <w:r w:rsidRPr="005318C3">
              <w:t>failed :$</w:t>
            </w:r>
            <w:proofErr w:type="gramEnd"/>
            <w:r w:rsidRPr="005318C3">
              <w:t>{message}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9DEA7" w14:textId="77777777" w:rsidR="00D158CE" w:rsidRPr="005318C3" w:rsidRDefault="00D158CE" w:rsidP="00D158CE">
            <w:pPr>
              <w:rPr>
                <w:rFonts w:cs="Times New Roman"/>
                <w:color w:val="auto"/>
                <w:sz w:val="20"/>
                <w:szCs w:val="20"/>
              </w:rPr>
            </w:pPr>
            <w:r w:rsidRPr="005318C3">
              <w:t>Failed to process batch job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F7F04" w14:textId="77777777" w:rsidR="00D158CE" w:rsidRPr="005318C3" w:rsidRDefault="00D158CE" w:rsidP="00D158CE">
            <w:pPr>
              <w:rPr>
                <w:rFonts w:cs="Times New Roman"/>
                <w:color w:val="auto"/>
                <w:sz w:val="20"/>
                <w:szCs w:val="20"/>
              </w:rPr>
            </w:pPr>
            <w:r w:rsidRPr="005318C3">
              <w:t>Error</w:t>
            </w:r>
          </w:p>
        </w:tc>
      </w:tr>
      <w:tr w:rsidR="00D158CE" w:rsidRPr="005318C3" w14:paraId="48AC0BB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FC5E2" w14:textId="77777777" w:rsidR="00D158CE" w:rsidRPr="005318C3" w:rsidRDefault="00D158CE" w:rsidP="00D158CE">
            <w:pPr>
              <w:rPr>
                <w:rFonts w:cs="Times New Roman"/>
                <w:color w:val="auto"/>
                <w:sz w:val="20"/>
                <w:szCs w:val="20"/>
              </w:rPr>
            </w:pPr>
            <w:r w:rsidRPr="005318C3">
              <w:t>CORE_0035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717EF" w14:textId="77777777" w:rsidR="00D158CE" w:rsidRPr="005318C3" w:rsidRDefault="00D158CE" w:rsidP="00D158CE">
            <w:pPr>
              <w:rPr>
                <w:rFonts w:cs="Times New Roman"/>
                <w:color w:val="auto"/>
                <w:sz w:val="20"/>
                <w:szCs w:val="20"/>
              </w:rPr>
            </w:pPr>
            <w:proofErr w:type="spellStart"/>
            <w:r w:rsidRPr="005318C3">
              <w:t>TenantId</w:t>
            </w:r>
            <w:proofErr w:type="spellEnd"/>
            <w:r w:rsidRPr="005318C3">
              <w:t xml:space="preserve"> missing. No purge operation performed.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E2BCD" w14:textId="77777777" w:rsidR="00D158CE" w:rsidRPr="005318C3" w:rsidRDefault="00D158CE" w:rsidP="00D158CE">
            <w:pPr>
              <w:rPr>
                <w:rFonts w:cs="Times New Roman"/>
                <w:color w:val="auto"/>
                <w:sz w:val="20"/>
                <w:szCs w:val="20"/>
              </w:rPr>
            </w:pPr>
            <w:r w:rsidRPr="005318C3">
              <w:t>Purge operation failed due to missing tenant id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33A9A" w14:textId="77777777" w:rsidR="00D158CE" w:rsidRPr="005318C3" w:rsidRDefault="00D158CE" w:rsidP="00D158CE">
            <w:pPr>
              <w:rPr>
                <w:rFonts w:cs="Times New Roman"/>
                <w:color w:val="auto"/>
                <w:sz w:val="20"/>
                <w:szCs w:val="20"/>
              </w:rPr>
            </w:pPr>
            <w:r w:rsidRPr="005318C3">
              <w:t>Error</w:t>
            </w:r>
          </w:p>
        </w:tc>
      </w:tr>
      <w:tr w:rsidR="00D158CE" w:rsidRPr="005318C3" w14:paraId="4F90EC5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99F22" w14:textId="77777777" w:rsidR="00D158CE" w:rsidRPr="005318C3" w:rsidRDefault="00D158CE" w:rsidP="00D158CE">
            <w:pPr>
              <w:rPr>
                <w:rFonts w:cs="Times New Roman"/>
                <w:color w:val="auto"/>
                <w:sz w:val="20"/>
                <w:szCs w:val="20"/>
              </w:rPr>
            </w:pPr>
            <w:r w:rsidRPr="005318C3">
              <w:t>CORE_0036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A8B4F" w14:textId="77777777" w:rsidR="00D158CE" w:rsidRPr="005318C3" w:rsidRDefault="00D158CE" w:rsidP="00D158CE">
            <w:pPr>
              <w:rPr>
                <w:rFonts w:cs="Times New Roman"/>
                <w:color w:val="auto"/>
                <w:sz w:val="20"/>
                <w:szCs w:val="20"/>
              </w:rPr>
            </w:pPr>
            <w:r w:rsidRPr="005318C3">
              <w:t>Error processing purge job. ${</w:t>
            </w:r>
            <w:proofErr w:type="gramStart"/>
            <w:r w:rsidRPr="005318C3">
              <w:t>message</w:t>
            </w:r>
            <w:proofErr w:type="gramEnd"/>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F12C3" w14:textId="77777777" w:rsidR="00D158CE" w:rsidRPr="005318C3" w:rsidRDefault="00D158CE" w:rsidP="00D158CE">
            <w:pPr>
              <w:rPr>
                <w:rFonts w:cs="Times New Roman"/>
                <w:color w:val="auto"/>
                <w:sz w:val="20"/>
                <w:szCs w:val="20"/>
              </w:rPr>
            </w:pPr>
            <w:r w:rsidRPr="005318C3">
              <w:t>Purge operation failed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FC476" w14:textId="77777777" w:rsidR="00D158CE" w:rsidRPr="005318C3" w:rsidRDefault="00D158CE" w:rsidP="00D158CE">
            <w:pPr>
              <w:rPr>
                <w:rFonts w:cs="Times New Roman"/>
                <w:color w:val="auto"/>
                <w:sz w:val="20"/>
                <w:szCs w:val="20"/>
              </w:rPr>
            </w:pPr>
            <w:r w:rsidRPr="005318C3">
              <w:t>Error</w:t>
            </w:r>
          </w:p>
        </w:tc>
      </w:tr>
    </w:tbl>
    <w:p w14:paraId="05C86B41" w14:textId="77777777" w:rsidR="00D158CE" w:rsidRPr="005318C3" w:rsidRDefault="00D158CE" w:rsidP="00D158CE">
      <w:pPr>
        <w:rPr>
          <w:rFonts w:eastAsia="Times New Roman" w:cs="Times New Roman"/>
          <w:color w:val="auto"/>
          <w:sz w:val="20"/>
          <w:szCs w:val="20"/>
        </w:rPr>
      </w:pPr>
    </w:p>
    <w:p w14:paraId="3194CEA6" w14:textId="77777777" w:rsidR="00421FD9" w:rsidRPr="005318C3" w:rsidRDefault="00421FD9" w:rsidP="00421FD9">
      <w:r w:rsidRPr="005318C3">
        <w:rPr>
          <w:b/>
          <w:bCs/>
        </w:rPr>
        <w:t xml:space="preserve">Example: </w:t>
      </w:r>
      <w:r w:rsidRPr="005318C3">
        <w:t xml:space="preserve">Consider an ingestion job submitted as a single zip file named </w:t>
      </w:r>
      <w:r w:rsidRPr="005318C3">
        <w:rPr>
          <w:rFonts w:cs="Times New Roman"/>
          <w:sz w:val="20"/>
          <w:szCs w:val="20"/>
        </w:rPr>
        <w:t>grade12Math.zip</w:t>
      </w:r>
      <w:r w:rsidRPr="005318C3">
        <w:t xml:space="preserve"> with two data files, </w:t>
      </w:r>
      <w:r w:rsidRPr="005318C3">
        <w:rPr>
          <w:rFonts w:cs="Times New Roman"/>
          <w:sz w:val="20"/>
          <w:szCs w:val="20"/>
        </w:rPr>
        <w:t>Grade_12_Math_CCS_G_C.xml</w:t>
      </w:r>
      <w:r w:rsidRPr="005318C3">
        <w:t xml:space="preserve"> and </w:t>
      </w:r>
      <w:r w:rsidRPr="005318C3">
        <w:rPr>
          <w:rFonts w:cs="Times New Roman"/>
          <w:sz w:val="20"/>
          <w:szCs w:val="20"/>
        </w:rPr>
        <w:lastRenderedPageBreak/>
        <w:t>Grade_12_Math_CCS_G_SRT.xml</w:t>
      </w:r>
      <w:r w:rsidRPr="005318C3">
        <w:t xml:space="preserve">. The job-level log file for this example is named </w:t>
      </w:r>
      <w:r w:rsidRPr="005318C3">
        <w:rPr>
          <w:rFonts w:cs="Times New Roman"/>
          <w:sz w:val="20"/>
          <w:szCs w:val="20"/>
        </w:rPr>
        <w:t>job-grade12Math.zip-1335552611336-f2ff0a92-c5ba-4aa1-8f28-e52618d35bae.log</w:t>
      </w:r>
      <w:r w:rsidRPr="005318C3">
        <w:t xml:space="preserve"> and contains the following “INFO” lines: </w:t>
      </w:r>
    </w:p>
    <w:p w14:paraId="1E8C24EA" w14:textId="77777777" w:rsidR="00421FD9" w:rsidRPr="005318C3" w:rsidRDefault="00421FD9" w:rsidP="00421FD9">
      <w:pPr>
        <w:ind w:left="720"/>
        <w:rPr>
          <w:rFonts w:cs="Times New Roman"/>
          <w:color w:val="000000"/>
          <w:sz w:val="27"/>
          <w:szCs w:val="27"/>
        </w:rPr>
      </w:pPr>
      <w:r w:rsidRPr="005318C3">
        <w:rPr>
          <w:rFonts w:cs="Times New Roman"/>
          <w:color w:val="000000"/>
          <w:sz w:val="27"/>
          <w:szCs w:val="27"/>
        </w:rPr>
        <w:br/>
      </w:r>
      <w:proofErr w:type="gramStart"/>
      <w:r w:rsidRPr="005318C3">
        <w:rPr>
          <w:rFonts w:cs="Times New Roman"/>
          <w:sz w:val="20"/>
          <w:szCs w:val="20"/>
        </w:rPr>
        <w:t xml:space="preserve">INFO  </w:t>
      </w:r>
      <w:proofErr w:type="spellStart"/>
      <w:r w:rsidRPr="005318C3">
        <w:rPr>
          <w:rFonts w:cs="Times New Roman"/>
          <w:sz w:val="20"/>
          <w:szCs w:val="20"/>
        </w:rPr>
        <w:t>jobId</w:t>
      </w:r>
      <w:proofErr w:type="spellEnd"/>
      <w:proofErr w:type="gramEnd"/>
      <w:r w:rsidRPr="005318C3">
        <w:rPr>
          <w:rFonts w:cs="Times New Roman"/>
          <w:sz w:val="20"/>
          <w:szCs w:val="20"/>
        </w:rPr>
        <w:t>: grade12Math.zip-1335552611336-f2ff0a92-c5ba-4aa1-8f28-e52618d35bae</w:t>
      </w:r>
      <w:r w:rsidRPr="005318C3">
        <w:rPr>
          <w:rFonts w:cs="Times New Roman"/>
          <w:color w:val="000000"/>
          <w:sz w:val="27"/>
          <w:szCs w:val="27"/>
        </w:rPr>
        <w:br/>
      </w:r>
      <w:r w:rsidRPr="005318C3">
        <w:rPr>
          <w:rFonts w:cs="Times New Roman"/>
          <w:sz w:val="20"/>
          <w:szCs w:val="20"/>
        </w:rPr>
        <w:t>INFO  [file] Grade_12_Math_CCS_G_C.xml (</w:t>
      </w:r>
      <w:proofErr w:type="spellStart"/>
      <w:r w:rsidRPr="005318C3">
        <w:rPr>
          <w:rFonts w:cs="Times New Roman"/>
          <w:sz w:val="20"/>
          <w:szCs w:val="20"/>
        </w:rPr>
        <w:t>neutralrecord</w:t>
      </w:r>
      <w:proofErr w:type="spellEnd"/>
      <w:r w:rsidRPr="005318C3">
        <w:rPr>
          <w:rFonts w:cs="Times New Roman"/>
          <w:sz w:val="20"/>
          <w:szCs w:val="20"/>
        </w:rPr>
        <w:t>/</w:t>
      </w:r>
      <w:proofErr w:type="spellStart"/>
      <w:r w:rsidRPr="005318C3">
        <w:rPr>
          <w:rFonts w:cs="Times New Roman"/>
          <w:sz w:val="20"/>
          <w:szCs w:val="20"/>
        </w:rPr>
        <w:t>AssessmentMetadata</w:t>
      </w:r>
      <w:proofErr w:type="spellEnd"/>
      <w:r w:rsidRPr="005318C3">
        <w:rPr>
          <w:rFonts w:cs="Times New Roman"/>
          <w:sz w:val="20"/>
          <w:szCs w:val="20"/>
        </w:rPr>
        <w:t>)</w:t>
      </w:r>
      <w:r w:rsidRPr="005318C3">
        <w:rPr>
          <w:rFonts w:cs="Times New Roman"/>
          <w:color w:val="000000"/>
          <w:sz w:val="27"/>
          <w:szCs w:val="27"/>
        </w:rPr>
        <w:br/>
      </w:r>
      <w:r w:rsidRPr="005318C3">
        <w:rPr>
          <w:rFonts w:cs="Times New Roman"/>
          <w:sz w:val="20"/>
          <w:szCs w:val="20"/>
        </w:rPr>
        <w:t>INFO  [file] Grade_12_Math_CCS_G_C.xml records considered: 19</w:t>
      </w:r>
      <w:r w:rsidRPr="005318C3">
        <w:rPr>
          <w:rFonts w:cs="Times New Roman"/>
          <w:color w:val="000000"/>
          <w:sz w:val="27"/>
          <w:szCs w:val="27"/>
        </w:rPr>
        <w:br/>
      </w:r>
      <w:r w:rsidRPr="005318C3">
        <w:rPr>
          <w:rFonts w:cs="Times New Roman"/>
          <w:sz w:val="20"/>
          <w:szCs w:val="20"/>
        </w:rPr>
        <w:t>INFO  [file] Grade_12_Math_CCS_G_C.xml records ingested successfully: 19</w:t>
      </w:r>
      <w:r w:rsidRPr="005318C3">
        <w:rPr>
          <w:rFonts w:cs="Times New Roman"/>
          <w:color w:val="000000"/>
          <w:sz w:val="27"/>
          <w:szCs w:val="27"/>
        </w:rPr>
        <w:br/>
      </w:r>
      <w:r w:rsidRPr="005318C3">
        <w:rPr>
          <w:rFonts w:cs="Times New Roman"/>
          <w:sz w:val="20"/>
          <w:szCs w:val="20"/>
        </w:rPr>
        <w:t>INFO  [file] Grade_12_Math_CCS_G_C.xml records failed: 0</w:t>
      </w:r>
      <w:r w:rsidRPr="005318C3">
        <w:rPr>
          <w:rFonts w:cs="Times New Roman"/>
          <w:color w:val="000000"/>
          <w:sz w:val="27"/>
          <w:szCs w:val="27"/>
        </w:rPr>
        <w:br/>
      </w:r>
      <w:r w:rsidRPr="005318C3">
        <w:rPr>
          <w:rFonts w:cs="Times New Roman"/>
          <w:sz w:val="20"/>
          <w:szCs w:val="20"/>
        </w:rPr>
        <w:t>INFO  [file] Grade_12_Math_CCS_G_SRT.xml (</w:t>
      </w:r>
      <w:proofErr w:type="spellStart"/>
      <w:r w:rsidRPr="005318C3">
        <w:rPr>
          <w:rFonts w:cs="Times New Roman"/>
          <w:sz w:val="20"/>
          <w:szCs w:val="20"/>
        </w:rPr>
        <w:t>neutralrecord</w:t>
      </w:r>
      <w:proofErr w:type="spellEnd"/>
      <w:r w:rsidRPr="005318C3">
        <w:rPr>
          <w:rFonts w:cs="Times New Roman"/>
          <w:sz w:val="20"/>
          <w:szCs w:val="20"/>
        </w:rPr>
        <w:t>/</w:t>
      </w:r>
      <w:proofErr w:type="spellStart"/>
      <w:r w:rsidRPr="005318C3">
        <w:rPr>
          <w:rFonts w:cs="Times New Roman"/>
          <w:sz w:val="20"/>
          <w:szCs w:val="20"/>
        </w:rPr>
        <w:t>AssessmentMetadata</w:t>
      </w:r>
      <w:proofErr w:type="spellEnd"/>
      <w:r w:rsidRPr="005318C3">
        <w:rPr>
          <w:rFonts w:cs="Times New Roman"/>
          <w:sz w:val="20"/>
          <w:szCs w:val="20"/>
        </w:rPr>
        <w:t>)</w:t>
      </w:r>
      <w:r w:rsidRPr="005318C3">
        <w:rPr>
          <w:rFonts w:cs="Times New Roman"/>
          <w:color w:val="000000"/>
          <w:sz w:val="27"/>
          <w:szCs w:val="27"/>
        </w:rPr>
        <w:br/>
      </w:r>
      <w:r w:rsidRPr="005318C3">
        <w:rPr>
          <w:rFonts w:cs="Times New Roman"/>
          <w:sz w:val="20"/>
          <w:szCs w:val="20"/>
        </w:rPr>
        <w:t>INFO  [file] Grade_12_Math_CCS_G_SRT.xml records considered: 0</w:t>
      </w:r>
      <w:r w:rsidRPr="005318C3">
        <w:rPr>
          <w:rFonts w:cs="Times New Roman"/>
          <w:color w:val="000000"/>
          <w:sz w:val="27"/>
          <w:szCs w:val="27"/>
        </w:rPr>
        <w:br/>
      </w:r>
      <w:r w:rsidRPr="005318C3">
        <w:rPr>
          <w:rFonts w:cs="Times New Roman"/>
          <w:sz w:val="20"/>
          <w:szCs w:val="20"/>
        </w:rPr>
        <w:t>INFO  [file] Grade_12_Math_CCS_G_SRT.xml records ingested successfully: 0</w:t>
      </w:r>
      <w:r w:rsidRPr="005318C3">
        <w:rPr>
          <w:rFonts w:cs="Times New Roman"/>
          <w:color w:val="000000"/>
          <w:sz w:val="27"/>
          <w:szCs w:val="27"/>
        </w:rPr>
        <w:br/>
      </w:r>
      <w:r w:rsidRPr="005318C3">
        <w:rPr>
          <w:rFonts w:cs="Times New Roman"/>
          <w:sz w:val="20"/>
          <w:szCs w:val="20"/>
        </w:rPr>
        <w:t>INFO  [file] Grade_12_Math_CCS_G_SRT.xml records failed: 0</w:t>
      </w:r>
      <w:r w:rsidRPr="005318C3">
        <w:rPr>
          <w:rFonts w:cs="Times New Roman"/>
          <w:color w:val="000000"/>
          <w:sz w:val="27"/>
          <w:szCs w:val="27"/>
        </w:rPr>
        <w:br/>
      </w:r>
      <w:r w:rsidRPr="005318C3">
        <w:rPr>
          <w:rFonts w:cs="Times New Roman"/>
          <w:sz w:val="20"/>
          <w:szCs w:val="20"/>
        </w:rPr>
        <w:t>INFO  [</w:t>
      </w:r>
      <w:proofErr w:type="spellStart"/>
      <w:r w:rsidRPr="005318C3">
        <w:rPr>
          <w:rFonts w:cs="Times New Roman"/>
          <w:sz w:val="20"/>
          <w:szCs w:val="20"/>
        </w:rPr>
        <w:t>configProperty</w:t>
      </w:r>
      <w:proofErr w:type="spellEnd"/>
      <w:r w:rsidRPr="005318C3">
        <w:rPr>
          <w:rFonts w:cs="Times New Roman"/>
          <w:sz w:val="20"/>
          <w:szCs w:val="20"/>
        </w:rPr>
        <w:t>] dry-run</w:t>
      </w:r>
      <w:r w:rsidRPr="005318C3">
        <w:rPr>
          <w:rFonts w:cs="Times New Roman"/>
          <w:color w:val="000000"/>
          <w:sz w:val="27"/>
          <w:szCs w:val="27"/>
        </w:rPr>
        <w:br/>
      </w:r>
      <w:r w:rsidRPr="005318C3">
        <w:rPr>
          <w:rFonts w:cs="Times New Roman"/>
          <w:sz w:val="20"/>
          <w:szCs w:val="20"/>
        </w:rPr>
        <w:t>INFO  All records processed successfully.</w:t>
      </w:r>
      <w:r w:rsidRPr="005318C3">
        <w:rPr>
          <w:rFonts w:cs="Times New Roman"/>
          <w:color w:val="000000"/>
          <w:sz w:val="27"/>
          <w:szCs w:val="27"/>
        </w:rPr>
        <w:br/>
      </w:r>
      <w:proofErr w:type="gramStart"/>
      <w:r w:rsidRPr="005318C3">
        <w:rPr>
          <w:rFonts w:cs="Times New Roman"/>
          <w:sz w:val="20"/>
          <w:szCs w:val="20"/>
        </w:rPr>
        <w:t>INFO  Processed</w:t>
      </w:r>
      <w:proofErr w:type="gramEnd"/>
      <w:r w:rsidRPr="005318C3">
        <w:rPr>
          <w:rFonts w:cs="Times New Roman"/>
          <w:sz w:val="20"/>
          <w:szCs w:val="20"/>
        </w:rPr>
        <w:t xml:space="preserve"> 19 records.</w:t>
      </w:r>
    </w:p>
    <w:p w14:paraId="64AEB65E" w14:textId="77777777" w:rsidR="00421FD9" w:rsidRPr="005318C3" w:rsidRDefault="00421FD9" w:rsidP="00421FD9">
      <w:pPr>
        <w:rPr>
          <w:rFonts w:cs="Times New Roman"/>
          <w:color w:val="000000"/>
          <w:sz w:val="27"/>
          <w:szCs w:val="27"/>
        </w:rPr>
      </w:pPr>
    </w:p>
    <w:p w14:paraId="0DE4C61A" w14:textId="08044693" w:rsidR="00D158CE" w:rsidRPr="005318C3" w:rsidRDefault="00421FD9" w:rsidP="006E1336">
      <w:r w:rsidRPr="005318C3">
        <w:t xml:space="preserve">If the job produces any warnings or errors, they will be placed in the job-level files </w:t>
      </w:r>
      <w:r w:rsidRPr="005318C3">
        <w:rPr>
          <w:rFonts w:cs="Times New Roman"/>
          <w:sz w:val="20"/>
          <w:szCs w:val="20"/>
        </w:rPr>
        <w:t>job_warn-grade12Math.zip-1335552611336-f2ff0a92-c5ba-4aa1-8f28-e52618d35bae.log</w:t>
      </w:r>
      <w:r w:rsidRPr="005318C3">
        <w:rPr>
          <w:color w:val="333333"/>
        </w:rPr>
        <w:t xml:space="preserve"> </w:t>
      </w:r>
      <w:r w:rsidRPr="005318C3">
        <w:t>and</w:t>
      </w:r>
      <w:r w:rsidRPr="005318C3">
        <w:rPr>
          <w:color w:val="333333"/>
        </w:rPr>
        <w:t xml:space="preserve"> </w:t>
      </w:r>
      <w:r w:rsidRPr="005318C3">
        <w:rPr>
          <w:rFonts w:cs="Times New Roman"/>
          <w:sz w:val="20"/>
          <w:szCs w:val="20"/>
        </w:rPr>
        <w:t>job_error-grade12Math.zip-1335552611336-f2ff0a92-c5ba-4aa1-8f28-e52618d35bae.log</w:t>
      </w:r>
      <w:r w:rsidRPr="005318C3">
        <w:t>, respectively</w:t>
      </w:r>
      <w:r w:rsidRPr="005318C3">
        <w:rPr>
          <w:color w:val="333333"/>
        </w:rPr>
        <w:t>.</w:t>
      </w:r>
    </w:p>
    <w:p w14:paraId="77F5EC6A" w14:textId="77777777" w:rsidR="006E1336" w:rsidRPr="005318C3" w:rsidRDefault="006E1336" w:rsidP="006E1336"/>
    <w:p w14:paraId="1261D3D6" w14:textId="74C5E5E5" w:rsidR="006E1336" w:rsidRPr="005318C3" w:rsidRDefault="006E1336" w:rsidP="005318C3">
      <w:pPr>
        <w:pStyle w:val="Heading2"/>
      </w:pPr>
      <w:bookmarkStart w:id="40" w:name="_Toc219973571"/>
      <w:bookmarkStart w:id="41" w:name="_Toc220136122"/>
      <w:r w:rsidRPr="005318C3">
        <w:t>Resource- and Record-level Error Reporting</w:t>
      </w:r>
      <w:bookmarkEnd w:id="40"/>
      <w:bookmarkEnd w:id="41"/>
    </w:p>
    <w:p w14:paraId="328BA4C5" w14:textId="47D9DCDF" w:rsidR="006E1336" w:rsidRPr="005318C3" w:rsidRDefault="008F39E9" w:rsidP="006E1336">
      <w:pPr>
        <w:rPr>
          <w:rFonts w:eastAsia="Times New Roman" w:cs="Times New Roman"/>
          <w:color w:val="auto"/>
          <w:sz w:val="20"/>
          <w:szCs w:val="20"/>
        </w:rPr>
      </w:pPr>
      <w:r w:rsidRPr="005318C3">
        <w:rPr>
          <w:rFonts w:eastAsia="Times New Roman" w:cs="Arial"/>
          <w:sz w:val="23"/>
          <w:szCs w:val="23"/>
        </w:rPr>
        <w:t>The tables below define the error messages you might find in each</w:t>
      </w:r>
      <w:r w:rsidR="00D4178B" w:rsidRPr="005318C3">
        <w:rPr>
          <w:rFonts w:eastAsia="Times New Roman" w:cs="Arial"/>
          <w:sz w:val="23"/>
          <w:szCs w:val="23"/>
        </w:rPr>
        <w:t xml:space="preserve"> </w:t>
      </w:r>
      <w:r w:rsidRPr="005318C3">
        <w:rPr>
          <w:rFonts w:eastAsia="Times New Roman" w:cs="Times New Roman"/>
          <w:sz w:val="20"/>
          <w:szCs w:val="20"/>
        </w:rPr>
        <w:t>error</w:t>
      </w:r>
      <w:proofErr w:type="gramStart"/>
      <w:r w:rsidRPr="005318C3">
        <w:rPr>
          <w:rFonts w:eastAsia="Times New Roman" w:cs="Times New Roman"/>
          <w:sz w:val="20"/>
          <w:szCs w:val="20"/>
        </w:rPr>
        <w:t>.&lt;</w:t>
      </w:r>
      <w:proofErr w:type="spellStart"/>
      <w:proofErr w:type="gramEnd"/>
      <w:r w:rsidRPr="005318C3">
        <w:rPr>
          <w:rFonts w:eastAsia="Times New Roman" w:cs="Times New Roman"/>
          <w:sz w:val="20"/>
          <w:szCs w:val="20"/>
        </w:rPr>
        <w:t>resourceId</w:t>
      </w:r>
      <w:proofErr w:type="spellEnd"/>
      <w:r w:rsidRPr="005318C3">
        <w:rPr>
          <w:rFonts w:eastAsia="Times New Roman" w:cs="Times New Roman"/>
          <w:sz w:val="20"/>
          <w:szCs w:val="20"/>
        </w:rPr>
        <w:t>&gt;-&lt;</w:t>
      </w:r>
      <w:proofErr w:type="spellStart"/>
      <w:r w:rsidRPr="005318C3">
        <w:rPr>
          <w:rFonts w:eastAsia="Times New Roman" w:cs="Times New Roman"/>
          <w:sz w:val="20"/>
          <w:szCs w:val="20"/>
        </w:rPr>
        <w:t>jobId</w:t>
      </w:r>
      <w:proofErr w:type="spellEnd"/>
      <w:r w:rsidRPr="005318C3">
        <w:rPr>
          <w:rFonts w:eastAsia="Times New Roman" w:cs="Times New Roman"/>
          <w:sz w:val="20"/>
          <w:szCs w:val="20"/>
        </w:rPr>
        <w:t>&gt;.log</w:t>
      </w:r>
      <w:r w:rsidRPr="005318C3">
        <w:rPr>
          <w:rFonts w:eastAsia="Times New Roman" w:cs="Arial"/>
          <w:sz w:val="23"/>
          <w:szCs w:val="23"/>
        </w:rPr>
        <w:t xml:space="preserve"> file associated with an ingestion job.</w:t>
      </w:r>
    </w:p>
    <w:p w14:paraId="071765B9" w14:textId="67118491" w:rsidR="0043773C" w:rsidRPr="005318C3" w:rsidRDefault="006E1336" w:rsidP="005318C3">
      <w:pPr>
        <w:pStyle w:val="Heading3"/>
      </w:pPr>
      <w:bookmarkStart w:id="42" w:name="_Toc219973572"/>
      <w:bookmarkStart w:id="43" w:name="_Toc220136123"/>
      <w:r w:rsidRPr="005318C3">
        <w:t>General Resource-level Errors</w:t>
      </w:r>
      <w:bookmarkEnd w:id="42"/>
      <w:bookmarkEnd w:id="43"/>
    </w:p>
    <w:tbl>
      <w:tblPr>
        <w:tblW w:w="0" w:type="auto"/>
        <w:tblCellMar>
          <w:top w:w="15" w:type="dxa"/>
          <w:left w:w="15" w:type="dxa"/>
          <w:bottom w:w="15" w:type="dxa"/>
          <w:right w:w="15" w:type="dxa"/>
        </w:tblCellMar>
        <w:tblLook w:val="04A0" w:firstRow="1" w:lastRow="0" w:firstColumn="1" w:lastColumn="0" w:noHBand="0" w:noVBand="1"/>
      </w:tblPr>
      <w:tblGrid>
        <w:gridCol w:w="1564"/>
        <w:gridCol w:w="2490"/>
        <w:gridCol w:w="4068"/>
        <w:gridCol w:w="728"/>
      </w:tblGrid>
      <w:tr w:rsidR="0043773C" w:rsidRPr="005318C3" w14:paraId="777B69F7" w14:textId="77777777" w:rsidTr="0043773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7A62853" w14:textId="77777777" w:rsidR="0043773C" w:rsidRPr="005318C3" w:rsidRDefault="0043773C" w:rsidP="0043773C">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C65C1E2" w14:textId="77777777" w:rsidR="0043773C" w:rsidRPr="005318C3" w:rsidRDefault="0043773C" w:rsidP="0043773C">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6CBCAC0" w14:textId="77777777" w:rsidR="0043773C" w:rsidRPr="005318C3" w:rsidRDefault="0043773C" w:rsidP="0043773C">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32E04CF" w14:textId="77777777" w:rsidR="0043773C" w:rsidRPr="005318C3" w:rsidRDefault="0043773C" w:rsidP="0043773C">
            <w:pPr>
              <w:rPr>
                <w:rFonts w:cs="Times New Roman"/>
                <w:color w:val="auto"/>
                <w:sz w:val="20"/>
                <w:szCs w:val="20"/>
              </w:rPr>
            </w:pPr>
            <w:r w:rsidRPr="005318C3">
              <w:t>Level</w:t>
            </w:r>
          </w:p>
        </w:tc>
      </w:tr>
      <w:tr w:rsidR="0043773C" w:rsidRPr="005318C3" w14:paraId="108B26A3"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D10BB" w14:textId="77777777" w:rsidR="0043773C" w:rsidRPr="005318C3" w:rsidRDefault="0043773C" w:rsidP="0043773C">
            <w:pPr>
              <w:rPr>
                <w:rFonts w:cs="Times New Roman"/>
                <w:color w:val="auto"/>
                <w:sz w:val="20"/>
                <w:szCs w:val="20"/>
              </w:rPr>
            </w:pPr>
            <w:r w:rsidRPr="005318C3">
              <w:t>BASE_0001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7B445" w14:textId="77777777" w:rsidR="0043773C" w:rsidRPr="005318C3" w:rsidRDefault="0043773C" w:rsidP="0043773C">
            <w:pPr>
              <w:rPr>
                <w:rFonts w:cs="Times New Roman"/>
                <w:color w:val="auto"/>
                <w:sz w:val="20"/>
                <w:szCs w:val="20"/>
              </w:rPr>
            </w:pPr>
            <w:r w:rsidRPr="005318C3">
              <w:t>File ${file}: Specified file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B88D7" w14:textId="77777777" w:rsidR="0043773C" w:rsidRPr="005318C3" w:rsidRDefault="0043773C" w:rsidP="0043773C">
            <w:pPr>
              <w:rPr>
                <w:rFonts w:cs="Times New Roman"/>
                <w:color w:val="auto"/>
                <w:sz w:val="20"/>
                <w:szCs w:val="20"/>
              </w:rPr>
            </w:pPr>
            <w:r w:rsidRPr="005318C3">
              <w:t>File specified in control file does not exist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D8EC7" w14:textId="77777777" w:rsidR="0043773C" w:rsidRPr="005318C3" w:rsidRDefault="0043773C" w:rsidP="0043773C">
            <w:pPr>
              <w:rPr>
                <w:rFonts w:cs="Times New Roman"/>
                <w:color w:val="auto"/>
                <w:sz w:val="20"/>
                <w:szCs w:val="20"/>
              </w:rPr>
            </w:pPr>
            <w:r w:rsidRPr="005318C3">
              <w:t>Error</w:t>
            </w:r>
          </w:p>
        </w:tc>
      </w:tr>
      <w:tr w:rsidR="0043773C" w:rsidRPr="005318C3" w14:paraId="3D5B3BD1"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5F37C" w14:textId="77777777" w:rsidR="0043773C" w:rsidRPr="005318C3" w:rsidRDefault="0043773C" w:rsidP="0043773C">
            <w:pPr>
              <w:rPr>
                <w:rFonts w:cs="Times New Roman"/>
                <w:color w:val="auto"/>
                <w:sz w:val="20"/>
                <w:szCs w:val="20"/>
              </w:rPr>
            </w:pPr>
            <w:r w:rsidRPr="005318C3">
              <w:t>BASE_0013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AC5B3" w14:textId="77777777" w:rsidR="0043773C" w:rsidRPr="005318C3" w:rsidRDefault="0043773C" w:rsidP="0043773C">
            <w:pPr>
              <w:rPr>
                <w:rFonts w:cs="Times New Roman"/>
                <w:color w:val="auto"/>
                <w:sz w:val="20"/>
                <w:szCs w:val="20"/>
              </w:rPr>
            </w:pPr>
            <w:r w:rsidRPr="005318C3">
              <w:t>File ${file}: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F1BD9" w14:textId="5067ADA4" w:rsidR="0043773C" w:rsidRPr="005318C3" w:rsidRDefault="0043773C" w:rsidP="0043773C">
            <w:pPr>
              <w:rPr>
                <w:rFonts w:cs="Times New Roman"/>
                <w:color w:val="auto"/>
                <w:sz w:val="20"/>
                <w:szCs w:val="20"/>
              </w:rPr>
            </w:pPr>
            <w:r w:rsidRPr="005318C3">
              <w:t>XML file was not found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C3A09" w14:textId="77777777" w:rsidR="0043773C" w:rsidRPr="005318C3" w:rsidRDefault="0043773C" w:rsidP="0043773C">
            <w:pPr>
              <w:rPr>
                <w:rFonts w:cs="Times New Roman"/>
                <w:color w:val="auto"/>
                <w:sz w:val="20"/>
                <w:szCs w:val="20"/>
              </w:rPr>
            </w:pPr>
            <w:r w:rsidRPr="005318C3">
              <w:t>Error</w:t>
            </w:r>
          </w:p>
        </w:tc>
      </w:tr>
      <w:tr w:rsidR="0043773C" w:rsidRPr="005318C3" w14:paraId="2361816C"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2A4E1" w14:textId="77777777" w:rsidR="0043773C" w:rsidRPr="005318C3" w:rsidRDefault="0043773C" w:rsidP="0043773C">
            <w:pPr>
              <w:rPr>
                <w:rFonts w:cs="Times New Roman"/>
                <w:color w:val="auto"/>
                <w:sz w:val="20"/>
                <w:szCs w:val="20"/>
              </w:rPr>
            </w:pPr>
            <w:r w:rsidRPr="005318C3">
              <w:t>BASE_0014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C316B" w14:textId="77777777" w:rsidR="0043773C" w:rsidRPr="005318C3" w:rsidRDefault="0043773C" w:rsidP="0043773C">
            <w:pPr>
              <w:rPr>
                <w:rFonts w:cs="Times New Roman"/>
                <w:color w:val="auto"/>
                <w:sz w:val="20"/>
                <w:szCs w:val="20"/>
              </w:rPr>
            </w:pPr>
            <w:r w:rsidRPr="005318C3">
              <w:t>File ${file}: Problem reading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09C15" w14:textId="38023F9F" w:rsidR="0043773C" w:rsidRPr="005318C3" w:rsidRDefault="0043773C" w:rsidP="008A6E8F">
            <w:pPr>
              <w:rPr>
                <w:rFonts w:cs="Times New Roman"/>
                <w:color w:val="auto"/>
                <w:sz w:val="20"/>
                <w:szCs w:val="20"/>
              </w:rPr>
            </w:pPr>
            <w:r w:rsidRPr="005318C3">
              <w:t xml:space="preserve">There was an error while reading the </w:t>
            </w:r>
            <w:r w:rsidR="008A6E8F" w:rsidRPr="005318C3">
              <w:t>XML</w:t>
            </w:r>
            <w:r w:rsidRPr="005318C3">
              <w:t xml:space="preserve"> file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08CAD" w14:textId="77777777" w:rsidR="0043773C" w:rsidRPr="005318C3" w:rsidRDefault="0043773C" w:rsidP="0043773C">
            <w:pPr>
              <w:rPr>
                <w:rFonts w:cs="Times New Roman"/>
                <w:color w:val="auto"/>
                <w:sz w:val="20"/>
                <w:szCs w:val="20"/>
              </w:rPr>
            </w:pPr>
            <w:r w:rsidRPr="005318C3">
              <w:t>Error</w:t>
            </w:r>
          </w:p>
        </w:tc>
      </w:tr>
      <w:tr w:rsidR="0043773C" w:rsidRPr="005318C3" w14:paraId="72C3315F"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EC507" w14:textId="77777777" w:rsidR="0043773C" w:rsidRPr="005318C3" w:rsidRDefault="0043773C" w:rsidP="0043773C">
            <w:pPr>
              <w:rPr>
                <w:rFonts w:cs="Times New Roman"/>
                <w:color w:val="auto"/>
                <w:sz w:val="20"/>
                <w:szCs w:val="20"/>
              </w:rPr>
            </w:pPr>
            <w:r w:rsidRPr="005318C3">
              <w:t>BASE_0015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9919B" w14:textId="77777777" w:rsidR="0043773C" w:rsidRPr="005318C3" w:rsidRDefault="0043773C" w:rsidP="0043773C">
            <w:pPr>
              <w:rPr>
                <w:rFonts w:cs="Times New Roman"/>
                <w:color w:val="auto"/>
                <w:sz w:val="20"/>
                <w:szCs w:val="20"/>
              </w:rPr>
            </w:pPr>
            <w:r w:rsidRPr="005318C3">
              <w:t>File ${file}: Empty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3CF15" w14:textId="0A90EAF6" w:rsidR="0043773C" w:rsidRPr="005318C3" w:rsidRDefault="008A6E8F" w:rsidP="0043773C">
            <w:pPr>
              <w:rPr>
                <w:rFonts w:cs="Times New Roman"/>
                <w:color w:val="auto"/>
                <w:sz w:val="20"/>
                <w:szCs w:val="20"/>
              </w:rPr>
            </w:pPr>
            <w:r w:rsidRPr="005318C3">
              <w:t>XML</w:t>
            </w:r>
            <w:r w:rsidR="0043773C" w:rsidRPr="005318C3">
              <w:t xml:space="preserve"> file has no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486B" w14:textId="77777777" w:rsidR="0043773C" w:rsidRPr="005318C3" w:rsidRDefault="0043773C" w:rsidP="0043773C">
            <w:pPr>
              <w:rPr>
                <w:rFonts w:cs="Times New Roman"/>
                <w:color w:val="auto"/>
                <w:sz w:val="20"/>
                <w:szCs w:val="20"/>
              </w:rPr>
            </w:pPr>
            <w:r w:rsidRPr="005318C3">
              <w:t>Error</w:t>
            </w:r>
          </w:p>
        </w:tc>
      </w:tr>
      <w:tr w:rsidR="0043773C" w:rsidRPr="005318C3" w14:paraId="4D8A8ACB"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9F722" w14:textId="77777777" w:rsidR="0043773C" w:rsidRPr="005318C3" w:rsidRDefault="0043773C" w:rsidP="0043773C">
            <w:pPr>
              <w:rPr>
                <w:rFonts w:cs="Times New Roman"/>
                <w:color w:val="auto"/>
                <w:sz w:val="20"/>
                <w:szCs w:val="20"/>
              </w:rPr>
            </w:pPr>
            <w:r w:rsidRPr="005318C3">
              <w:t>CORE_0013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A34D" w14:textId="77777777" w:rsidR="0043773C" w:rsidRPr="005318C3" w:rsidRDefault="0043773C" w:rsidP="0043773C">
            <w:pPr>
              <w:rPr>
                <w:rFonts w:cs="Times New Roman"/>
                <w:color w:val="auto"/>
                <w:sz w:val="20"/>
                <w:szCs w:val="20"/>
              </w:rPr>
            </w:pPr>
            <w:r w:rsidRPr="005318C3">
              <w:t xml:space="preserve">File type not </w:t>
            </w:r>
            <w:proofErr w:type="gramStart"/>
            <w:r w:rsidRPr="005318C3">
              <w:t>supported :$</w:t>
            </w:r>
            <w:proofErr w:type="gramEnd"/>
            <w:r w:rsidRPr="005318C3">
              <w:t>{file-type}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7938B" w14:textId="6274441E" w:rsidR="0043773C" w:rsidRPr="005318C3" w:rsidRDefault="00F35E00" w:rsidP="0043773C">
            <w:pPr>
              <w:rPr>
                <w:rFonts w:cs="Times New Roman"/>
                <w:color w:val="auto"/>
                <w:sz w:val="20"/>
                <w:szCs w:val="20"/>
              </w:rPr>
            </w:pPr>
            <w:r w:rsidRPr="005318C3">
              <w:t>Ingestion does no</w:t>
            </w:r>
            <w:r w:rsidR="0043773C" w:rsidRPr="005318C3">
              <w:t>t support the specified file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41BC7" w14:textId="77777777" w:rsidR="0043773C" w:rsidRPr="005318C3" w:rsidRDefault="0043773C" w:rsidP="0043773C">
            <w:pPr>
              <w:rPr>
                <w:rFonts w:cs="Times New Roman"/>
                <w:color w:val="auto"/>
                <w:sz w:val="20"/>
                <w:szCs w:val="20"/>
              </w:rPr>
            </w:pPr>
            <w:r w:rsidRPr="005318C3">
              <w:t>Error</w:t>
            </w:r>
          </w:p>
        </w:tc>
      </w:tr>
    </w:tbl>
    <w:p w14:paraId="56FB5DFE" w14:textId="77777777" w:rsidR="0043773C" w:rsidRPr="005318C3" w:rsidRDefault="0043773C" w:rsidP="0043773C">
      <w:pPr>
        <w:rPr>
          <w:rFonts w:cs="Times New Roman"/>
          <w:color w:val="auto"/>
          <w:sz w:val="20"/>
          <w:szCs w:val="20"/>
        </w:rPr>
      </w:pPr>
    </w:p>
    <w:p w14:paraId="0EC55F6B" w14:textId="77777777" w:rsidR="006E1336" w:rsidRPr="005318C3" w:rsidRDefault="006E1336" w:rsidP="006E1336"/>
    <w:p w14:paraId="6A256426" w14:textId="26178A9D" w:rsidR="006E1336" w:rsidRPr="005318C3" w:rsidRDefault="006E1336" w:rsidP="005318C3">
      <w:pPr>
        <w:pStyle w:val="Heading3"/>
      </w:pPr>
      <w:bookmarkStart w:id="44" w:name="_Toc219973573"/>
      <w:bookmarkStart w:id="45" w:name="_Toc220136124"/>
      <w:r w:rsidRPr="005318C3">
        <w:lastRenderedPageBreak/>
        <w:t>XML and Schema Validation Errors and Warnings</w:t>
      </w:r>
      <w:bookmarkEnd w:id="44"/>
      <w:bookmarkEnd w:id="45"/>
    </w:p>
    <w:p w14:paraId="377FEAF5" w14:textId="68797A03" w:rsidR="006E1336" w:rsidRPr="005318C3" w:rsidRDefault="00B160FC" w:rsidP="00B160FC">
      <w:pPr>
        <w:rPr>
          <w:rFonts w:cs="Times New Roman"/>
          <w:color w:val="auto"/>
          <w:sz w:val="20"/>
          <w:szCs w:val="20"/>
        </w:rPr>
      </w:pPr>
      <w:proofErr w:type="gramStart"/>
      <w:r w:rsidRPr="005318C3">
        <w:t>inBloom</w:t>
      </w:r>
      <w:proofErr w:type="gramEnd"/>
      <w:r w:rsidRPr="005318C3">
        <w:t xml:space="preserve"> embeds the </w:t>
      </w:r>
      <w:proofErr w:type="spellStart"/>
      <w:r w:rsidRPr="005318C3">
        <w:t>Xerces</w:t>
      </w:r>
      <w:proofErr w:type="spellEnd"/>
      <w:r w:rsidRPr="005318C3">
        <w:t xml:space="preserve"> XML parser to validate incoming files against the </w:t>
      </w:r>
      <w:r w:rsidR="00A177BD" w:rsidRPr="005318C3">
        <w:t>inBloom-Ed-Fi</w:t>
      </w:r>
      <w:r w:rsidRPr="005318C3">
        <w:t xml:space="preserve"> schema. Errors and warnings produced by the parser can be found in the </w:t>
      </w:r>
      <w:proofErr w:type="spellStart"/>
      <w:r w:rsidRPr="005318C3">
        <w:t>Xerces</w:t>
      </w:r>
      <w:proofErr w:type="spellEnd"/>
      <w:r w:rsidRPr="005318C3">
        <w:t xml:space="preserve"> parser documentation (</w:t>
      </w:r>
      <w:hyperlink r:id="rId17" w:history="1">
        <w:r w:rsidRPr="005318C3">
          <w:rPr>
            <w:color w:val="1155CC"/>
            <w:u w:val="single"/>
          </w:rPr>
          <w:t>http://xerces.apache.org/</w:t>
        </w:r>
      </w:hyperlink>
      <w:r w:rsidRPr="005318C3">
        <w:t>). The output of the XML validation phase is written to resource-specific log files.</w:t>
      </w:r>
    </w:p>
    <w:p w14:paraId="41659B16" w14:textId="77777777" w:rsidR="006E1336" w:rsidRPr="005318C3" w:rsidRDefault="006E1336" w:rsidP="006E1336"/>
    <w:p w14:paraId="78063581" w14:textId="702D7E00" w:rsidR="00E2009F" w:rsidRPr="005318C3" w:rsidRDefault="006E1336" w:rsidP="005318C3">
      <w:pPr>
        <w:pStyle w:val="Heading3"/>
      </w:pPr>
      <w:bookmarkStart w:id="46" w:name="_Toc219973574"/>
      <w:bookmarkStart w:id="47" w:name="_Toc220136125"/>
      <w:r w:rsidRPr="005318C3">
        <w:t>Record-level Persistence Errors</w:t>
      </w:r>
      <w:bookmarkEnd w:id="46"/>
      <w:bookmarkEnd w:id="47"/>
    </w:p>
    <w:p w14:paraId="4066BCC2" w14:textId="61FE5DB4" w:rsidR="00E2009F" w:rsidRPr="005318C3" w:rsidRDefault="00064D18" w:rsidP="00064D18">
      <w:pPr>
        <w:rPr>
          <w:rFonts w:cs="Times New Roman"/>
          <w:color w:val="auto"/>
          <w:sz w:val="20"/>
          <w:szCs w:val="20"/>
        </w:rPr>
      </w:pPr>
      <w:r w:rsidRPr="005318C3">
        <w:t>These are the errors associated with persisting (permanently saving) the ingested data to the database. The warnings associated with persistence are covered in a later table.</w:t>
      </w:r>
    </w:p>
    <w:p w14:paraId="1B5C5648" w14:textId="77777777" w:rsidR="00E2009F" w:rsidRPr="005318C3" w:rsidRDefault="00E2009F" w:rsidP="00E2009F"/>
    <w:tbl>
      <w:tblPr>
        <w:tblW w:w="0" w:type="auto"/>
        <w:tblLayout w:type="fixed"/>
        <w:tblCellMar>
          <w:top w:w="15" w:type="dxa"/>
          <w:left w:w="15" w:type="dxa"/>
          <w:bottom w:w="15" w:type="dxa"/>
          <w:right w:w="15" w:type="dxa"/>
        </w:tblCellMar>
        <w:tblLook w:val="04A0" w:firstRow="1" w:lastRow="0" w:firstColumn="1" w:lastColumn="0" w:noHBand="0" w:noVBand="1"/>
      </w:tblPr>
      <w:tblGrid>
        <w:gridCol w:w="1714"/>
        <w:gridCol w:w="3322"/>
        <w:gridCol w:w="2899"/>
        <w:gridCol w:w="915"/>
      </w:tblGrid>
      <w:tr w:rsidR="00344F13" w:rsidRPr="005318C3" w14:paraId="771C8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84ABD62" w14:textId="77777777" w:rsidR="00344F13" w:rsidRPr="005318C3" w:rsidRDefault="00344F13" w:rsidP="00344F13">
            <w:pPr>
              <w:rPr>
                <w:rFonts w:cs="Times New Roman"/>
                <w:color w:val="auto"/>
                <w:sz w:val="20"/>
                <w:szCs w:val="20"/>
              </w:rPr>
            </w:pPr>
            <w:r w:rsidRPr="005318C3">
              <w:t>Message Code</w:t>
            </w:r>
          </w:p>
        </w:tc>
        <w:tc>
          <w:tcPr>
            <w:tcW w:w="3322"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650299A" w14:textId="77777777" w:rsidR="00344F13" w:rsidRPr="005318C3" w:rsidRDefault="00344F13" w:rsidP="00344F13">
            <w:pPr>
              <w:rPr>
                <w:rFonts w:cs="Times New Roman"/>
                <w:color w:val="auto"/>
                <w:sz w:val="20"/>
                <w:szCs w:val="20"/>
              </w:rPr>
            </w:pPr>
            <w:r w:rsidRPr="005318C3">
              <w:t>Message</w:t>
            </w:r>
          </w:p>
        </w:tc>
        <w:tc>
          <w:tcPr>
            <w:tcW w:w="289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C58B9FC" w14:textId="77777777" w:rsidR="00344F13" w:rsidRPr="005318C3" w:rsidRDefault="00344F13" w:rsidP="00344F13">
            <w:pPr>
              <w:rPr>
                <w:rFonts w:cs="Times New Roman"/>
                <w:color w:val="auto"/>
                <w:sz w:val="20"/>
                <w:szCs w:val="20"/>
              </w:rPr>
            </w:pPr>
            <w:r w:rsidRPr="005318C3">
              <w:t>Scenario</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2E3C581" w14:textId="77777777" w:rsidR="00344F13" w:rsidRPr="005318C3" w:rsidRDefault="00344F13" w:rsidP="00344F13">
            <w:pPr>
              <w:rPr>
                <w:rFonts w:cs="Times New Roman"/>
                <w:color w:val="auto"/>
                <w:sz w:val="20"/>
                <w:szCs w:val="20"/>
              </w:rPr>
            </w:pPr>
            <w:r w:rsidRPr="005318C3">
              <w:t>Level</w:t>
            </w:r>
          </w:p>
        </w:tc>
      </w:tr>
      <w:tr w:rsidR="00344F13" w:rsidRPr="005318C3" w14:paraId="030517A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5AE6A" w14:textId="77777777" w:rsidR="00344F13" w:rsidRPr="005318C3" w:rsidRDefault="00344F13" w:rsidP="00344F13">
            <w:pPr>
              <w:rPr>
                <w:rFonts w:cs="Times New Roman"/>
                <w:color w:val="auto"/>
                <w:sz w:val="20"/>
                <w:szCs w:val="20"/>
              </w:rPr>
            </w:pPr>
            <w:r w:rsidRPr="005318C3">
              <w:rPr>
                <w:sz w:val="20"/>
                <w:szCs w:val="20"/>
              </w:rPr>
              <w:t>CORE_0004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0E3A9" w14:textId="77777777" w:rsidR="00344F13" w:rsidRPr="005318C3" w:rsidRDefault="00344F13" w:rsidP="00344F13">
            <w:pPr>
              <w:rPr>
                <w:rFonts w:cs="Times New Roman"/>
                <w:color w:val="auto"/>
                <w:sz w:val="20"/>
                <w:szCs w:val="20"/>
              </w:rPr>
            </w:pPr>
            <w:r w:rsidRPr="005318C3">
              <w:rPr>
                <w:sz w:val="20"/>
                <w:szCs w:val="20"/>
              </w:rPr>
              <w:t>Failed to process [${0}] due to preceding errors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AB59" w14:textId="42EC74DA" w:rsidR="00344F13" w:rsidRPr="005318C3" w:rsidRDefault="00344F13" w:rsidP="00344F13">
            <w:pPr>
              <w:rPr>
                <w:rFonts w:cs="Times New Roman"/>
                <w:color w:val="auto"/>
                <w:sz w:val="20"/>
                <w:szCs w:val="20"/>
              </w:rPr>
            </w:pPr>
            <w:r w:rsidRPr="005318C3">
              <w:rPr>
                <w:sz w:val="20"/>
                <w:szCs w:val="20"/>
              </w:rPr>
              <w:t>The current neutral record was not processed due to errors reported earlier</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C773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A19753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9F3E7" w14:textId="77777777" w:rsidR="00344F13" w:rsidRPr="005318C3" w:rsidRDefault="00344F13" w:rsidP="00344F13">
            <w:pPr>
              <w:rPr>
                <w:rFonts w:cs="Times New Roman"/>
                <w:color w:val="auto"/>
                <w:sz w:val="20"/>
                <w:szCs w:val="20"/>
              </w:rPr>
            </w:pPr>
            <w:r w:rsidRPr="005318C3">
              <w:rPr>
                <w:sz w:val="20"/>
                <w:szCs w:val="20"/>
              </w:rPr>
              <w:t>CORE_0005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EDDA0" w14:textId="77777777" w:rsidR="00344F13" w:rsidRPr="005318C3" w:rsidRDefault="00344F13" w:rsidP="00344F13">
            <w:pPr>
              <w:rPr>
                <w:rFonts w:cs="Times New Roman"/>
                <w:color w:val="auto"/>
                <w:sz w:val="20"/>
                <w:szCs w:val="20"/>
              </w:rPr>
            </w:pPr>
            <w:r w:rsidRPr="005318C3">
              <w:rPr>
                <w:sz w:val="20"/>
                <w:szCs w:val="20"/>
              </w:rPr>
              <w:t>Fatal problem saving records to database: \n \</w:t>
            </w:r>
            <w:proofErr w:type="spellStart"/>
            <w:r w:rsidRPr="005318C3">
              <w:rPr>
                <w:sz w:val="20"/>
                <w:szCs w:val="20"/>
              </w:rPr>
              <w:t>tEntity</w:t>
            </w:r>
            <w:proofErr w:type="spellEnd"/>
            <w:r w:rsidRPr="005318C3">
              <w:rPr>
                <w:sz w:val="20"/>
                <w:szCs w:val="20"/>
              </w:rPr>
              <w:t>\t ${entity} \n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94BDF" w14:textId="044BA511" w:rsidR="00344F13" w:rsidRPr="005318C3" w:rsidRDefault="00344F13" w:rsidP="00344F13">
            <w:pPr>
              <w:rPr>
                <w:rFonts w:cs="Times New Roman"/>
                <w:color w:val="auto"/>
                <w:sz w:val="20"/>
                <w:szCs w:val="20"/>
              </w:rPr>
            </w:pPr>
            <w:r w:rsidRPr="005318C3">
              <w:rPr>
                <w:sz w:val="20"/>
                <w:szCs w:val="20"/>
              </w:rPr>
              <w:t>Errors occurred while processing the neutral records</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708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6C960A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34D40" w14:textId="77777777" w:rsidR="00344F13" w:rsidRPr="005318C3" w:rsidRDefault="00344F13" w:rsidP="00344F13">
            <w:pPr>
              <w:rPr>
                <w:rFonts w:cs="Times New Roman"/>
                <w:color w:val="auto"/>
                <w:sz w:val="20"/>
                <w:szCs w:val="20"/>
              </w:rPr>
            </w:pPr>
            <w:r w:rsidRPr="005318C3">
              <w:rPr>
                <w:sz w:val="20"/>
                <w:szCs w:val="20"/>
              </w:rPr>
              <w:t>CORE_0006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4A8B"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 \n\</w:t>
            </w:r>
            <w:proofErr w:type="spellStart"/>
            <w:r w:rsidRPr="005318C3">
              <w:rPr>
                <w:sz w:val="20"/>
                <w:szCs w:val="20"/>
              </w:rPr>
              <w:t>tError</w:t>
            </w:r>
            <w:proofErr w:type="spellEnd"/>
            <w:r w:rsidRPr="005318C3">
              <w:rPr>
                <w:sz w:val="20"/>
                <w:szCs w:val="20"/>
              </w:rPr>
              <w:t>\t ${error}\n\t Entity\</w:t>
            </w:r>
            <w:proofErr w:type="gramStart"/>
            <w:r w:rsidRPr="005318C3">
              <w:rPr>
                <w:sz w:val="20"/>
                <w:szCs w:val="20"/>
              </w:rPr>
              <w:t>t{</w:t>
            </w:r>
            <w:proofErr w:type="gramEnd"/>
            <w:r w:rsidRPr="005318C3">
              <w:rPr>
                <w:sz w:val="20"/>
                <w:szCs w:val="20"/>
              </w:rPr>
              <w:t>entity}\n\</w:t>
            </w:r>
            <w:proofErr w:type="spellStart"/>
            <w:r w:rsidRPr="005318C3">
              <w:rPr>
                <w:sz w:val="20"/>
                <w:szCs w:val="20"/>
              </w:rPr>
              <w:t>tInstance</w:t>
            </w:r>
            <w:proofErr w:type="spellEnd"/>
            <w:r w:rsidRPr="005318C3">
              <w:rPr>
                <w:sz w:val="20"/>
                <w:szCs w:val="20"/>
              </w:rPr>
              <w:t>\t{Instance}\n\</w:t>
            </w:r>
            <w:proofErr w:type="spellStart"/>
            <w:r w:rsidRPr="005318C3">
              <w:rPr>
                <w:sz w:val="20"/>
                <w:szCs w:val="20"/>
              </w:rPr>
              <w:t>tField</w:t>
            </w:r>
            <w:proofErr w:type="spellEnd"/>
            <w:r w:rsidRPr="005318C3">
              <w:rPr>
                <w:sz w:val="20"/>
                <w:szCs w:val="20"/>
              </w:rPr>
              <w:t>\t{Field}\n\</w:t>
            </w:r>
            <w:proofErr w:type="spellStart"/>
            <w:r w:rsidRPr="005318C3">
              <w:rPr>
                <w:sz w:val="20"/>
                <w:szCs w:val="20"/>
              </w:rPr>
              <w:t>tValue</w:t>
            </w:r>
            <w:proofErr w:type="spellEnd"/>
            <w:r w:rsidRPr="005318C3">
              <w:rPr>
                <w:sz w:val="20"/>
                <w:szCs w:val="20"/>
              </w:rPr>
              <w:t>\t{value}\n\</w:t>
            </w:r>
            <w:proofErr w:type="spellStart"/>
            <w:r w:rsidRPr="005318C3">
              <w:rPr>
                <w:sz w:val="20"/>
                <w:szCs w:val="20"/>
              </w:rPr>
              <w:t>tExpected</w:t>
            </w:r>
            <w:proofErr w:type="spellEnd"/>
            <w:r w:rsidRPr="005318C3">
              <w:rPr>
                <w:sz w:val="20"/>
                <w:szCs w:val="20"/>
              </w:rPr>
              <w:t>\t{expected types}\n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39C78" w14:textId="32F5447F" w:rsidR="00344F13" w:rsidRPr="005318C3" w:rsidRDefault="00344F13" w:rsidP="000E1FDB">
            <w:pPr>
              <w:rPr>
                <w:rFonts w:cs="Times New Roman"/>
                <w:color w:val="auto"/>
                <w:sz w:val="20"/>
                <w:szCs w:val="20"/>
              </w:rPr>
            </w:pPr>
            <w:r w:rsidRPr="005318C3">
              <w:rPr>
                <w:sz w:val="20"/>
                <w:szCs w:val="20"/>
              </w:rPr>
              <w:t xml:space="preserve">The entity has invalid data or schema. The actual reason for failure is specified by the message. A detailed description of each of these messages is provided in the </w:t>
            </w:r>
            <w:r w:rsidRPr="005318C3">
              <w:rPr>
                <w:i/>
                <w:sz w:val="20"/>
                <w:szCs w:val="20"/>
              </w:rPr>
              <w:t>Record-level Validation Error</w:t>
            </w:r>
            <w:r w:rsidRPr="005318C3">
              <w:rPr>
                <w:sz w:val="20"/>
                <w:szCs w:val="20"/>
              </w:rPr>
              <w:t xml:space="preserve"> table </w:t>
            </w:r>
            <w:r w:rsidR="000E1FDB" w:rsidRPr="005318C3">
              <w:rPr>
                <w:sz w:val="20"/>
                <w:szCs w:val="20"/>
              </w:rPr>
              <w:t>in this specification</w:t>
            </w:r>
            <w:r w:rsidR="004D6D3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6AFF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10FC0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EFE22" w14:textId="77777777" w:rsidR="00344F13" w:rsidRPr="005318C3" w:rsidRDefault="00344F13" w:rsidP="00344F13">
            <w:pPr>
              <w:rPr>
                <w:rFonts w:cs="Times New Roman"/>
                <w:color w:val="auto"/>
                <w:sz w:val="20"/>
                <w:szCs w:val="20"/>
              </w:rPr>
            </w:pPr>
            <w:r w:rsidRPr="005318C3">
              <w:rPr>
                <w:sz w:val="20"/>
                <w:szCs w:val="20"/>
              </w:rPr>
              <w:t>CORE_0008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808B0" w14:textId="77777777" w:rsidR="00344F13" w:rsidRPr="005318C3" w:rsidRDefault="00344F13" w:rsidP="00344F13">
            <w:pPr>
              <w:rPr>
                <w:rFonts w:cs="Times New Roman"/>
                <w:color w:val="auto"/>
                <w:sz w:val="20"/>
                <w:szCs w:val="20"/>
              </w:rPr>
            </w:pPr>
            <w:r w:rsidRPr="005318C3">
              <w:rPr>
                <w:sz w:val="20"/>
                <w:szCs w:val="20"/>
              </w:rPr>
              <w:t>Issue finding key field: ${key-field} for entity of type: ${entity 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21377" w14:textId="06518B6A" w:rsidR="00344F13" w:rsidRPr="005318C3" w:rsidRDefault="00344F13" w:rsidP="00344F13">
            <w:pPr>
              <w:rPr>
                <w:rFonts w:cs="Times New Roman"/>
                <w:color w:val="auto"/>
                <w:sz w:val="20"/>
                <w:szCs w:val="20"/>
              </w:rPr>
            </w:pPr>
            <w:r w:rsidRPr="005318C3">
              <w:rPr>
                <w:sz w:val="20"/>
                <w:szCs w:val="20"/>
              </w:rPr>
              <w:t>There was an error finding a key filed for the specified entity</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199A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947576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85C2" w14:textId="77777777" w:rsidR="00344F13" w:rsidRPr="005318C3" w:rsidRDefault="00344F13" w:rsidP="00344F13">
            <w:pPr>
              <w:rPr>
                <w:rFonts w:cs="Times New Roman"/>
                <w:color w:val="auto"/>
                <w:sz w:val="20"/>
                <w:szCs w:val="20"/>
              </w:rPr>
            </w:pPr>
            <w:r w:rsidRPr="005318C3">
              <w:rPr>
                <w:sz w:val="20"/>
                <w:szCs w:val="20"/>
              </w:rPr>
              <w:t>CORE_0009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843B0" w14:textId="77777777" w:rsidR="00344F13" w:rsidRPr="005318C3" w:rsidRDefault="00344F13" w:rsidP="00344F13">
            <w:pPr>
              <w:rPr>
                <w:rFonts w:cs="Times New Roman"/>
                <w:color w:val="auto"/>
                <w:sz w:val="20"/>
                <w:szCs w:val="20"/>
              </w:rPr>
            </w:pPr>
            <w:r w:rsidRPr="005318C3">
              <w:rPr>
                <w:sz w:val="20"/>
                <w:szCs w:val="20"/>
              </w:rPr>
              <w:t>Failed to resolve a deterministic id\n\</w:t>
            </w:r>
            <w:proofErr w:type="spellStart"/>
            <w:r w:rsidRPr="005318C3">
              <w:rPr>
                <w:sz w:val="20"/>
                <w:szCs w:val="20"/>
              </w:rPr>
              <w:t>tEntity</w:t>
            </w:r>
            <w:proofErr w:type="spellEnd"/>
            <w:r w:rsidRPr="005318C3">
              <w:rPr>
                <w:sz w:val="20"/>
                <w:szCs w:val="20"/>
              </w:rPr>
              <w:t xml:space="preserve"> ${entity-type</w:t>
            </w:r>
            <w:proofErr w:type="gramStart"/>
            <w:r w:rsidRPr="005318C3">
              <w:rPr>
                <w:sz w:val="20"/>
                <w:szCs w:val="20"/>
              </w:rPr>
              <w:t>} :</w:t>
            </w:r>
            <w:proofErr w:type="gramEnd"/>
            <w:r w:rsidRPr="005318C3">
              <w:rPr>
                <w:sz w:val="20"/>
                <w:szCs w:val="20"/>
              </w:rPr>
              <w:t xml:space="preserve"> Reference to ${ref-type} is incomplete because the following reference field is not resolved: ${ref-path}</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9731B" w14:textId="3B4177B3" w:rsidR="00344F13" w:rsidRPr="005318C3" w:rsidRDefault="00210F7A" w:rsidP="00210F7A">
            <w:pPr>
              <w:rPr>
                <w:rFonts w:cs="Times New Roman"/>
                <w:color w:val="auto"/>
                <w:sz w:val="20"/>
                <w:szCs w:val="20"/>
              </w:rPr>
            </w:pPr>
            <w:r w:rsidRPr="005318C3">
              <w:rPr>
                <w:sz w:val="20"/>
                <w:szCs w:val="20"/>
              </w:rPr>
              <w:t>A</w:t>
            </w:r>
            <w:r w:rsidR="000E1FDB" w:rsidRPr="005318C3">
              <w:rPr>
                <w:sz w:val="20"/>
                <w:szCs w:val="20"/>
              </w:rPr>
              <w:t xml:space="preserve"> deterministic ID</w:t>
            </w:r>
            <w:r w:rsidR="00344F13" w:rsidRPr="005318C3">
              <w:rPr>
                <w:sz w:val="20"/>
                <w:szCs w:val="20"/>
              </w:rPr>
              <w:t xml:space="preserve"> for the entity as reference path was not found</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A72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7042F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17730" w14:textId="77777777" w:rsidR="00344F13" w:rsidRPr="005318C3" w:rsidRDefault="00344F13" w:rsidP="00344F13">
            <w:pPr>
              <w:rPr>
                <w:rFonts w:cs="Times New Roman"/>
                <w:color w:val="auto"/>
                <w:sz w:val="20"/>
                <w:szCs w:val="20"/>
              </w:rPr>
            </w:pPr>
            <w:r w:rsidRPr="005318C3">
              <w:rPr>
                <w:sz w:val="20"/>
                <w:szCs w:val="20"/>
              </w:rPr>
              <w:t>CORE_0010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66C0A" w14:textId="77777777" w:rsidR="00344F13" w:rsidRPr="005318C3" w:rsidRDefault="00344F13" w:rsidP="00344F13">
            <w:pPr>
              <w:rPr>
                <w:rFonts w:cs="Times New Roman"/>
                <w:color w:val="auto"/>
                <w:sz w:val="20"/>
                <w:szCs w:val="20"/>
              </w:rPr>
            </w:pPr>
            <w:r w:rsidRPr="005318C3">
              <w:rPr>
                <w:sz w:val="20"/>
                <w:szCs w:val="20"/>
              </w:rPr>
              <w:t>An entity is missing one or more required natural key fields \n   </w:t>
            </w:r>
            <w:r w:rsidRPr="005318C3">
              <w:rPr>
                <w:sz w:val="20"/>
                <w:szCs w:val="20"/>
              </w:rPr>
              <w:tab/>
              <w:t xml:space="preserve">Entity </w:t>
            </w:r>
            <w:r w:rsidRPr="005318C3">
              <w:rPr>
                <w:sz w:val="20"/>
                <w:szCs w:val="20"/>
              </w:rPr>
              <w:tab/>
              <w:t>${entity-type}\n   </w:t>
            </w:r>
            <w:r w:rsidRPr="005318C3">
              <w:rPr>
                <w:sz w:val="20"/>
                <w:szCs w:val="20"/>
              </w:rPr>
              <w:tab/>
              <w:t>Instance   ${record-number}${field-names}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D9093" w14:textId="77777777" w:rsidR="003F7499" w:rsidRPr="005318C3" w:rsidRDefault="003F7499" w:rsidP="003F7499">
            <w:pPr>
              <w:rPr>
                <w:rFonts w:cs="Times New Roman"/>
                <w:color w:val="auto"/>
                <w:sz w:val="20"/>
                <w:szCs w:val="20"/>
              </w:rPr>
            </w:pPr>
            <w:r w:rsidRPr="005318C3">
              <w:rPr>
                <w:sz w:val="20"/>
                <w:szCs w:val="20"/>
              </w:rPr>
              <w:t>The entity with the given record number is invalid due to missing the specified natural key fields.</w:t>
            </w:r>
          </w:p>
          <w:p w14:paraId="2C1BA25C" w14:textId="1A8D4B47"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7E76"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2739636"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4FBBB" w14:textId="77777777" w:rsidR="00344F13" w:rsidRPr="005318C3" w:rsidRDefault="00344F13" w:rsidP="00344F13">
            <w:pPr>
              <w:rPr>
                <w:rFonts w:cs="Times New Roman"/>
                <w:color w:val="auto"/>
                <w:sz w:val="20"/>
                <w:szCs w:val="20"/>
              </w:rPr>
            </w:pPr>
            <w:r w:rsidRPr="005318C3">
              <w:rPr>
                <w:sz w:val="20"/>
                <w:szCs w:val="20"/>
              </w:rPr>
              <w:t>CORE_0011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A0926" w14:textId="77777777" w:rsidR="00344F13" w:rsidRPr="005318C3" w:rsidRDefault="00344F13" w:rsidP="00344F13">
            <w:pPr>
              <w:rPr>
                <w:rFonts w:cs="Times New Roman"/>
                <w:color w:val="auto"/>
                <w:sz w:val="20"/>
                <w:szCs w:val="20"/>
              </w:rPr>
            </w:pPr>
            <w:r w:rsidRPr="005318C3">
              <w:rPr>
                <w:sz w:val="20"/>
                <w:szCs w:val="20"/>
              </w:rPr>
              <w:t>Cannot find a match for an entity: No key fields specified</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DFD4C" w14:textId="77777777" w:rsidR="00344F13" w:rsidRPr="005318C3" w:rsidRDefault="00344F13" w:rsidP="00344F13">
            <w:pPr>
              <w:rPr>
                <w:rFonts w:cs="Times New Roman"/>
                <w:color w:val="auto"/>
                <w:sz w:val="20"/>
                <w:szCs w:val="20"/>
              </w:rPr>
            </w:pPr>
            <w:r w:rsidRPr="005318C3">
              <w:rPr>
                <w:sz w:val="20"/>
                <w:szCs w:val="20"/>
              </w:rPr>
              <w:t>No key fields have been specified for this entity</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B4E9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FF0A2F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63982" w14:textId="77777777" w:rsidR="00344F13" w:rsidRPr="005318C3" w:rsidRDefault="00344F13" w:rsidP="00344F13">
            <w:pPr>
              <w:rPr>
                <w:rFonts w:cs="Times New Roman"/>
                <w:color w:val="auto"/>
                <w:sz w:val="20"/>
                <w:szCs w:val="20"/>
              </w:rPr>
            </w:pPr>
            <w:r w:rsidRPr="005318C3">
              <w:rPr>
                <w:sz w:val="20"/>
                <w:szCs w:val="20"/>
              </w:rPr>
              <w:lastRenderedPageBreak/>
              <w:t>CORE_0012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90A4B" w14:textId="77777777" w:rsidR="00344F13" w:rsidRPr="005318C3" w:rsidRDefault="00344F13" w:rsidP="00344F13">
            <w:pPr>
              <w:rPr>
                <w:rFonts w:cs="Times New Roman"/>
                <w:color w:val="auto"/>
                <w:sz w:val="20"/>
                <w:szCs w:val="20"/>
              </w:rPr>
            </w:pPr>
            <w:r w:rsidRPr="005318C3">
              <w:rPr>
                <w:sz w:val="20"/>
                <w:szCs w:val="20"/>
              </w:rPr>
              <w:t>Invalid key fields for an entity\n ${message}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CB676" w14:textId="72B3BC05" w:rsidR="00344F13" w:rsidRPr="005318C3" w:rsidRDefault="00344F13" w:rsidP="00344F13">
            <w:pPr>
              <w:rPr>
                <w:rFonts w:cs="Times New Roman"/>
                <w:color w:val="auto"/>
                <w:sz w:val="20"/>
                <w:szCs w:val="20"/>
              </w:rPr>
            </w:pPr>
            <w:r w:rsidRPr="005318C3">
              <w:rPr>
                <w:sz w:val="20"/>
                <w:szCs w:val="20"/>
              </w:rPr>
              <w:t>Key fields are invalid for the entity</w:t>
            </w:r>
            <w:r w:rsidR="0088535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0B73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DE4820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911F0" w14:textId="77777777" w:rsidR="00344F13" w:rsidRPr="005318C3" w:rsidRDefault="00344F13" w:rsidP="00344F13">
            <w:pPr>
              <w:rPr>
                <w:rFonts w:cs="Times New Roman"/>
                <w:color w:val="auto"/>
                <w:sz w:val="20"/>
                <w:szCs w:val="20"/>
              </w:rPr>
            </w:pPr>
            <w:r w:rsidRPr="005318C3">
              <w:rPr>
                <w:sz w:val="20"/>
                <w:szCs w:val="20"/>
              </w:rPr>
              <w:t>CORE_0015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1D1BF" w14:textId="77777777" w:rsidR="00344F13" w:rsidRPr="005318C3" w:rsidRDefault="00344F13" w:rsidP="00344F13">
            <w:pPr>
              <w:rPr>
                <w:rFonts w:cs="Times New Roman"/>
                <w:color w:val="auto"/>
                <w:sz w:val="20"/>
                <w:szCs w:val="20"/>
              </w:rPr>
            </w:pPr>
            <w:r w:rsidRPr="005318C3">
              <w:rPr>
                <w:sz w:val="20"/>
                <w:szCs w:val="20"/>
              </w:rPr>
              <w:t>Unrecoverable error encountered while extracting ${collection-name} records from staging database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850A5" w14:textId="16550FDB" w:rsidR="00344F13" w:rsidRPr="005318C3" w:rsidRDefault="00344F13" w:rsidP="00EE75C0">
            <w:pPr>
              <w:rPr>
                <w:rFonts w:cs="Times New Roman"/>
                <w:color w:val="auto"/>
                <w:sz w:val="20"/>
                <w:szCs w:val="20"/>
              </w:rPr>
            </w:pPr>
            <w:r w:rsidRPr="005318C3">
              <w:rPr>
                <w:sz w:val="20"/>
                <w:szCs w:val="20"/>
              </w:rPr>
              <w:t>Mongo</w:t>
            </w:r>
            <w:r w:rsidR="00C918BC" w:rsidRPr="005318C3">
              <w:rPr>
                <w:sz w:val="20"/>
                <w:szCs w:val="20"/>
              </w:rPr>
              <w:t xml:space="preserve"> (the database software)</w:t>
            </w:r>
            <w:r w:rsidRPr="005318C3">
              <w:rPr>
                <w:sz w:val="20"/>
                <w:szCs w:val="20"/>
              </w:rPr>
              <w:t xml:space="preserve"> threw an exception while trying to find all records in the</w:t>
            </w:r>
            <w:r w:rsidR="00C918BC" w:rsidRPr="005318C3">
              <w:rPr>
                <w:sz w:val="20"/>
                <w:szCs w:val="20"/>
              </w:rPr>
              <w:t xml:space="preserve"> specified</w:t>
            </w:r>
            <w:r w:rsidRPr="005318C3">
              <w:rPr>
                <w:sz w:val="20"/>
                <w:szCs w:val="20"/>
              </w:rPr>
              <w:t xml:space="preserve"> collection in the </w:t>
            </w:r>
            <w:r w:rsidR="00EE75C0" w:rsidRPr="005318C3">
              <w:rPr>
                <w:sz w:val="20"/>
                <w:szCs w:val="20"/>
              </w:rPr>
              <w:t xml:space="preserve">ingestion subsystem’s </w:t>
            </w:r>
            <w:r w:rsidRPr="005318C3">
              <w:rPr>
                <w:sz w:val="20"/>
                <w:szCs w:val="20"/>
              </w:rPr>
              <w:t>staging database before persisting</w:t>
            </w:r>
            <w:r w:rsidR="00EE75C0" w:rsidRPr="005318C3">
              <w:rPr>
                <w:sz w:val="20"/>
                <w:szCs w:val="20"/>
              </w:rPr>
              <w:t xml:space="preserve"> to the data store.</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AB5F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7867220"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1014" w14:textId="77777777" w:rsidR="00344F13" w:rsidRPr="005318C3" w:rsidRDefault="00344F13" w:rsidP="00344F13">
            <w:pPr>
              <w:rPr>
                <w:rFonts w:cs="Times New Roman"/>
                <w:color w:val="auto"/>
                <w:sz w:val="20"/>
                <w:szCs w:val="20"/>
              </w:rPr>
            </w:pPr>
            <w:r w:rsidRPr="005318C3">
              <w:rPr>
                <w:sz w:val="20"/>
                <w:szCs w:val="20"/>
              </w:rPr>
              <w:t>CORE_0016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BA38E" w14:textId="77777777" w:rsidR="00344F13" w:rsidRPr="005318C3" w:rsidRDefault="00344F13" w:rsidP="00344F13">
            <w:pPr>
              <w:rPr>
                <w:rFonts w:cs="Times New Roman"/>
                <w:color w:val="auto"/>
                <w:sz w:val="20"/>
                <w:szCs w:val="20"/>
              </w:rPr>
            </w:pPr>
            <w:r w:rsidRPr="005318C3">
              <w:rPr>
                <w:sz w:val="20"/>
                <w:szCs w:val="20"/>
              </w:rPr>
              <w:t xml:space="preserve">Could not instantiate </w:t>
            </w:r>
            <w:proofErr w:type="spellStart"/>
            <w:r w:rsidRPr="005318C3">
              <w:rPr>
                <w:sz w:val="20"/>
                <w:szCs w:val="20"/>
              </w:rPr>
              <w:t>smooks</w:t>
            </w:r>
            <w:proofErr w:type="spellEnd"/>
            <w:r w:rsidRPr="005318C3">
              <w:rPr>
                <w:sz w:val="20"/>
                <w:szCs w:val="20"/>
              </w:rPr>
              <w:t>, unable to read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E8C0D" w14:textId="467591CC" w:rsidR="00344F13" w:rsidRPr="005318C3" w:rsidRDefault="00344F13" w:rsidP="00344F13">
            <w:pPr>
              <w:rPr>
                <w:rFonts w:cs="Times New Roman"/>
                <w:color w:val="auto"/>
                <w:sz w:val="20"/>
                <w:szCs w:val="20"/>
              </w:rPr>
            </w:pPr>
            <w:r w:rsidRPr="005318C3">
              <w:rPr>
                <w:sz w:val="20"/>
                <w:szCs w:val="20"/>
              </w:rPr>
              <w:t>An error occurred in reading the configuration file</w:t>
            </w:r>
            <w:r w:rsidR="00EE75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A62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827795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4F970" w14:textId="77777777" w:rsidR="00344F13" w:rsidRPr="005318C3" w:rsidRDefault="00344F13" w:rsidP="00344F13">
            <w:pPr>
              <w:rPr>
                <w:rFonts w:cs="Times New Roman"/>
                <w:color w:val="auto"/>
                <w:sz w:val="20"/>
                <w:szCs w:val="20"/>
              </w:rPr>
            </w:pPr>
            <w:r w:rsidRPr="005318C3">
              <w:rPr>
                <w:sz w:val="20"/>
                <w:szCs w:val="20"/>
              </w:rPr>
              <w:t>CORE_0017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1FFEC" w14:textId="77777777" w:rsidR="00344F13" w:rsidRPr="005318C3" w:rsidRDefault="00344F13" w:rsidP="00344F13">
            <w:pPr>
              <w:rPr>
                <w:rFonts w:cs="Times New Roman"/>
                <w:color w:val="auto"/>
                <w:sz w:val="20"/>
                <w:szCs w:val="20"/>
              </w:rPr>
            </w:pPr>
            <w:r w:rsidRPr="005318C3">
              <w:rPr>
                <w:sz w:val="20"/>
                <w:szCs w:val="20"/>
              </w:rPr>
              <w:t xml:space="preserve">Could not instantiate </w:t>
            </w:r>
            <w:proofErr w:type="spellStart"/>
            <w:r w:rsidRPr="005318C3">
              <w:rPr>
                <w:sz w:val="20"/>
                <w:szCs w:val="20"/>
              </w:rPr>
              <w:t>smooks</w:t>
            </w:r>
            <w:proofErr w:type="spellEnd"/>
            <w:r w:rsidRPr="005318C3">
              <w:rPr>
                <w:sz w:val="20"/>
                <w:szCs w:val="20"/>
              </w:rPr>
              <w:t>, problem parsing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3F074" w14:textId="13232D1D" w:rsidR="00344F13" w:rsidRPr="005318C3" w:rsidRDefault="00344F13" w:rsidP="00344F13">
            <w:pPr>
              <w:rPr>
                <w:rFonts w:cs="Times New Roman"/>
                <w:color w:val="auto"/>
                <w:sz w:val="20"/>
                <w:szCs w:val="20"/>
              </w:rPr>
            </w:pPr>
            <w:r w:rsidRPr="005318C3">
              <w:rPr>
                <w:sz w:val="20"/>
                <w:szCs w:val="20"/>
              </w:rPr>
              <w:t>An error occurred in parsing the configuration file</w:t>
            </w:r>
            <w:r w:rsidR="009D11CD"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C654F"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A45CD0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D3AE" w14:textId="77777777" w:rsidR="00344F13" w:rsidRPr="005318C3" w:rsidRDefault="00344F13" w:rsidP="00344F13">
            <w:pPr>
              <w:rPr>
                <w:rFonts w:cs="Times New Roman"/>
                <w:color w:val="auto"/>
                <w:sz w:val="20"/>
                <w:szCs w:val="20"/>
              </w:rPr>
            </w:pPr>
            <w:r w:rsidRPr="005318C3">
              <w:rPr>
                <w:sz w:val="20"/>
                <w:szCs w:val="20"/>
              </w:rPr>
              <w:t>CORE_0018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08D76" w14:textId="77777777" w:rsidR="00344F13" w:rsidRPr="005318C3" w:rsidRDefault="00344F13" w:rsidP="00344F13">
            <w:pPr>
              <w:rPr>
                <w:rFonts w:cs="Times New Roman"/>
                <w:color w:val="auto"/>
                <w:sz w:val="20"/>
                <w:szCs w:val="20"/>
              </w:rPr>
            </w:pPr>
            <w:r w:rsidRPr="005318C3">
              <w:rPr>
                <w:sz w:val="20"/>
                <w:szCs w:val="20"/>
              </w:rPr>
              <w:t>Index verified: ${Collection} ${keys</w:t>
            </w:r>
            <w:proofErr w:type="gramStart"/>
            <w:r w:rsidRPr="005318C3">
              <w:rPr>
                <w:sz w:val="20"/>
                <w:szCs w:val="20"/>
              </w:rPr>
              <w:t>} ,</w:t>
            </w:r>
            <w:proofErr w:type="gramEnd"/>
            <w:r w:rsidRPr="005318C3">
              <w:rPr>
                <w:sz w:val="20"/>
                <w:szCs w:val="20"/>
              </w:rPr>
              <w:t xml:space="preserve">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F93C6" w14:textId="04CC972E" w:rsidR="00344F13" w:rsidRPr="005318C3" w:rsidRDefault="0087709B" w:rsidP="00344F13">
            <w:pPr>
              <w:rPr>
                <w:rFonts w:cs="Times New Roman"/>
                <w:color w:val="auto"/>
                <w:sz w:val="20"/>
                <w:szCs w:val="20"/>
              </w:rPr>
            </w:pPr>
            <w:r w:rsidRPr="005318C3">
              <w:rPr>
                <w:sz w:val="20"/>
                <w:szCs w:val="20"/>
              </w:rPr>
              <w:t>The</w:t>
            </w:r>
            <w:r w:rsidR="00344F13" w:rsidRPr="005318C3">
              <w:rPr>
                <w:sz w:val="20"/>
                <w:szCs w:val="20"/>
              </w:rPr>
              <w:t xml:space="preserve"> index is verified. </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4FDB5" w14:textId="77777777" w:rsidR="00344F13" w:rsidRPr="005318C3" w:rsidRDefault="00344F13" w:rsidP="00344F13">
            <w:pPr>
              <w:rPr>
                <w:rFonts w:cs="Times New Roman"/>
                <w:color w:val="auto"/>
                <w:sz w:val="20"/>
                <w:szCs w:val="20"/>
              </w:rPr>
            </w:pPr>
            <w:r w:rsidRPr="005318C3">
              <w:rPr>
                <w:sz w:val="20"/>
                <w:szCs w:val="20"/>
              </w:rPr>
              <w:t>Info</w:t>
            </w:r>
          </w:p>
        </w:tc>
      </w:tr>
      <w:tr w:rsidR="00344F13" w:rsidRPr="005318C3" w14:paraId="5F3F44E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6D824" w14:textId="77777777" w:rsidR="00344F13" w:rsidRPr="005318C3" w:rsidRDefault="00344F13" w:rsidP="00344F13">
            <w:pPr>
              <w:rPr>
                <w:rFonts w:cs="Times New Roman"/>
                <w:color w:val="auto"/>
                <w:sz w:val="20"/>
                <w:szCs w:val="20"/>
              </w:rPr>
            </w:pPr>
            <w:r w:rsidRPr="005318C3">
              <w:rPr>
                <w:sz w:val="20"/>
                <w:szCs w:val="20"/>
              </w:rPr>
              <w:t>CORE_0019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EA4B6" w14:textId="77777777" w:rsidR="00344F13" w:rsidRPr="005318C3" w:rsidRDefault="00344F13" w:rsidP="00344F13">
            <w:pPr>
              <w:rPr>
                <w:rFonts w:cs="Times New Roman"/>
                <w:color w:val="auto"/>
                <w:sz w:val="20"/>
                <w:szCs w:val="20"/>
              </w:rPr>
            </w:pPr>
            <w:proofErr w:type="spellStart"/>
            <w:r w:rsidRPr="005318C3">
              <w:rPr>
                <w:sz w:val="20"/>
                <w:szCs w:val="20"/>
              </w:rPr>
              <w:t>Smooks</w:t>
            </w:r>
            <w:proofErr w:type="spellEnd"/>
            <w:r w:rsidRPr="005318C3">
              <w:rPr>
                <w:sz w:val="20"/>
                <w:szCs w:val="20"/>
              </w:rPr>
              <w:t xml:space="preserve"> validation failure at element ${element-name}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A678" w14:textId="13C15256" w:rsidR="00344F13" w:rsidRPr="005318C3" w:rsidRDefault="00344F13" w:rsidP="00344F13">
            <w:pPr>
              <w:rPr>
                <w:rFonts w:cs="Times New Roman"/>
                <w:color w:val="auto"/>
                <w:sz w:val="20"/>
                <w:szCs w:val="20"/>
              </w:rPr>
            </w:pPr>
            <w:r w:rsidRPr="005318C3">
              <w:rPr>
                <w:sz w:val="20"/>
                <w:szCs w:val="20"/>
              </w:rPr>
              <w:t>The element specified is invalid</w:t>
            </w:r>
            <w:r w:rsidR="00C362BC"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C26F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946F55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C2E4" w14:textId="77777777" w:rsidR="00344F13" w:rsidRPr="005318C3" w:rsidRDefault="00344F13" w:rsidP="00344F13">
            <w:pPr>
              <w:rPr>
                <w:rFonts w:cs="Times New Roman"/>
                <w:color w:val="auto"/>
                <w:sz w:val="20"/>
                <w:szCs w:val="20"/>
              </w:rPr>
            </w:pPr>
            <w:r w:rsidRPr="005318C3">
              <w:rPr>
                <w:sz w:val="20"/>
                <w:szCs w:val="20"/>
              </w:rPr>
              <w:t>CORE_0020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85E4C" w14:textId="77777777" w:rsidR="00344F13" w:rsidRPr="005318C3" w:rsidRDefault="00344F13" w:rsidP="00344F13">
            <w:pPr>
              <w:rPr>
                <w:rFonts w:cs="Times New Roman"/>
                <w:color w:val="auto"/>
                <w:sz w:val="20"/>
                <w:szCs w:val="20"/>
              </w:rPr>
            </w:pPr>
            <w:proofErr w:type="spellStart"/>
            <w:r w:rsidRPr="005318C3">
              <w:rPr>
                <w:sz w:val="20"/>
                <w:szCs w:val="20"/>
              </w:rPr>
              <w:t>SmooksException</w:t>
            </w:r>
            <w:proofErr w:type="spellEnd"/>
            <w:r w:rsidRPr="005318C3">
              <w:rPr>
                <w:sz w:val="20"/>
                <w:szCs w:val="20"/>
              </w:rPr>
              <w:t xml:space="preserve"> encountered while filtering input: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66FAA" w14:textId="023B213A" w:rsidR="00344F13" w:rsidRPr="005318C3" w:rsidRDefault="00344F13" w:rsidP="0059429E">
            <w:pPr>
              <w:rPr>
                <w:rFonts w:cs="Times New Roman"/>
                <w:color w:val="auto"/>
                <w:sz w:val="20"/>
                <w:szCs w:val="20"/>
              </w:rPr>
            </w:pPr>
            <w:r w:rsidRPr="005318C3">
              <w:rPr>
                <w:sz w:val="20"/>
                <w:szCs w:val="20"/>
              </w:rPr>
              <w:t xml:space="preserve">Error parsing input </w:t>
            </w:r>
            <w:r w:rsidR="0059429E" w:rsidRPr="005318C3">
              <w:rPr>
                <w:sz w:val="20"/>
                <w:szCs w:val="20"/>
              </w:rPr>
              <w:t>XML</w:t>
            </w:r>
            <w:r w:rsidRPr="005318C3">
              <w:rPr>
                <w:sz w:val="20"/>
                <w:szCs w:val="20"/>
              </w:rPr>
              <w:t xml:space="preserve"> file</w:t>
            </w:r>
            <w:r w:rsidR="0059429E"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68F5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4F4659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15E7" w14:textId="77777777" w:rsidR="00344F13" w:rsidRPr="005318C3" w:rsidRDefault="00344F13" w:rsidP="00344F13">
            <w:pPr>
              <w:rPr>
                <w:rFonts w:cs="Times New Roman"/>
                <w:color w:val="auto"/>
                <w:sz w:val="20"/>
                <w:szCs w:val="20"/>
              </w:rPr>
            </w:pPr>
            <w:r w:rsidRPr="005318C3">
              <w:rPr>
                <w:sz w:val="20"/>
                <w:szCs w:val="20"/>
              </w:rPr>
              <w:t>CORE_0030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7E5BB" w14:textId="77777777" w:rsidR="00344F13" w:rsidRPr="005318C3" w:rsidRDefault="00344F13" w:rsidP="00344F13">
            <w:pPr>
              <w:rPr>
                <w:rFonts w:cs="Times New Roman"/>
                <w:color w:val="auto"/>
                <w:sz w:val="20"/>
                <w:szCs w:val="20"/>
              </w:rPr>
            </w:pPr>
            <w:proofErr w:type="spellStart"/>
            <w:r w:rsidRPr="005318C3">
              <w:rPr>
                <w:sz w:val="20"/>
                <w:szCs w:val="20"/>
              </w:rPr>
              <w:t>LearningObjective</w:t>
            </w:r>
            <w:proofErr w:type="spellEnd"/>
            <w:r w:rsidRPr="005318C3">
              <w:rPr>
                <w:sz w:val="20"/>
                <w:szCs w:val="20"/>
              </w:rPr>
              <w:t xml:space="preserve"> cannot have multiple parents: ${parent}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5143A" w14:textId="43F9E676" w:rsidR="00344F13" w:rsidRPr="005318C3" w:rsidRDefault="00344F13" w:rsidP="00344F13">
            <w:pPr>
              <w:rPr>
                <w:rFonts w:cs="Times New Roman"/>
                <w:color w:val="auto"/>
                <w:sz w:val="20"/>
                <w:szCs w:val="20"/>
              </w:rPr>
            </w:pPr>
            <w:r w:rsidRPr="005318C3">
              <w:rPr>
                <w:sz w:val="20"/>
                <w:szCs w:val="20"/>
              </w:rPr>
              <w:t xml:space="preserve">More than one parent has been specified for this </w:t>
            </w:r>
            <w:proofErr w:type="spellStart"/>
            <w:r w:rsidRPr="005318C3">
              <w:rPr>
                <w:sz w:val="20"/>
                <w:szCs w:val="20"/>
              </w:rPr>
              <w:t>LearningObjective</w:t>
            </w:r>
            <w:proofErr w:type="spellEnd"/>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59EA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E8274C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AB0BB" w14:textId="77777777" w:rsidR="00344F13" w:rsidRPr="005318C3" w:rsidRDefault="00344F13" w:rsidP="00344F13">
            <w:pPr>
              <w:rPr>
                <w:rFonts w:cs="Times New Roman"/>
                <w:color w:val="auto"/>
                <w:sz w:val="20"/>
                <w:szCs w:val="20"/>
              </w:rPr>
            </w:pPr>
            <w:r w:rsidRPr="005318C3">
              <w:rPr>
                <w:sz w:val="20"/>
                <w:szCs w:val="20"/>
              </w:rPr>
              <w:t>CORE_0031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AC7C1" w14:textId="77777777" w:rsidR="00344F13" w:rsidRPr="005318C3" w:rsidRDefault="00344F13" w:rsidP="00344F13">
            <w:pPr>
              <w:rPr>
                <w:rFonts w:cs="Times New Roman"/>
                <w:color w:val="auto"/>
                <w:sz w:val="20"/>
                <w:szCs w:val="20"/>
              </w:rPr>
            </w:pPr>
            <w:r w:rsidRPr="005318C3">
              <w:rPr>
                <w:sz w:val="20"/>
                <w:szCs w:val="20"/>
              </w:rPr>
              <w:t>Could not resolve child learning standard references for learning objective ${attributes}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E1E72" w14:textId="650B089E" w:rsidR="00344F13" w:rsidRPr="005318C3" w:rsidRDefault="00344F13" w:rsidP="00344F13">
            <w:pPr>
              <w:rPr>
                <w:rFonts w:cs="Times New Roman"/>
                <w:color w:val="auto"/>
                <w:sz w:val="20"/>
                <w:szCs w:val="20"/>
              </w:rPr>
            </w:pPr>
            <w:r w:rsidRPr="005318C3">
              <w:rPr>
                <w:sz w:val="20"/>
                <w:szCs w:val="20"/>
              </w:rPr>
              <w:t>Learning standard reference is missing</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29B09"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DD70A24"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6ABDE" w14:textId="77777777" w:rsidR="00344F13" w:rsidRPr="005318C3" w:rsidRDefault="00344F13" w:rsidP="00344F13">
            <w:pPr>
              <w:rPr>
                <w:rFonts w:cs="Times New Roman"/>
                <w:color w:val="auto"/>
                <w:sz w:val="20"/>
                <w:szCs w:val="20"/>
              </w:rPr>
            </w:pPr>
            <w:r w:rsidRPr="005318C3">
              <w:rPr>
                <w:sz w:val="20"/>
                <w:szCs w:val="20"/>
              </w:rPr>
              <w:t>CORE_0032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C38B1" w14:textId="77777777" w:rsidR="00344F13" w:rsidRPr="005318C3" w:rsidRDefault="00344F13" w:rsidP="00344F13">
            <w:pPr>
              <w:rPr>
                <w:rFonts w:cs="Times New Roman"/>
                <w:color w:val="auto"/>
                <w:sz w:val="20"/>
                <w:szCs w:val="20"/>
              </w:rPr>
            </w:pPr>
            <w:r w:rsidRPr="005318C3">
              <w:rPr>
                <w:sz w:val="20"/>
                <w:szCs w:val="20"/>
              </w:rPr>
              <w:t xml:space="preserve">Cannot find </w:t>
            </w:r>
            <w:proofErr w:type="spellStart"/>
            <w:r w:rsidRPr="005318C3">
              <w:rPr>
                <w:sz w:val="20"/>
                <w:szCs w:val="20"/>
              </w:rPr>
              <w:t>AssessmentItem</w:t>
            </w:r>
            <w:proofErr w:type="spellEnd"/>
            <w:r w:rsidRPr="005318C3">
              <w:rPr>
                <w:sz w:val="20"/>
                <w:szCs w:val="20"/>
              </w:rPr>
              <w:t xml:space="preserve"> referenced by </w:t>
            </w:r>
            <w:proofErr w:type="spellStart"/>
            <w:r w:rsidRPr="005318C3">
              <w:rPr>
                <w:sz w:val="20"/>
                <w:szCs w:val="20"/>
              </w:rPr>
              <w:t>StudentAssessmentItem</w:t>
            </w:r>
            <w:proofErr w:type="spellEnd"/>
            <w:r w:rsidRPr="005318C3">
              <w:rPr>
                <w:sz w:val="20"/>
                <w:szCs w:val="20"/>
              </w:rPr>
              <w:t>.  </w:t>
            </w:r>
            <w:proofErr w:type="spellStart"/>
            <w:r w:rsidRPr="005318C3">
              <w:rPr>
                <w:sz w:val="20"/>
                <w:szCs w:val="20"/>
              </w:rPr>
              <w:t>AssessmentItemIdentificationCode</w:t>
            </w:r>
            <w:proofErr w:type="spellEnd"/>
            <w:r w:rsidRPr="005318C3">
              <w:rPr>
                <w:sz w:val="20"/>
                <w:szCs w:val="20"/>
              </w:rPr>
              <w:t>: ${code}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7BE5B" w14:textId="735687BC" w:rsidR="00344F13" w:rsidRPr="005318C3" w:rsidRDefault="00344F13" w:rsidP="00344F13">
            <w:pPr>
              <w:rPr>
                <w:rFonts w:cs="Times New Roman"/>
                <w:color w:val="auto"/>
                <w:sz w:val="20"/>
                <w:szCs w:val="20"/>
              </w:rPr>
            </w:pPr>
            <w:r w:rsidRPr="005318C3">
              <w:rPr>
                <w:sz w:val="20"/>
                <w:szCs w:val="20"/>
              </w:rPr>
              <w:t xml:space="preserve">Missing expected </w:t>
            </w:r>
            <w:proofErr w:type="spellStart"/>
            <w:r w:rsidRPr="005318C3">
              <w:rPr>
                <w:i/>
                <w:sz w:val="20"/>
                <w:szCs w:val="20"/>
              </w:rPr>
              <w:t>AssessmentItem</w:t>
            </w:r>
            <w:proofErr w:type="spellEnd"/>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EA40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5F0B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CD501" w14:textId="77777777" w:rsidR="00344F13" w:rsidRPr="005318C3" w:rsidRDefault="00344F13" w:rsidP="00344F13">
            <w:pPr>
              <w:rPr>
                <w:rFonts w:cs="Times New Roman"/>
                <w:color w:val="auto"/>
                <w:sz w:val="20"/>
                <w:szCs w:val="20"/>
              </w:rPr>
            </w:pPr>
            <w:r w:rsidRPr="005318C3">
              <w:rPr>
                <w:sz w:val="20"/>
                <w:szCs w:val="20"/>
              </w:rPr>
              <w:t>CORE_0033</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45D9B" w14:textId="77777777" w:rsidR="00344F13" w:rsidRPr="005318C3" w:rsidRDefault="00344F13" w:rsidP="00344F13">
            <w:pPr>
              <w:rPr>
                <w:rFonts w:cs="Times New Roman"/>
                <w:color w:val="auto"/>
                <w:sz w:val="20"/>
                <w:szCs w:val="20"/>
              </w:rPr>
            </w:pPr>
            <w:proofErr w:type="spellStart"/>
            <w:r w:rsidRPr="005318C3">
              <w:rPr>
                <w:sz w:val="20"/>
                <w:szCs w:val="20"/>
              </w:rPr>
              <w:t>StudentAsessmentItem</w:t>
            </w:r>
            <w:proofErr w:type="spellEnd"/>
            <w:r w:rsidRPr="005318C3">
              <w:rPr>
                <w:sz w:val="20"/>
                <w:szCs w:val="20"/>
              </w:rPr>
              <w:t xml:space="preserve"> does not contain an </w:t>
            </w:r>
            <w:proofErr w:type="spellStart"/>
            <w:r w:rsidRPr="005318C3">
              <w:rPr>
                <w:sz w:val="20"/>
                <w:szCs w:val="20"/>
              </w:rPr>
              <w:t>AssessmentItemIdentificationCode</w:t>
            </w:r>
            <w:proofErr w:type="spellEnd"/>
            <w:r w:rsidRPr="005318C3">
              <w:rPr>
                <w:sz w:val="20"/>
                <w:szCs w:val="20"/>
              </w:rPr>
              <w:t xml:space="preserve"> referencing an </w:t>
            </w:r>
            <w:proofErr w:type="spellStart"/>
            <w:r w:rsidRPr="005318C3">
              <w:rPr>
                <w:sz w:val="20"/>
                <w:szCs w:val="20"/>
              </w:rPr>
              <w:t>AssessmentItem</w:t>
            </w:r>
            <w:proofErr w:type="spellEnd"/>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DFC5" w14:textId="17910964" w:rsidR="00344F13" w:rsidRPr="005318C3" w:rsidRDefault="00344F13" w:rsidP="00344F13">
            <w:pPr>
              <w:rPr>
                <w:rFonts w:cs="Times New Roman"/>
                <w:color w:val="auto"/>
                <w:sz w:val="20"/>
                <w:szCs w:val="20"/>
              </w:rPr>
            </w:pPr>
            <w:r w:rsidRPr="005318C3">
              <w:rPr>
                <w:sz w:val="20"/>
                <w:szCs w:val="20"/>
              </w:rPr>
              <w:t xml:space="preserve">Missing </w:t>
            </w:r>
            <w:proofErr w:type="spellStart"/>
            <w:r w:rsidRPr="005318C3">
              <w:rPr>
                <w:i/>
                <w:sz w:val="20"/>
                <w:szCs w:val="20"/>
              </w:rPr>
              <w:t>AssessmentItemIdentificationCode</w:t>
            </w:r>
            <w:proofErr w:type="spellEnd"/>
            <w:r w:rsidRPr="005318C3">
              <w:rPr>
                <w:sz w:val="20"/>
                <w:szCs w:val="20"/>
              </w:rPr>
              <w:t xml:space="preserve"> information</w:t>
            </w:r>
            <w:r w:rsidR="008F08D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67F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C35001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3471" w14:textId="77777777" w:rsidR="00344F13" w:rsidRPr="005318C3" w:rsidRDefault="00344F13" w:rsidP="00344F13">
            <w:pPr>
              <w:rPr>
                <w:rFonts w:cs="Times New Roman"/>
                <w:color w:val="auto"/>
                <w:sz w:val="20"/>
                <w:szCs w:val="20"/>
              </w:rPr>
            </w:pPr>
            <w:r w:rsidRPr="005318C3">
              <w:rPr>
                <w:sz w:val="20"/>
                <w:szCs w:val="20"/>
              </w:rPr>
              <w:t>CORE_0034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796B6" w14:textId="77777777" w:rsidR="00344F13" w:rsidRPr="005318C3" w:rsidRDefault="00344F13" w:rsidP="00344F13">
            <w:pPr>
              <w:rPr>
                <w:rFonts w:cs="Times New Roman"/>
                <w:color w:val="auto"/>
                <w:sz w:val="20"/>
                <w:szCs w:val="20"/>
              </w:rPr>
            </w:pPr>
            <w:r w:rsidRPr="005318C3">
              <w:rPr>
                <w:sz w:val="20"/>
                <w:szCs w:val="20"/>
              </w:rPr>
              <w:t xml:space="preserve">Could not resolve </w:t>
            </w:r>
            <w:proofErr w:type="spellStart"/>
            <w:r w:rsidRPr="005318C3">
              <w:rPr>
                <w:sz w:val="20"/>
                <w:szCs w:val="20"/>
              </w:rPr>
              <w:t>LearningObjectiveReference</w:t>
            </w:r>
            <w:proofErr w:type="spellEnd"/>
            <w:r w:rsidRPr="005318C3">
              <w:rPr>
                <w:sz w:val="20"/>
                <w:szCs w:val="20"/>
              </w:rPr>
              <w:t xml:space="preserve"> with Objective: ${objective}, </w:t>
            </w:r>
            <w:proofErr w:type="spellStart"/>
            <w:r w:rsidRPr="005318C3">
              <w:rPr>
                <w:sz w:val="20"/>
                <w:szCs w:val="20"/>
              </w:rPr>
              <w:t>AcademicSubject</w:t>
            </w:r>
            <w:proofErr w:type="spellEnd"/>
            <w:r w:rsidRPr="005318C3">
              <w:rPr>
                <w:sz w:val="20"/>
                <w:szCs w:val="20"/>
              </w:rPr>
              <w:t>${</w:t>
            </w:r>
            <w:proofErr w:type="spellStart"/>
            <w:r w:rsidRPr="005318C3">
              <w:rPr>
                <w:sz w:val="20"/>
                <w:szCs w:val="20"/>
              </w:rPr>
              <w:t>academicSubject</w:t>
            </w:r>
            <w:proofErr w:type="spellEnd"/>
            <w:r w:rsidRPr="005318C3">
              <w:rPr>
                <w:sz w:val="20"/>
                <w:szCs w:val="20"/>
              </w:rPr>
              <w:t xml:space="preserve">}, </w:t>
            </w:r>
            <w:proofErr w:type="spellStart"/>
            <w:r w:rsidRPr="005318C3">
              <w:rPr>
                <w:sz w:val="20"/>
                <w:szCs w:val="20"/>
              </w:rPr>
              <w:t>ObjectiveGradeLevel</w:t>
            </w:r>
            <w:proofErr w:type="spellEnd"/>
            <w:r w:rsidRPr="005318C3">
              <w:rPr>
                <w:sz w:val="20"/>
                <w:szCs w:val="20"/>
              </w:rPr>
              <w:t>${</w:t>
            </w:r>
            <w:proofErr w:type="spellStart"/>
            <w:r w:rsidRPr="005318C3">
              <w:rPr>
                <w:sz w:val="20"/>
                <w:szCs w:val="20"/>
              </w:rPr>
              <w:t>objectiveGradeLevel</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D9EC7" w14:textId="1AD7AB5F" w:rsidR="00344F13" w:rsidRPr="005318C3" w:rsidRDefault="00344F13" w:rsidP="00344F13">
            <w:pPr>
              <w:rPr>
                <w:rFonts w:cs="Times New Roman"/>
                <w:color w:val="auto"/>
                <w:sz w:val="20"/>
                <w:szCs w:val="20"/>
              </w:rPr>
            </w:pPr>
            <w:r w:rsidRPr="005318C3">
              <w:rPr>
                <w:sz w:val="20"/>
                <w:szCs w:val="20"/>
              </w:rPr>
              <w:t xml:space="preserve">Expected </w:t>
            </w:r>
            <w:proofErr w:type="spellStart"/>
            <w:r w:rsidRPr="005318C3">
              <w:rPr>
                <w:i/>
                <w:sz w:val="20"/>
                <w:szCs w:val="20"/>
              </w:rPr>
              <w:t>LearningObjectiveReference</w:t>
            </w:r>
            <w:proofErr w:type="spellEnd"/>
            <w:r w:rsidRPr="005318C3">
              <w:rPr>
                <w:sz w:val="20"/>
                <w:szCs w:val="20"/>
              </w:rPr>
              <w:t xml:space="preserve"> missing</w:t>
            </w:r>
            <w:r w:rsidR="000B507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304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04045E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20B8F" w14:textId="77777777" w:rsidR="00344F13" w:rsidRPr="005318C3" w:rsidRDefault="00344F13" w:rsidP="00344F13">
            <w:pPr>
              <w:rPr>
                <w:rFonts w:cs="Times New Roman"/>
                <w:color w:val="auto"/>
                <w:sz w:val="20"/>
                <w:szCs w:val="20"/>
              </w:rPr>
            </w:pPr>
            <w:r w:rsidRPr="005318C3">
              <w:rPr>
                <w:sz w:val="20"/>
                <w:szCs w:val="20"/>
              </w:rPr>
              <w:lastRenderedPageBreak/>
              <w:t>CORE_0037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2618A" w14:textId="77777777" w:rsidR="00344F13" w:rsidRPr="005318C3" w:rsidRDefault="00344F13" w:rsidP="00344F13">
            <w:pPr>
              <w:rPr>
                <w:rFonts w:cs="Times New Roman"/>
                <w:color w:val="auto"/>
                <w:sz w:val="20"/>
                <w:szCs w:val="20"/>
              </w:rPr>
            </w:pPr>
            <w:r w:rsidRPr="005318C3">
              <w:rPr>
                <w:sz w:val="20"/>
                <w:szCs w:val="20"/>
              </w:rPr>
              <w:t xml:space="preserve">Two or more </w:t>
            </w:r>
            <w:proofErr w:type="spellStart"/>
            <w:r w:rsidRPr="005318C3">
              <w:rPr>
                <w:sz w:val="20"/>
                <w:szCs w:val="20"/>
              </w:rPr>
              <w:t>LearningObjectives</w:t>
            </w:r>
            <w:proofErr w:type="spellEnd"/>
            <w:r w:rsidRPr="005318C3">
              <w:rPr>
                <w:sz w:val="20"/>
                <w:szCs w:val="20"/>
              </w:rPr>
              <w:t xml:space="preserve"> have duplicate </w:t>
            </w:r>
            <w:proofErr w:type="spellStart"/>
            <w:r w:rsidRPr="005318C3">
              <w:rPr>
                <w:sz w:val="20"/>
                <w:szCs w:val="20"/>
              </w:rPr>
              <w:t>IdentificationCode</w:t>
            </w:r>
            <w:proofErr w:type="spellEnd"/>
            <w:r w:rsidRPr="005318C3">
              <w:rPr>
                <w:sz w:val="20"/>
                <w:szCs w:val="20"/>
              </w:rPr>
              <w:t xml:space="preserve">, </w:t>
            </w:r>
            <w:proofErr w:type="spellStart"/>
            <w:r w:rsidRPr="005318C3">
              <w:rPr>
                <w:sz w:val="20"/>
                <w:szCs w:val="20"/>
              </w:rPr>
              <w:t>ContentStandardName</w:t>
            </w:r>
            <w:proofErr w:type="spellEnd"/>
            <w:r w:rsidRPr="005318C3">
              <w:rPr>
                <w:sz w:val="20"/>
                <w:szCs w:val="20"/>
              </w:rPr>
              <w:t xml:space="preserve"> combination. Objective: ${objective}, </w:t>
            </w:r>
            <w:proofErr w:type="spellStart"/>
            <w:r w:rsidRPr="005318C3">
              <w:rPr>
                <w:sz w:val="20"/>
                <w:szCs w:val="20"/>
              </w:rPr>
              <w:t>AcademicSubject</w:t>
            </w:r>
            <w:proofErr w:type="spellEnd"/>
            <w:proofErr w:type="gramStart"/>
            <w:r w:rsidRPr="005318C3">
              <w:rPr>
                <w:sz w:val="20"/>
                <w:szCs w:val="20"/>
              </w:rPr>
              <w:t>:$</w:t>
            </w:r>
            <w:proofErr w:type="gramEnd"/>
            <w:r w:rsidRPr="005318C3">
              <w:rPr>
                <w:sz w:val="20"/>
                <w:szCs w:val="20"/>
              </w:rPr>
              <w:t>{</w:t>
            </w:r>
            <w:proofErr w:type="spellStart"/>
            <w:r w:rsidRPr="005318C3">
              <w:rPr>
                <w:sz w:val="20"/>
                <w:szCs w:val="20"/>
              </w:rPr>
              <w:t>academicSubject</w:t>
            </w:r>
            <w:proofErr w:type="spellEnd"/>
            <w:r w:rsidRPr="005318C3">
              <w:rPr>
                <w:sz w:val="20"/>
                <w:szCs w:val="20"/>
              </w:rPr>
              <w:t>},</w:t>
            </w:r>
            <w:proofErr w:type="spellStart"/>
            <w:r w:rsidRPr="005318C3">
              <w:rPr>
                <w:sz w:val="20"/>
                <w:szCs w:val="20"/>
              </w:rPr>
              <w:t>ObjectiveGradeLevel</w:t>
            </w:r>
            <w:proofErr w:type="spellEnd"/>
            <w:r w:rsidRPr="005318C3">
              <w:rPr>
                <w:sz w:val="20"/>
                <w:szCs w:val="20"/>
              </w:rPr>
              <w:t>:${</w:t>
            </w:r>
            <w:proofErr w:type="spellStart"/>
            <w:r w:rsidRPr="005318C3">
              <w:rPr>
                <w:sz w:val="20"/>
                <w:szCs w:val="20"/>
              </w:rPr>
              <w:t>objectiveGradeLevel</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C88C3" w14:textId="77777777" w:rsidR="00251559" w:rsidRPr="005318C3" w:rsidRDefault="00251559" w:rsidP="00251559">
            <w:pPr>
              <w:rPr>
                <w:rFonts w:cs="Times New Roman"/>
                <w:color w:val="auto"/>
                <w:sz w:val="20"/>
                <w:szCs w:val="20"/>
              </w:rPr>
            </w:pPr>
            <w:r w:rsidRPr="005318C3">
              <w:rPr>
                <w:sz w:val="20"/>
                <w:szCs w:val="20"/>
              </w:rPr>
              <w:t xml:space="preserve">Multiple </w:t>
            </w:r>
            <w:proofErr w:type="spellStart"/>
            <w:r w:rsidRPr="005318C3">
              <w:rPr>
                <w:sz w:val="20"/>
                <w:szCs w:val="20"/>
              </w:rPr>
              <w:t>LearningObjectives</w:t>
            </w:r>
            <w:proofErr w:type="spellEnd"/>
            <w:r w:rsidRPr="005318C3">
              <w:rPr>
                <w:sz w:val="20"/>
                <w:szCs w:val="20"/>
              </w:rPr>
              <w:t xml:space="preserve"> have the same </w:t>
            </w:r>
            <w:proofErr w:type="spellStart"/>
            <w:r w:rsidRPr="005318C3">
              <w:rPr>
                <w:sz w:val="20"/>
                <w:szCs w:val="20"/>
              </w:rPr>
              <w:t>IdentificationCode</w:t>
            </w:r>
            <w:proofErr w:type="spellEnd"/>
            <w:r w:rsidRPr="005318C3">
              <w:rPr>
                <w:sz w:val="20"/>
                <w:szCs w:val="20"/>
              </w:rPr>
              <w:t xml:space="preserve"> value.</w:t>
            </w:r>
          </w:p>
          <w:p w14:paraId="40B4B6E3" w14:textId="597110C0"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8EE7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7BDC0C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7B66A" w14:textId="77777777" w:rsidR="00344F13" w:rsidRPr="005318C3" w:rsidRDefault="00344F13" w:rsidP="00344F13">
            <w:pPr>
              <w:rPr>
                <w:rFonts w:cs="Times New Roman"/>
                <w:color w:val="auto"/>
                <w:sz w:val="20"/>
                <w:szCs w:val="20"/>
              </w:rPr>
            </w:pPr>
            <w:r w:rsidRPr="005318C3">
              <w:rPr>
                <w:sz w:val="20"/>
                <w:szCs w:val="20"/>
              </w:rPr>
              <w:t>CORE_0038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E038F" w14:textId="77777777" w:rsidR="00344F13" w:rsidRPr="005318C3" w:rsidRDefault="00344F13" w:rsidP="00344F13">
            <w:pPr>
              <w:rPr>
                <w:rFonts w:cs="Times New Roman"/>
                <w:color w:val="auto"/>
                <w:sz w:val="20"/>
                <w:szCs w:val="20"/>
              </w:rPr>
            </w:pPr>
            <w:r w:rsidRPr="005318C3">
              <w:rPr>
                <w:sz w:val="20"/>
                <w:szCs w:val="20"/>
              </w:rPr>
              <w:t>Index missed: ${Collection} ${keys</w:t>
            </w:r>
            <w:proofErr w:type="gramStart"/>
            <w:r w:rsidRPr="005318C3">
              <w:rPr>
                <w:sz w:val="20"/>
                <w:szCs w:val="20"/>
              </w:rPr>
              <w:t>} ,</w:t>
            </w:r>
            <w:proofErr w:type="gramEnd"/>
            <w:r w:rsidRPr="005318C3">
              <w:rPr>
                <w:sz w:val="20"/>
                <w:szCs w:val="20"/>
              </w:rPr>
              <w:t xml:space="preserve">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BB42" w14:textId="77777777" w:rsidR="00FB09C6" w:rsidRPr="005318C3" w:rsidRDefault="00FB09C6" w:rsidP="00FB09C6">
            <w:pPr>
              <w:rPr>
                <w:rFonts w:cs="Times New Roman"/>
                <w:color w:val="auto"/>
                <w:sz w:val="20"/>
                <w:szCs w:val="20"/>
              </w:rPr>
            </w:pPr>
            <w:r w:rsidRPr="005318C3">
              <w:rPr>
                <w:sz w:val="20"/>
                <w:szCs w:val="20"/>
              </w:rPr>
              <w:t>The index validator indicates an index is missing.</w:t>
            </w:r>
          </w:p>
          <w:p w14:paraId="62CB52F3" w14:textId="15C385F5"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A11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232902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86582" w14:textId="77777777" w:rsidR="00344F13" w:rsidRPr="005318C3" w:rsidRDefault="00344F13" w:rsidP="00344F13">
            <w:pPr>
              <w:rPr>
                <w:rFonts w:cs="Times New Roman"/>
                <w:color w:val="auto"/>
                <w:sz w:val="20"/>
                <w:szCs w:val="20"/>
              </w:rPr>
            </w:pPr>
            <w:r w:rsidRPr="005318C3">
              <w:rPr>
                <w:sz w:val="20"/>
                <w:szCs w:val="20"/>
              </w:rPr>
              <w:t>CORE_0039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B0B50" w14:textId="77777777" w:rsidR="00344F13" w:rsidRPr="005318C3" w:rsidRDefault="00344F13" w:rsidP="00344F13">
            <w:pPr>
              <w:rPr>
                <w:rFonts w:cs="Times New Roman"/>
                <w:color w:val="auto"/>
                <w:sz w:val="20"/>
                <w:szCs w:val="20"/>
              </w:rPr>
            </w:pPr>
            <w:r w:rsidRPr="005318C3">
              <w:rPr>
                <w:sz w:val="20"/>
                <w:szCs w:val="20"/>
              </w:rPr>
              <w:t>Illegal value ${Date} for administration date, must be a string.</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DC2CC" w14:textId="26FD74C6" w:rsidR="00344F13" w:rsidRPr="005318C3" w:rsidRDefault="00344F13" w:rsidP="00344F13">
            <w:pPr>
              <w:rPr>
                <w:rFonts w:cs="Times New Roman"/>
                <w:color w:val="auto"/>
                <w:sz w:val="20"/>
                <w:szCs w:val="20"/>
              </w:rPr>
            </w:pPr>
            <w:r w:rsidRPr="005318C3">
              <w:rPr>
                <w:sz w:val="20"/>
                <w:szCs w:val="20"/>
              </w:rPr>
              <w:t>An error in administration date</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6D19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D7C2F7"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FFD69" w14:textId="77777777" w:rsidR="00344F13" w:rsidRPr="005318C3" w:rsidRDefault="00344F13" w:rsidP="00344F13">
            <w:pPr>
              <w:rPr>
                <w:rFonts w:cs="Times New Roman"/>
                <w:color w:val="auto"/>
                <w:sz w:val="20"/>
                <w:szCs w:val="20"/>
              </w:rPr>
            </w:pPr>
            <w:r w:rsidRPr="005318C3">
              <w:rPr>
                <w:sz w:val="20"/>
                <w:szCs w:val="20"/>
              </w:rPr>
              <w:t>CORE_0040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95A32" w14:textId="77777777" w:rsidR="00344F13" w:rsidRPr="005318C3" w:rsidRDefault="00344F13" w:rsidP="00344F13">
            <w:pPr>
              <w:rPr>
                <w:rFonts w:cs="Times New Roman"/>
                <w:color w:val="auto"/>
                <w:sz w:val="20"/>
                <w:szCs w:val="20"/>
              </w:rPr>
            </w:pPr>
            <w:r w:rsidRPr="005318C3">
              <w:rPr>
                <w:sz w:val="20"/>
                <w:szCs w:val="20"/>
              </w:rPr>
              <w:t xml:space="preserve">Unable to get key fields for </w:t>
            </w:r>
            <w:proofErr w:type="spellStart"/>
            <w:r w:rsidRPr="005318C3">
              <w:rPr>
                <w:sz w:val="20"/>
                <w:szCs w:val="20"/>
              </w:rPr>
              <w:t>StudentAssessment</w:t>
            </w:r>
            <w:proofErr w:type="spellEnd"/>
            <w:r w:rsidRPr="005318C3">
              <w:rPr>
                <w:sz w:val="20"/>
                <w:szCs w:val="20"/>
              </w:rPr>
              <w:t xml:space="preserve"> transform: ${keys}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5FAB7" w14:textId="64759A68" w:rsidR="00344F13" w:rsidRPr="005318C3" w:rsidRDefault="00344F13" w:rsidP="00344F13">
            <w:pPr>
              <w:rPr>
                <w:rFonts w:cs="Times New Roman"/>
                <w:color w:val="auto"/>
                <w:sz w:val="20"/>
                <w:szCs w:val="20"/>
              </w:rPr>
            </w:pPr>
            <w:r w:rsidRPr="005318C3">
              <w:rPr>
                <w:sz w:val="20"/>
                <w:szCs w:val="20"/>
              </w:rPr>
              <w:t xml:space="preserve">An error in getting key fields while processing </w:t>
            </w:r>
            <w:proofErr w:type="spellStart"/>
            <w:r w:rsidRPr="005318C3">
              <w:rPr>
                <w:i/>
                <w:sz w:val="20"/>
                <w:szCs w:val="20"/>
              </w:rPr>
              <w:t>StudentAssessment</w:t>
            </w:r>
            <w:proofErr w:type="spellEnd"/>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0346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2C7822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F4C41" w14:textId="77777777" w:rsidR="00344F13" w:rsidRPr="005318C3" w:rsidRDefault="00344F13" w:rsidP="00344F13">
            <w:pPr>
              <w:rPr>
                <w:rFonts w:cs="Times New Roman"/>
                <w:color w:val="auto"/>
                <w:sz w:val="20"/>
                <w:szCs w:val="20"/>
              </w:rPr>
            </w:pPr>
            <w:r w:rsidRPr="005318C3">
              <w:rPr>
                <w:sz w:val="20"/>
                <w:szCs w:val="20"/>
              </w:rPr>
              <w:t>CORE_0042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D413D" w14:textId="77777777" w:rsidR="00344F13" w:rsidRPr="005318C3" w:rsidRDefault="00344F13" w:rsidP="00344F13">
            <w:pPr>
              <w:rPr>
                <w:rFonts w:cs="Times New Roman"/>
                <w:color w:val="auto"/>
                <w:sz w:val="20"/>
                <w:szCs w:val="20"/>
              </w:rPr>
            </w:pPr>
            <w:r w:rsidRPr="005318C3">
              <w:rPr>
                <w:sz w:val="20"/>
                <w:szCs w:val="20"/>
              </w:rPr>
              <w:t xml:space="preserve">Exception occurred while </w:t>
            </w:r>
            <w:proofErr w:type="spellStart"/>
            <w:r w:rsidRPr="005318C3">
              <w:rPr>
                <w:sz w:val="20"/>
                <w:szCs w:val="20"/>
              </w:rPr>
              <w:t>retreiving</w:t>
            </w:r>
            <w:proofErr w:type="spellEnd"/>
            <w:r w:rsidRPr="005318C3">
              <w:rPr>
                <w:sz w:val="20"/>
                <w:szCs w:val="20"/>
              </w:rPr>
              <w:t xml:space="preserve"> student id: ${</w:t>
            </w:r>
            <w:proofErr w:type="spellStart"/>
            <w:r w:rsidRPr="005318C3">
              <w:rPr>
                <w:sz w:val="20"/>
                <w:szCs w:val="20"/>
              </w:rPr>
              <w:t>ExceptionMessage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CA305" w14:textId="11064DC9" w:rsidR="00344F13" w:rsidRPr="005318C3" w:rsidRDefault="00344F13" w:rsidP="00344F13">
            <w:pPr>
              <w:rPr>
                <w:rFonts w:cs="Times New Roman"/>
                <w:color w:val="auto"/>
                <w:sz w:val="20"/>
                <w:szCs w:val="20"/>
              </w:rPr>
            </w:pPr>
            <w:r w:rsidRPr="005318C3">
              <w:rPr>
                <w:sz w:val="20"/>
                <w:szCs w:val="20"/>
              </w:rPr>
              <w:t xml:space="preserve">An error exception happens while processing </w:t>
            </w:r>
            <w:proofErr w:type="spellStart"/>
            <w:r w:rsidRPr="005318C3">
              <w:rPr>
                <w:i/>
                <w:sz w:val="20"/>
                <w:szCs w:val="20"/>
              </w:rPr>
              <w:t>StudentAssessment</w:t>
            </w:r>
            <w:proofErr w:type="spellEnd"/>
            <w:r w:rsidR="00927CE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6B2D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45DE56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9C84B" w14:textId="77777777" w:rsidR="00344F13" w:rsidRPr="005318C3" w:rsidRDefault="00344F13" w:rsidP="00344F13">
            <w:pPr>
              <w:rPr>
                <w:rFonts w:cs="Times New Roman"/>
                <w:color w:val="auto"/>
                <w:sz w:val="20"/>
                <w:szCs w:val="20"/>
              </w:rPr>
            </w:pPr>
            <w:r w:rsidRPr="005318C3">
              <w:rPr>
                <w:sz w:val="20"/>
                <w:szCs w:val="20"/>
              </w:rPr>
              <w:t>CORE_0046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5DE41" w14:textId="77777777" w:rsidR="00344F13" w:rsidRPr="005318C3" w:rsidRDefault="00344F13" w:rsidP="00344F13">
            <w:pPr>
              <w:rPr>
                <w:rFonts w:cs="Times New Roman"/>
                <w:color w:val="auto"/>
                <w:sz w:val="20"/>
                <w:szCs w:val="20"/>
              </w:rPr>
            </w:pPr>
            <w:r w:rsidRPr="005318C3">
              <w:rPr>
                <w:sz w:val="20"/>
                <w:szCs w:val="20"/>
              </w:rPr>
              <w:t xml:space="preserve">Exception in </w:t>
            </w:r>
            <w:proofErr w:type="spellStart"/>
            <w:r w:rsidRPr="005318C3">
              <w:rPr>
                <w:sz w:val="20"/>
                <w:szCs w:val="20"/>
              </w:rPr>
              <w:t>matchEntity</w:t>
            </w:r>
            <w:proofErr w:type="spellEnd"/>
            <w:r w:rsidRPr="005318C3">
              <w:rPr>
                <w:sz w:val="20"/>
                <w:szCs w:val="20"/>
              </w:rPr>
              <w:t>: ${</w:t>
            </w:r>
            <w:proofErr w:type="spellStart"/>
            <w:r w:rsidRPr="005318C3">
              <w:rPr>
                <w:sz w:val="20"/>
                <w:szCs w:val="20"/>
              </w:rPr>
              <w:t>ExceptionMessage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C4AF0" w14:textId="5D07DB9D" w:rsidR="00344F13" w:rsidRPr="005318C3" w:rsidRDefault="003D4733" w:rsidP="00344F13">
            <w:pPr>
              <w:rPr>
                <w:rFonts w:cs="Times New Roman"/>
                <w:color w:val="auto"/>
                <w:sz w:val="20"/>
                <w:szCs w:val="20"/>
              </w:rPr>
            </w:pPr>
            <w:r w:rsidRPr="005318C3">
              <w:rPr>
                <w:sz w:val="20"/>
                <w:szCs w:val="20"/>
              </w:rPr>
              <w:t>Failed to find a matching</w:t>
            </w:r>
            <w:r w:rsidR="00344F13" w:rsidRPr="005318C3">
              <w:rPr>
                <w:sz w:val="20"/>
                <w:szCs w:val="20"/>
              </w:rPr>
              <w:t xml:space="preserve"> entity in the data store</w:t>
            </w:r>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3C58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3F1EC1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7331C" w14:textId="77777777" w:rsidR="00344F13" w:rsidRPr="005318C3" w:rsidRDefault="00344F13" w:rsidP="00344F13">
            <w:pPr>
              <w:rPr>
                <w:rFonts w:cs="Times New Roman"/>
                <w:color w:val="auto"/>
                <w:sz w:val="20"/>
                <w:szCs w:val="20"/>
              </w:rPr>
            </w:pPr>
            <w:r w:rsidRPr="005318C3">
              <w:rPr>
                <w:sz w:val="20"/>
                <w:szCs w:val="20"/>
              </w:rPr>
              <w:t>CORE_0047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0689A" w14:textId="77777777" w:rsidR="00344F13" w:rsidRPr="005318C3" w:rsidRDefault="00344F13" w:rsidP="00344F13">
            <w:pPr>
              <w:rPr>
                <w:rFonts w:cs="Times New Roman"/>
                <w:color w:val="auto"/>
                <w:sz w:val="20"/>
                <w:szCs w:val="20"/>
              </w:rPr>
            </w:pPr>
            <w:r w:rsidRPr="005318C3">
              <w:rPr>
                <w:sz w:val="20"/>
                <w:szCs w:val="20"/>
              </w:rPr>
              <w:t xml:space="preserve">EdFi2SLI Transform has resulted in an empty list of transformed </w:t>
            </w:r>
            <w:proofErr w:type="spellStart"/>
            <w:r w:rsidRPr="005318C3">
              <w:rPr>
                <w:sz w:val="20"/>
                <w:szCs w:val="20"/>
              </w:rPr>
              <w:t>SimpleEntities</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9B4F6" w14:textId="77777777" w:rsidR="00344F13" w:rsidRPr="005318C3" w:rsidRDefault="00344F13" w:rsidP="00344F13">
            <w:pPr>
              <w:rPr>
                <w:rFonts w:cs="Times New Roman"/>
                <w:color w:val="auto"/>
                <w:sz w:val="20"/>
                <w:szCs w:val="20"/>
              </w:rPr>
            </w:pPr>
            <w:r w:rsidRPr="005318C3">
              <w:rPr>
                <w:sz w:val="20"/>
                <w:szCs w:val="20"/>
              </w:rPr>
              <w:t>No entity can be transformed.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01E9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F75F14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A790" w14:textId="77777777" w:rsidR="00344F13" w:rsidRPr="005318C3" w:rsidRDefault="00344F13" w:rsidP="00344F13">
            <w:pPr>
              <w:rPr>
                <w:rFonts w:cs="Times New Roman"/>
                <w:color w:val="auto"/>
                <w:sz w:val="20"/>
                <w:szCs w:val="20"/>
              </w:rPr>
            </w:pPr>
            <w:r w:rsidRPr="005318C3">
              <w:rPr>
                <w:sz w:val="20"/>
                <w:szCs w:val="20"/>
              </w:rPr>
              <w:t>CORE_0048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844C3" w14:textId="77777777" w:rsidR="00344F13" w:rsidRPr="005318C3" w:rsidRDefault="00344F13" w:rsidP="00344F13">
            <w:pPr>
              <w:rPr>
                <w:rFonts w:cs="Times New Roman"/>
                <w:color w:val="auto"/>
                <w:sz w:val="20"/>
                <w:szCs w:val="20"/>
              </w:rPr>
            </w:pPr>
            <w:r w:rsidRPr="005318C3">
              <w:rPr>
                <w:sz w:val="20"/>
                <w:szCs w:val="20"/>
              </w:rPr>
              <w:t xml:space="preserve">Failed to extract </w:t>
            </w:r>
            <w:proofErr w:type="spellStart"/>
            <w:r w:rsidRPr="005318C3">
              <w:rPr>
                <w:sz w:val="20"/>
                <w:szCs w:val="20"/>
              </w:rPr>
              <w:t>StudentUniqueStateId</w:t>
            </w:r>
            <w:proofErr w:type="spellEnd"/>
            <w:r w:rsidRPr="005318C3">
              <w:rPr>
                <w:sz w:val="20"/>
                <w:szCs w:val="20"/>
              </w:rPr>
              <w:t xml:space="preserve"> from attendance entity: ${</w:t>
            </w:r>
            <w:proofErr w:type="spellStart"/>
            <w:r w:rsidRPr="005318C3">
              <w:rPr>
                <w:sz w:val="20"/>
                <w:szCs w:val="20"/>
              </w:rPr>
              <w:t>ExceptionMessage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2B3A6" w14:textId="2B83381B" w:rsidR="00344F13" w:rsidRPr="005318C3" w:rsidRDefault="00344F13" w:rsidP="00344F13">
            <w:pPr>
              <w:rPr>
                <w:rFonts w:cs="Times New Roman"/>
                <w:color w:val="auto"/>
                <w:sz w:val="20"/>
                <w:szCs w:val="20"/>
              </w:rPr>
            </w:pPr>
            <w:r w:rsidRPr="005318C3">
              <w:rPr>
                <w:sz w:val="20"/>
                <w:szCs w:val="20"/>
              </w:rPr>
              <w:t xml:space="preserve">Failed to extract </w:t>
            </w:r>
            <w:proofErr w:type="spellStart"/>
            <w:r w:rsidRPr="005318C3">
              <w:rPr>
                <w:i/>
                <w:sz w:val="20"/>
                <w:szCs w:val="20"/>
              </w:rPr>
              <w:t>StudentUniqueStateId</w:t>
            </w:r>
            <w:proofErr w:type="spellEnd"/>
            <w:r w:rsidR="003D7C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2B3BC"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9C3031A" w14:textId="77777777" w:rsidTr="008F2430">
        <w:trPr>
          <w:cantSplit/>
          <w:trHeight w:val="2985"/>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5797E" w14:textId="77777777" w:rsidR="00344F13" w:rsidRPr="005318C3" w:rsidRDefault="00344F13" w:rsidP="00344F13">
            <w:pPr>
              <w:rPr>
                <w:rFonts w:cs="Times New Roman"/>
                <w:color w:val="auto"/>
                <w:sz w:val="20"/>
                <w:szCs w:val="20"/>
              </w:rPr>
            </w:pPr>
            <w:r w:rsidRPr="005318C3">
              <w:rPr>
                <w:sz w:val="20"/>
                <w:szCs w:val="20"/>
              </w:rPr>
              <w:t>UNKNOWN_FIELD</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2D508" w14:textId="77777777" w:rsidR="00344F13" w:rsidRPr="005318C3" w:rsidRDefault="00344F13" w:rsidP="00344F13">
            <w:pPr>
              <w:rPr>
                <w:rFonts w:cs="Times New Roman"/>
                <w:color w:val="auto"/>
                <w:sz w:val="20"/>
                <w:szCs w:val="20"/>
              </w:rPr>
            </w:pPr>
            <w:r w:rsidRPr="005318C3">
              <w:rPr>
                <w:sz w:val="20"/>
                <w:szCs w:val="20"/>
              </w:rPr>
              <w:t>Error      UNKNOWN_FIELD</w:t>
            </w:r>
            <w:r w:rsidRPr="005318C3">
              <w:rPr>
                <w:rFonts w:cs="Times New Roman"/>
                <w:color w:val="auto"/>
                <w:sz w:val="20"/>
                <w:szCs w:val="20"/>
              </w:rPr>
              <w:br/>
            </w:r>
            <w:proofErr w:type="gramStart"/>
            <w:r w:rsidRPr="005318C3">
              <w:rPr>
                <w:sz w:val="20"/>
                <w:szCs w:val="20"/>
              </w:rPr>
              <w:t>      Entity</w:t>
            </w:r>
            <w:proofErr w:type="gramEnd"/>
            <w:r w:rsidRPr="005318C3">
              <w:rPr>
                <w:sz w:val="20"/>
                <w:szCs w:val="20"/>
              </w:rPr>
              <w:t xml:space="preserve">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349EE" w14:textId="5F925A3F" w:rsidR="00344F13" w:rsidRPr="005318C3" w:rsidRDefault="00344F13" w:rsidP="00344F13">
            <w:pPr>
              <w:rPr>
                <w:rFonts w:cs="Times New Roman"/>
                <w:color w:val="auto"/>
                <w:sz w:val="20"/>
                <w:szCs w:val="20"/>
              </w:rPr>
            </w:pPr>
            <w:r w:rsidRPr="005318C3">
              <w:rPr>
                <w:sz w:val="20"/>
                <w:szCs w:val="20"/>
              </w:rPr>
              <w:t>Unknown parameter</w:t>
            </w:r>
            <w:r w:rsidR="004A5732" w:rsidRPr="005318C3">
              <w:rPr>
                <w:sz w:val="20"/>
                <w:szCs w:val="20"/>
              </w:rPr>
              <w:t xml:space="preserve"> specified.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807E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8C13DD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D769" w14:textId="77777777" w:rsidR="00344F13" w:rsidRPr="005318C3" w:rsidRDefault="00344F13" w:rsidP="00344F13">
            <w:pPr>
              <w:rPr>
                <w:rFonts w:cs="Times New Roman"/>
                <w:color w:val="auto"/>
                <w:sz w:val="20"/>
                <w:szCs w:val="20"/>
              </w:rPr>
            </w:pPr>
            <w:r w:rsidRPr="005318C3">
              <w:rPr>
                <w:sz w:val="20"/>
                <w:szCs w:val="20"/>
              </w:rPr>
              <w:lastRenderedPageBreak/>
              <w:t>REQUIRED_FIELD_MISSING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69E40"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REQUIRED_FIELD_MISSING</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1E58D" w14:textId="210F1042" w:rsidR="00344F13" w:rsidRPr="005318C3" w:rsidRDefault="00344F13" w:rsidP="00344F13">
            <w:pPr>
              <w:rPr>
                <w:rFonts w:cs="Times New Roman"/>
                <w:color w:val="auto"/>
                <w:sz w:val="20"/>
                <w:szCs w:val="20"/>
              </w:rPr>
            </w:pPr>
            <w:r w:rsidRPr="005318C3">
              <w:rPr>
                <w:sz w:val="20"/>
                <w:szCs w:val="20"/>
              </w:rPr>
              <w:t>Missing required parameter</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2612"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578497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DDE30" w14:textId="77777777" w:rsidR="00344F13" w:rsidRPr="005318C3" w:rsidRDefault="00344F13" w:rsidP="00344F13">
            <w:pPr>
              <w:rPr>
                <w:rFonts w:cs="Times New Roman"/>
                <w:color w:val="auto"/>
                <w:sz w:val="20"/>
                <w:szCs w:val="20"/>
              </w:rPr>
            </w:pPr>
            <w:r w:rsidRPr="005318C3">
              <w:rPr>
                <w:sz w:val="20"/>
                <w:szCs w:val="20"/>
              </w:rPr>
              <w:t>INVALID_DATE_FORMAT</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87B1"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INVALID_DATE_FORMAT</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6A3D" w14:textId="59EF759D" w:rsidR="00344F13" w:rsidRPr="005318C3" w:rsidRDefault="00344F13" w:rsidP="00344F13">
            <w:pPr>
              <w:rPr>
                <w:rFonts w:cs="Times New Roman"/>
                <w:color w:val="auto"/>
                <w:sz w:val="20"/>
                <w:szCs w:val="20"/>
              </w:rPr>
            </w:pPr>
            <w:r w:rsidRPr="005318C3">
              <w:rPr>
                <w:sz w:val="20"/>
                <w:szCs w:val="20"/>
              </w:rPr>
              <w:t>Parameter with invalid date format</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B974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E7F848"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6B0DF" w14:textId="77777777" w:rsidR="00344F13" w:rsidRPr="005318C3" w:rsidRDefault="00344F13" w:rsidP="00344F13">
            <w:pPr>
              <w:rPr>
                <w:rFonts w:cs="Times New Roman"/>
                <w:color w:val="auto"/>
                <w:sz w:val="20"/>
                <w:szCs w:val="20"/>
              </w:rPr>
            </w:pPr>
            <w:r w:rsidRPr="005318C3">
              <w:rPr>
                <w:sz w:val="20"/>
                <w:szCs w:val="20"/>
              </w:rPr>
              <w:t>INVALID_DATATYPE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C2AA9"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INVALID_DATATYPE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Invalid data type for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D7275" w14:textId="527FE65E" w:rsidR="00344F13" w:rsidRPr="005318C3" w:rsidRDefault="00344F13" w:rsidP="00344F13">
            <w:pPr>
              <w:rPr>
                <w:rFonts w:cs="Times New Roman"/>
                <w:color w:val="auto"/>
                <w:sz w:val="20"/>
                <w:szCs w:val="20"/>
              </w:rPr>
            </w:pPr>
            <w:r w:rsidRPr="005318C3">
              <w:rPr>
                <w:sz w:val="20"/>
                <w:szCs w:val="20"/>
              </w:rPr>
              <w:t>Parameter with invalid data type</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CBCE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51CB0C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C07D" w14:textId="77777777" w:rsidR="00344F13" w:rsidRPr="005318C3" w:rsidRDefault="00344F13" w:rsidP="00344F13">
            <w:pPr>
              <w:rPr>
                <w:rFonts w:cs="Times New Roman"/>
                <w:color w:val="auto"/>
                <w:sz w:val="20"/>
                <w:szCs w:val="20"/>
              </w:rPr>
            </w:pPr>
            <w:r w:rsidRPr="005318C3">
              <w:rPr>
                <w:sz w:val="20"/>
                <w:szCs w:val="20"/>
              </w:rPr>
              <w:t>ENUMERATION_MISMATCH</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16F8D"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ENUMERATION_MISMATCH</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13CAE" w14:textId="0FB5984A" w:rsidR="00344F13" w:rsidRPr="005318C3" w:rsidRDefault="00344F13" w:rsidP="00344F13">
            <w:pPr>
              <w:rPr>
                <w:rFonts w:cs="Times New Roman"/>
                <w:color w:val="auto"/>
                <w:sz w:val="20"/>
                <w:szCs w:val="20"/>
              </w:rPr>
            </w:pPr>
            <w:r w:rsidRPr="005318C3">
              <w:rPr>
                <w:sz w:val="20"/>
                <w:szCs w:val="20"/>
              </w:rPr>
              <w:t>Parameter with mismatch enumeration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1AB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E6DCE8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792DF" w14:textId="77777777" w:rsidR="00344F13" w:rsidRPr="005318C3" w:rsidRDefault="00344F13" w:rsidP="00344F13">
            <w:pPr>
              <w:rPr>
                <w:rFonts w:cs="Times New Roman"/>
                <w:color w:val="auto"/>
                <w:sz w:val="20"/>
                <w:szCs w:val="20"/>
              </w:rPr>
            </w:pPr>
            <w:r w:rsidRPr="005318C3">
              <w:rPr>
                <w:sz w:val="20"/>
                <w:szCs w:val="20"/>
              </w:rPr>
              <w:lastRenderedPageBreak/>
              <w:t>REFERENTIAL_INFO_MISSING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A4C28"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REFERENTIAL_INFO_MISSING</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85786" w14:textId="44A01730" w:rsidR="00344F13" w:rsidRPr="005318C3" w:rsidRDefault="00344F13" w:rsidP="00344F13">
            <w:pPr>
              <w:rPr>
                <w:rFonts w:cs="Times New Roman"/>
                <w:color w:val="auto"/>
                <w:sz w:val="20"/>
                <w:szCs w:val="20"/>
              </w:rPr>
            </w:pPr>
            <w:r w:rsidRPr="005318C3">
              <w:rPr>
                <w:sz w:val="20"/>
                <w:szCs w:val="20"/>
              </w:rPr>
              <w:t>Parameter missing referential information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283F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887019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A1B65" w14:textId="77777777" w:rsidR="00344F13" w:rsidRPr="005318C3" w:rsidRDefault="00344F13" w:rsidP="00344F13">
            <w:pPr>
              <w:rPr>
                <w:rFonts w:cs="Times New Roman"/>
                <w:color w:val="auto"/>
                <w:sz w:val="20"/>
                <w:szCs w:val="20"/>
              </w:rPr>
            </w:pPr>
            <w:r w:rsidRPr="005318C3">
              <w:rPr>
                <w:color w:val="333333"/>
                <w:sz w:val="20"/>
                <w:szCs w:val="20"/>
              </w:rPr>
              <w:t>INVALID_VALUE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9B29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INVALID_VALUE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expectedFieldValue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4BD25" w14:textId="75D6E437" w:rsidR="00344F13" w:rsidRPr="005318C3" w:rsidRDefault="00344F13" w:rsidP="008F2430">
            <w:pPr>
              <w:rPr>
                <w:rFonts w:cs="Times New Roman"/>
                <w:color w:val="auto"/>
                <w:sz w:val="20"/>
                <w:szCs w:val="20"/>
              </w:rPr>
            </w:pPr>
            <w:r w:rsidRPr="005318C3">
              <w:rPr>
                <w:sz w:val="20"/>
                <w:szCs w:val="20"/>
              </w:rPr>
              <w:t>Bad parameter value or parameter value where no parameter value is expected</w:t>
            </w:r>
            <w:r w:rsidR="008F243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052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A873A4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574BF" w14:textId="77777777" w:rsidR="00344F13" w:rsidRPr="005318C3" w:rsidRDefault="00344F13" w:rsidP="00344F13">
            <w:pPr>
              <w:rPr>
                <w:rFonts w:cs="Times New Roman"/>
                <w:color w:val="auto"/>
                <w:sz w:val="20"/>
                <w:szCs w:val="20"/>
              </w:rPr>
            </w:pPr>
            <w:r w:rsidRPr="005318C3">
              <w:rPr>
                <w:sz w:val="20"/>
                <w:szCs w:val="20"/>
              </w:rPr>
              <w:t>INVALID_CHOICE_TYPE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C8A4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INVALID_CHOICE_TYPE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expectedFieldType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14C77" w14:textId="02CF4BC9" w:rsidR="00344F13" w:rsidRPr="005318C3" w:rsidRDefault="00344F13" w:rsidP="00344F13">
            <w:pPr>
              <w:rPr>
                <w:rFonts w:cs="Times New Roman"/>
                <w:color w:val="auto"/>
                <w:sz w:val="20"/>
                <w:szCs w:val="20"/>
              </w:rPr>
            </w:pPr>
            <w:r w:rsidRPr="005318C3">
              <w:rPr>
                <w:sz w:val="20"/>
                <w:szCs w:val="20"/>
              </w:rPr>
              <w:t>Selected choice type not a valid option for this field</w:t>
            </w:r>
            <w:r w:rsidR="00C96485"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F2B2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B8A326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4A993" w14:textId="77777777" w:rsidR="00344F13" w:rsidRPr="005318C3" w:rsidRDefault="00344F13" w:rsidP="00344F13">
            <w:pPr>
              <w:rPr>
                <w:rFonts w:cs="Times New Roman"/>
                <w:color w:val="auto"/>
                <w:sz w:val="20"/>
                <w:szCs w:val="20"/>
              </w:rPr>
            </w:pPr>
            <w:r w:rsidRPr="005318C3">
              <w:rPr>
                <w:sz w:val="20"/>
                <w:szCs w:val="20"/>
              </w:rPr>
              <w:t>SELF_REFERENCING_DATA</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A68DC"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proofErr w:type="gramStart"/>
            <w:r w:rsidRPr="005318C3">
              <w:rPr>
                <w:sz w:val="20"/>
                <w:szCs w:val="20"/>
              </w:rPr>
              <w:t>      Error</w:t>
            </w:r>
            <w:proofErr w:type="gramEnd"/>
            <w:r w:rsidRPr="005318C3">
              <w:rPr>
                <w:sz w:val="20"/>
                <w:szCs w:val="20"/>
              </w:rPr>
              <w:t xml:space="preserve">      INVALID_CHOICE_TYPE</w:t>
            </w:r>
            <w:r w:rsidRPr="005318C3">
              <w:rPr>
                <w:rFonts w:cs="Times New Roman"/>
                <w:color w:val="auto"/>
                <w:sz w:val="20"/>
                <w:szCs w:val="20"/>
              </w:rPr>
              <w:br/>
            </w:r>
            <w:r w:rsidRPr="005318C3">
              <w:rPr>
                <w:sz w:val="20"/>
                <w:szCs w:val="20"/>
              </w:rPr>
              <w:t>      Entity     ${</w:t>
            </w:r>
            <w:proofErr w:type="spellStart"/>
            <w:r w:rsidRPr="005318C3">
              <w:rPr>
                <w:sz w:val="20"/>
                <w:szCs w:val="20"/>
              </w:rPr>
              <w:t>recordType</w:t>
            </w:r>
            <w:proofErr w:type="spellEnd"/>
            <w:r w:rsidRPr="005318C3">
              <w:rPr>
                <w:sz w:val="20"/>
                <w:szCs w:val="20"/>
              </w:rPr>
              <w:t>}</w:t>
            </w:r>
            <w:r w:rsidRPr="005318C3">
              <w:rPr>
                <w:rFonts w:cs="Times New Roman"/>
                <w:color w:val="auto"/>
                <w:sz w:val="20"/>
                <w:szCs w:val="20"/>
              </w:rPr>
              <w:br/>
            </w:r>
            <w:r w:rsidRPr="005318C3">
              <w:rPr>
                <w:sz w:val="20"/>
                <w:szCs w:val="20"/>
              </w:rPr>
              <w:t>      Instance   ${</w:t>
            </w:r>
            <w:proofErr w:type="spellStart"/>
            <w:r w:rsidRPr="005318C3">
              <w:rPr>
                <w:sz w:val="20"/>
                <w:szCs w:val="20"/>
              </w:rPr>
              <w:t>recordNumber</w:t>
            </w:r>
            <w:proofErr w:type="spellEnd"/>
            <w:r w:rsidRPr="005318C3">
              <w:rPr>
                <w:sz w:val="20"/>
                <w:szCs w:val="20"/>
              </w:rPr>
              <w:t>}</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w:t>
            </w:r>
            <w:proofErr w:type="spellStart"/>
            <w:r w:rsidRPr="005318C3">
              <w:rPr>
                <w:sz w:val="20"/>
                <w:szCs w:val="20"/>
              </w:rPr>
              <w:t>fieldValue</w:t>
            </w:r>
            <w:proofErr w:type="spellEnd"/>
            <w:r w:rsidRPr="005318C3">
              <w:rPr>
                <w:sz w:val="20"/>
                <w:szCs w:val="20"/>
              </w:rPr>
              <w:t>}</w:t>
            </w:r>
            <w:r w:rsidRPr="005318C3">
              <w:rPr>
                <w:rFonts w:cs="Times New Roman"/>
                <w:color w:val="auto"/>
                <w:sz w:val="20"/>
                <w:szCs w:val="20"/>
              </w:rPr>
              <w:br/>
            </w:r>
            <w:r w:rsidRPr="005318C3">
              <w:rPr>
                <w:sz w:val="20"/>
                <w:szCs w:val="20"/>
              </w:rPr>
              <w:t>      Expected  ${</w:t>
            </w:r>
            <w:proofErr w:type="spellStart"/>
            <w:r w:rsidRPr="005318C3">
              <w:rPr>
                <w:sz w:val="20"/>
                <w:szCs w:val="20"/>
              </w:rPr>
              <w:t>expectedFieldType</w:t>
            </w:r>
            <w:proofErr w:type="spellEnd"/>
            <w:r w:rsidRPr="005318C3">
              <w:rPr>
                <w:sz w:val="20"/>
                <w:szCs w:val="20"/>
              </w:rPr>
              <w: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58E85" w14:textId="08BBC9A9" w:rsidR="00344F13" w:rsidRPr="005318C3" w:rsidRDefault="00344F13" w:rsidP="00C96485">
            <w:pPr>
              <w:rPr>
                <w:rFonts w:cs="Times New Roman"/>
                <w:color w:val="auto"/>
                <w:sz w:val="20"/>
                <w:szCs w:val="20"/>
              </w:rPr>
            </w:pPr>
            <w:r w:rsidRPr="005318C3">
              <w:rPr>
                <w:sz w:val="20"/>
                <w:szCs w:val="20"/>
              </w:rPr>
              <w:t xml:space="preserve">Entity contains a reference field </w:t>
            </w:r>
            <w:r w:rsidR="00C96485" w:rsidRPr="005318C3">
              <w:rPr>
                <w:sz w:val="20"/>
                <w:szCs w:val="20"/>
              </w:rPr>
              <w:t>that</w:t>
            </w:r>
            <w:r w:rsidRPr="005318C3">
              <w:rPr>
                <w:sz w:val="20"/>
                <w:szCs w:val="20"/>
              </w:rPr>
              <w:t xml:space="preserve"> refers to </w:t>
            </w:r>
            <w:proofErr w:type="gramStart"/>
            <w:r w:rsidRPr="005318C3">
              <w:rPr>
                <w:sz w:val="20"/>
                <w:szCs w:val="20"/>
              </w:rPr>
              <w:t>itself</w:t>
            </w:r>
            <w:proofErr w:type="gramEnd"/>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972E9" w14:textId="77777777" w:rsidR="00344F13" w:rsidRPr="005318C3" w:rsidRDefault="00344F13" w:rsidP="00344F13">
            <w:pPr>
              <w:rPr>
                <w:rFonts w:cs="Times New Roman"/>
                <w:color w:val="auto"/>
                <w:sz w:val="20"/>
                <w:szCs w:val="20"/>
              </w:rPr>
            </w:pPr>
            <w:r w:rsidRPr="005318C3">
              <w:rPr>
                <w:sz w:val="20"/>
                <w:szCs w:val="20"/>
              </w:rPr>
              <w:t>Error</w:t>
            </w:r>
          </w:p>
        </w:tc>
      </w:tr>
    </w:tbl>
    <w:p w14:paraId="5FBB95FE" w14:textId="77777777" w:rsidR="00344F13" w:rsidRPr="005318C3" w:rsidRDefault="00344F13" w:rsidP="00344F13">
      <w:pPr>
        <w:rPr>
          <w:rFonts w:eastAsia="Times New Roman" w:cs="Times New Roman"/>
          <w:color w:val="auto"/>
          <w:sz w:val="20"/>
          <w:szCs w:val="20"/>
        </w:rPr>
      </w:pPr>
    </w:p>
    <w:p w14:paraId="0AB45034" w14:textId="628A9FD2" w:rsidR="006E1336" w:rsidRPr="005318C3" w:rsidRDefault="006E1336" w:rsidP="006E1336"/>
    <w:p w14:paraId="42758380" w14:textId="77777777" w:rsidR="006E1336" w:rsidRPr="005318C3" w:rsidRDefault="006E1336" w:rsidP="006E1336"/>
    <w:p w14:paraId="667CC088" w14:textId="1C47C575" w:rsidR="006E1336" w:rsidRPr="005318C3" w:rsidRDefault="006E1336" w:rsidP="005318C3">
      <w:pPr>
        <w:pStyle w:val="Heading3"/>
      </w:pPr>
      <w:bookmarkStart w:id="48" w:name="_Toc219973575"/>
      <w:bookmarkStart w:id="49" w:name="_Toc220136126"/>
      <w:r w:rsidRPr="005318C3">
        <w:t>Record-level Persistence Warnings</w:t>
      </w:r>
      <w:bookmarkEnd w:id="48"/>
      <w:bookmarkEnd w:id="49"/>
    </w:p>
    <w:p w14:paraId="18C2B00C" w14:textId="48F39B42" w:rsidR="006E1336" w:rsidRPr="005318C3" w:rsidRDefault="00064D18" w:rsidP="00BF1B7F">
      <w:r w:rsidRPr="005318C3">
        <w:t>These are the warnings associated with persisting (permanently saving) the ingested data to the database. The errors associated with persistence are covered in a previous table.</w:t>
      </w:r>
    </w:p>
    <w:p w14:paraId="3393D232" w14:textId="77777777" w:rsidR="00064D18" w:rsidRPr="005318C3" w:rsidRDefault="00064D18" w:rsidP="006F50FC"/>
    <w:p w14:paraId="5D80969A" w14:textId="77777777" w:rsidR="00896780" w:rsidRPr="005318C3" w:rsidRDefault="00896780" w:rsidP="00896780">
      <w:pPr>
        <w:rPr>
          <w:rFonts w:eastAsia="Times New Roman" w:cs="Times New Roman"/>
          <w:color w:val="000000"/>
          <w:sz w:val="27"/>
          <w:szCs w:val="27"/>
        </w:rPr>
      </w:pPr>
    </w:p>
    <w:tbl>
      <w:tblPr>
        <w:tblW w:w="9380" w:type="dxa"/>
        <w:tblLayout w:type="fixed"/>
        <w:tblCellMar>
          <w:top w:w="15" w:type="dxa"/>
          <w:left w:w="15" w:type="dxa"/>
          <w:bottom w:w="15" w:type="dxa"/>
          <w:right w:w="15" w:type="dxa"/>
        </w:tblCellMar>
        <w:tblLook w:val="04A0" w:firstRow="1" w:lastRow="0" w:firstColumn="1" w:lastColumn="0" w:noHBand="0" w:noVBand="1"/>
      </w:tblPr>
      <w:tblGrid>
        <w:gridCol w:w="1635"/>
        <w:gridCol w:w="3609"/>
        <w:gridCol w:w="2961"/>
        <w:gridCol w:w="1175"/>
      </w:tblGrid>
      <w:tr w:rsidR="00896780" w:rsidRPr="005318C3" w14:paraId="0A3403EC"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91E6724" w14:textId="77777777" w:rsidR="00896780" w:rsidRPr="005318C3" w:rsidRDefault="00896780" w:rsidP="00896780">
            <w:pPr>
              <w:rPr>
                <w:rFonts w:cs="Times New Roman"/>
                <w:color w:val="auto"/>
                <w:szCs w:val="22"/>
              </w:rPr>
            </w:pPr>
            <w:r w:rsidRPr="005318C3">
              <w:rPr>
                <w:szCs w:val="22"/>
              </w:rPr>
              <w:t>Message Code</w:t>
            </w:r>
          </w:p>
        </w:tc>
        <w:tc>
          <w:tcPr>
            <w:tcW w:w="360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E6797B7" w14:textId="77777777" w:rsidR="00896780" w:rsidRPr="005318C3" w:rsidRDefault="00896780" w:rsidP="00896780">
            <w:pPr>
              <w:rPr>
                <w:rFonts w:cs="Times New Roman"/>
                <w:color w:val="auto"/>
                <w:szCs w:val="22"/>
              </w:rPr>
            </w:pPr>
            <w:r w:rsidRPr="005318C3">
              <w:rPr>
                <w:szCs w:val="22"/>
              </w:rPr>
              <w:t>Message</w:t>
            </w:r>
          </w:p>
        </w:tc>
        <w:tc>
          <w:tcPr>
            <w:tcW w:w="29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733ED78" w14:textId="77777777" w:rsidR="00896780" w:rsidRPr="005318C3" w:rsidRDefault="00896780" w:rsidP="00896780">
            <w:pPr>
              <w:rPr>
                <w:rFonts w:cs="Times New Roman"/>
                <w:color w:val="auto"/>
                <w:szCs w:val="22"/>
              </w:rPr>
            </w:pPr>
            <w:r w:rsidRPr="005318C3">
              <w:rPr>
                <w:szCs w:val="22"/>
              </w:rPr>
              <w:t>Scenario</w:t>
            </w:r>
          </w:p>
        </w:tc>
        <w:tc>
          <w:tcPr>
            <w:tcW w:w="11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E29F1F4" w14:textId="77777777" w:rsidR="00896780" w:rsidRPr="005318C3" w:rsidRDefault="00896780" w:rsidP="00896780">
            <w:pPr>
              <w:rPr>
                <w:rFonts w:cs="Times New Roman"/>
                <w:color w:val="auto"/>
                <w:szCs w:val="22"/>
              </w:rPr>
            </w:pPr>
            <w:r w:rsidRPr="005318C3">
              <w:rPr>
                <w:szCs w:val="22"/>
              </w:rPr>
              <w:t>Level</w:t>
            </w:r>
          </w:p>
        </w:tc>
      </w:tr>
      <w:tr w:rsidR="00896780" w:rsidRPr="005318C3" w14:paraId="5C1FC85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725E4" w14:textId="77777777" w:rsidR="00896780" w:rsidRPr="005318C3" w:rsidRDefault="00896780" w:rsidP="00896780">
            <w:pPr>
              <w:rPr>
                <w:rFonts w:cs="Times New Roman"/>
                <w:color w:val="auto"/>
                <w:sz w:val="20"/>
                <w:szCs w:val="20"/>
              </w:rPr>
            </w:pPr>
            <w:r w:rsidRPr="005318C3">
              <w:rPr>
                <w:sz w:val="20"/>
                <w:szCs w:val="20"/>
              </w:rPr>
              <w:t>CORE_0007</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5554C" w14:textId="77777777" w:rsidR="00896780" w:rsidRPr="005318C3" w:rsidRDefault="00896780" w:rsidP="00896780">
            <w:pPr>
              <w:rPr>
                <w:rFonts w:cs="Times New Roman"/>
                <w:color w:val="auto"/>
                <w:sz w:val="20"/>
                <w:szCs w:val="20"/>
              </w:rPr>
            </w:pPr>
            <w:r w:rsidRPr="005318C3">
              <w:rPr>
                <w:sz w:val="20"/>
                <w:szCs w:val="20"/>
              </w:rPr>
              <w:t>Entity (${entity type}) reports warning</w:t>
            </w:r>
            <w:proofErr w:type="gramStart"/>
            <w:r w:rsidRPr="005318C3">
              <w:rPr>
                <w:sz w:val="20"/>
                <w:szCs w:val="20"/>
              </w:rPr>
              <w:t>:$</w:t>
            </w:r>
            <w:proofErr w:type="gramEnd"/>
            <w:r w:rsidRPr="005318C3">
              <w:rPr>
                <w:sz w:val="20"/>
                <w:szCs w:val="20"/>
              </w:rPr>
              <w:t>{message}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62AAA" w14:textId="77777777" w:rsidR="00896780" w:rsidRPr="005318C3" w:rsidRDefault="00896780" w:rsidP="00896780">
            <w:pPr>
              <w:rPr>
                <w:rFonts w:cs="Times New Roman"/>
                <w:color w:val="auto"/>
                <w:sz w:val="20"/>
                <w:szCs w:val="20"/>
              </w:rPr>
            </w:pPr>
            <w:r w:rsidRPr="005318C3">
              <w:rPr>
                <w:sz w:val="20"/>
                <w:szCs w:val="20"/>
              </w:rPr>
              <w:t>Warning</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F7E5E" w14:textId="77777777" w:rsidR="00896780" w:rsidRPr="005318C3" w:rsidRDefault="00896780" w:rsidP="00896780">
            <w:pPr>
              <w:rPr>
                <w:rFonts w:cs="Times New Roman"/>
                <w:color w:val="auto"/>
                <w:sz w:val="20"/>
                <w:szCs w:val="20"/>
              </w:rPr>
            </w:pPr>
            <w:r w:rsidRPr="005318C3">
              <w:rPr>
                <w:sz w:val="20"/>
                <w:szCs w:val="20"/>
              </w:rPr>
              <w:t>Used</w:t>
            </w:r>
          </w:p>
        </w:tc>
      </w:tr>
      <w:tr w:rsidR="00896780" w:rsidRPr="005318C3" w14:paraId="2931444F"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5BCE6" w14:textId="77777777" w:rsidR="00896780" w:rsidRPr="005318C3" w:rsidRDefault="00896780" w:rsidP="00896780">
            <w:pPr>
              <w:rPr>
                <w:rFonts w:cs="Times New Roman"/>
                <w:color w:val="auto"/>
                <w:sz w:val="20"/>
                <w:szCs w:val="20"/>
              </w:rPr>
            </w:pPr>
            <w:r w:rsidRPr="005318C3">
              <w:rPr>
                <w:sz w:val="20"/>
                <w:szCs w:val="20"/>
              </w:rPr>
              <w:t>CORE_0028</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C90BB" w14:textId="77777777" w:rsidR="00896780" w:rsidRPr="005318C3" w:rsidRDefault="00896780" w:rsidP="00896780">
            <w:pPr>
              <w:rPr>
                <w:rFonts w:cs="Times New Roman"/>
                <w:color w:val="auto"/>
                <w:sz w:val="20"/>
                <w:szCs w:val="20"/>
              </w:rPr>
            </w:pPr>
            <w:r w:rsidRPr="005318C3">
              <w:rPr>
                <w:sz w:val="20"/>
                <w:szCs w:val="20"/>
              </w:rPr>
              <w:t>[${Number}] attendance events are not processed, because they are not within any school year</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93338" w14:textId="77777777" w:rsidR="00896780" w:rsidRPr="005318C3" w:rsidRDefault="00896780" w:rsidP="00896780">
            <w:pPr>
              <w:rPr>
                <w:rFonts w:cs="Times New Roman"/>
                <w:color w:val="auto"/>
                <w:sz w:val="20"/>
                <w:szCs w:val="20"/>
              </w:rPr>
            </w:pPr>
            <w:r w:rsidRPr="005318C3">
              <w:rPr>
                <w:sz w:val="20"/>
                <w:szCs w:val="20"/>
              </w:rPr>
              <w:t xml:space="preserve">Specified </w:t>
            </w:r>
            <w:proofErr w:type="gramStart"/>
            <w:r w:rsidRPr="005318C3">
              <w:rPr>
                <w:sz w:val="20"/>
                <w:szCs w:val="20"/>
              </w:rPr>
              <w:t>number of attendance events were</w:t>
            </w:r>
            <w:proofErr w:type="gramEnd"/>
            <w:r w:rsidRPr="005318C3">
              <w:rPr>
                <w:sz w:val="20"/>
                <w:szCs w:val="20"/>
              </w:rPr>
              <w:t xml:space="preserve"> not processed due to missing school year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7ECAA7"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CC0451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643CB" w14:textId="77777777" w:rsidR="00896780" w:rsidRPr="005318C3" w:rsidRDefault="00896780" w:rsidP="00896780">
            <w:pPr>
              <w:rPr>
                <w:rFonts w:cs="Times New Roman"/>
                <w:color w:val="auto"/>
                <w:sz w:val="20"/>
                <w:szCs w:val="20"/>
              </w:rPr>
            </w:pPr>
            <w:r w:rsidRPr="005318C3">
              <w:rPr>
                <w:sz w:val="20"/>
                <w:szCs w:val="20"/>
              </w:rPr>
              <w:t>CORE_0029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3AC53" w14:textId="77777777" w:rsidR="00896780" w:rsidRPr="005318C3" w:rsidRDefault="00896780" w:rsidP="00896780">
            <w:pPr>
              <w:rPr>
                <w:rFonts w:cs="Times New Roman"/>
                <w:color w:val="auto"/>
                <w:sz w:val="20"/>
                <w:szCs w:val="20"/>
              </w:rPr>
            </w:pPr>
            <w:r w:rsidRPr="005318C3">
              <w:rPr>
                <w:sz w:val="20"/>
                <w:szCs w:val="20"/>
              </w:rPr>
              <w:t>No session found to handle attendance for student: ${</w:t>
            </w:r>
            <w:proofErr w:type="spellStart"/>
            <w:r w:rsidRPr="005318C3">
              <w:rPr>
                <w:sz w:val="20"/>
                <w:szCs w:val="20"/>
              </w:rPr>
              <w:t>studentId</w:t>
            </w:r>
            <w:proofErr w:type="spellEnd"/>
            <w:r w:rsidRPr="005318C3">
              <w:rPr>
                <w:sz w:val="20"/>
                <w:szCs w:val="20"/>
              </w:rPr>
              <w:t>} in school: ${</w:t>
            </w:r>
            <w:proofErr w:type="spellStart"/>
            <w:r w:rsidRPr="005318C3">
              <w:rPr>
                <w:sz w:val="20"/>
                <w:szCs w:val="20"/>
              </w:rPr>
              <w:t>schoolId</w:t>
            </w:r>
            <w:proofErr w:type="spellEnd"/>
            <w:r w:rsidRPr="005318C3">
              <w:rPr>
                <w:sz w:val="20"/>
                <w:szCs w:val="20"/>
              </w:rPr>
              <w:t>}</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69D01" w14:textId="77777777" w:rsidR="00896780" w:rsidRPr="005318C3" w:rsidRDefault="00896780" w:rsidP="00896780">
            <w:pPr>
              <w:rPr>
                <w:rFonts w:cs="Times New Roman"/>
                <w:color w:val="auto"/>
                <w:sz w:val="20"/>
                <w:szCs w:val="20"/>
              </w:rPr>
            </w:pPr>
            <w:r w:rsidRPr="005318C3">
              <w:rPr>
                <w:sz w:val="20"/>
                <w:szCs w:val="20"/>
              </w:rPr>
              <w:t>Unable to process attendance event for the specified student and school due to missing session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19AF"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93AFF0B"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82ACC" w14:textId="77777777" w:rsidR="00896780" w:rsidRPr="005318C3" w:rsidRDefault="00896780" w:rsidP="00896780">
            <w:pPr>
              <w:rPr>
                <w:rFonts w:cs="Times New Roman"/>
                <w:color w:val="auto"/>
                <w:sz w:val="20"/>
                <w:szCs w:val="20"/>
              </w:rPr>
            </w:pPr>
            <w:r w:rsidRPr="005318C3">
              <w:rPr>
                <w:sz w:val="20"/>
                <w:szCs w:val="20"/>
              </w:rPr>
              <w:t>CORE_0041</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EB5F8" w14:textId="77777777" w:rsidR="00896780" w:rsidRPr="005318C3" w:rsidRDefault="00896780" w:rsidP="00896780">
            <w:pPr>
              <w:rPr>
                <w:rFonts w:cs="Times New Roman"/>
                <w:color w:val="auto"/>
                <w:sz w:val="20"/>
                <w:szCs w:val="20"/>
              </w:rPr>
            </w:pPr>
            <w:r w:rsidRPr="005318C3">
              <w:rPr>
                <w:sz w:val="20"/>
                <w:szCs w:val="20"/>
              </w:rPr>
              <w:t xml:space="preserve">Unable to get </w:t>
            </w:r>
            <w:proofErr w:type="spellStart"/>
            <w:r w:rsidRPr="005318C3">
              <w:rPr>
                <w:sz w:val="20"/>
                <w:szCs w:val="20"/>
              </w:rPr>
              <w:t>StudentID</w:t>
            </w:r>
            <w:proofErr w:type="spellEnd"/>
            <w:r w:rsidRPr="005318C3">
              <w:rPr>
                <w:sz w:val="20"/>
                <w:szCs w:val="20"/>
              </w:rPr>
              <w:t xml:space="preserve"> within ${</w:t>
            </w:r>
            <w:proofErr w:type="spellStart"/>
            <w:r w:rsidRPr="005318C3">
              <w:rPr>
                <w:sz w:val="20"/>
                <w:szCs w:val="20"/>
              </w:rPr>
              <w:t>StudentAssessmentAttributes</w:t>
            </w:r>
            <w:proofErr w:type="spellEnd"/>
            <w:r w:rsidRPr="005318C3">
              <w:rPr>
                <w:sz w:val="20"/>
                <w:szCs w:val="20"/>
              </w:rPr>
              <w:t xml:space="preserve">} for </w:t>
            </w:r>
            <w:proofErr w:type="spellStart"/>
            <w:r w:rsidRPr="005318C3">
              <w:rPr>
                <w:sz w:val="20"/>
                <w:szCs w:val="20"/>
              </w:rPr>
              <w:t>StudentAssessment</w:t>
            </w:r>
            <w:proofErr w:type="spellEnd"/>
            <w:r w:rsidRPr="005318C3">
              <w:rPr>
                <w:sz w:val="20"/>
                <w:szCs w:val="20"/>
              </w:rPr>
              <w:t xml:space="preserve"> transform</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7A71C" w14:textId="77777777" w:rsidR="00896780" w:rsidRPr="005318C3" w:rsidRDefault="00896780" w:rsidP="00896780">
            <w:pPr>
              <w:rPr>
                <w:rFonts w:cs="Times New Roman"/>
                <w:color w:val="auto"/>
                <w:sz w:val="20"/>
                <w:szCs w:val="20"/>
              </w:rPr>
            </w:pPr>
            <w:r w:rsidRPr="005318C3">
              <w:rPr>
                <w:sz w:val="20"/>
                <w:szCs w:val="20"/>
              </w:rPr>
              <w:t xml:space="preserve">Missing </w:t>
            </w:r>
            <w:proofErr w:type="spellStart"/>
            <w:r w:rsidRPr="005318C3">
              <w:rPr>
                <w:i/>
                <w:iCs/>
                <w:sz w:val="20"/>
                <w:szCs w:val="20"/>
              </w:rPr>
              <w:t>StudentID</w:t>
            </w:r>
            <w:proofErr w:type="spellEnd"/>
            <w:r w:rsidRPr="005318C3">
              <w:rPr>
                <w:sz w:val="20"/>
                <w:szCs w:val="20"/>
              </w:rPr>
              <w:t xml:space="preserve"> within the </w:t>
            </w:r>
            <w:proofErr w:type="spellStart"/>
            <w:r w:rsidRPr="005318C3">
              <w:rPr>
                <w:i/>
                <w:iCs/>
                <w:sz w:val="20"/>
                <w:szCs w:val="20"/>
              </w:rPr>
              <w:t>StudentAssessment</w:t>
            </w:r>
            <w:proofErr w:type="spellEnd"/>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2C9F8"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04A3E9E"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71B91" w14:textId="77777777" w:rsidR="00896780" w:rsidRPr="005318C3" w:rsidRDefault="00896780" w:rsidP="00896780">
            <w:pPr>
              <w:rPr>
                <w:rFonts w:cs="Times New Roman"/>
                <w:color w:val="auto"/>
                <w:sz w:val="20"/>
                <w:szCs w:val="20"/>
              </w:rPr>
            </w:pPr>
            <w:r w:rsidRPr="005318C3">
              <w:rPr>
                <w:sz w:val="20"/>
                <w:szCs w:val="20"/>
              </w:rPr>
              <w:t>CORE_0043</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969F5" w14:textId="77777777" w:rsidR="00896780" w:rsidRPr="005318C3" w:rsidRDefault="00896780" w:rsidP="00896780">
            <w:pPr>
              <w:rPr>
                <w:rFonts w:cs="Times New Roman"/>
                <w:color w:val="auto"/>
                <w:sz w:val="20"/>
                <w:szCs w:val="20"/>
              </w:rPr>
            </w:pPr>
            <w:r w:rsidRPr="005318C3">
              <w:rPr>
                <w:sz w:val="20"/>
                <w:szCs w:val="20"/>
              </w:rPr>
              <w:t>Could not find objective assessment ref: ${</w:t>
            </w:r>
            <w:proofErr w:type="spellStart"/>
            <w:r w:rsidRPr="005318C3">
              <w:rPr>
                <w:sz w:val="20"/>
                <w:szCs w:val="20"/>
              </w:rPr>
              <w:t>ObjectiveAssessmentReference</w:t>
            </w:r>
            <w:proofErr w:type="spellEnd"/>
            <w:r w:rsidRPr="005318C3">
              <w:rPr>
                <w:sz w:val="20"/>
                <w:szCs w:val="20"/>
              </w:rPr>
              <w:t>}</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2C581" w14:textId="77777777" w:rsidR="00896780" w:rsidRPr="005318C3" w:rsidRDefault="00896780" w:rsidP="00896780">
            <w:pPr>
              <w:rPr>
                <w:rFonts w:cs="Times New Roman"/>
                <w:color w:val="auto"/>
                <w:sz w:val="20"/>
                <w:szCs w:val="20"/>
              </w:rPr>
            </w:pPr>
            <w:r w:rsidRPr="005318C3">
              <w:rPr>
                <w:sz w:val="20"/>
                <w:szCs w:val="20"/>
              </w:rPr>
              <w:t xml:space="preserve">Cannot find </w:t>
            </w:r>
            <w:proofErr w:type="spellStart"/>
            <w:r w:rsidRPr="005318C3">
              <w:rPr>
                <w:i/>
                <w:iCs/>
                <w:sz w:val="20"/>
                <w:szCs w:val="20"/>
              </w:rPr>
              <w:t>ObjectiveAssessmentReference</w:t>
            </w:r>
            <w:proofErr w:type="spellEnd"/>
            <w:r w:rsidRPr="005318C3">
              <w:rPr>
                <w:i/>
                <w:iCs/>
                <w:sz w:val="20"/>
                <w:szCs w:val="20"/>
              </w:rPr>
              <w:t xml:space="preserv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FB61D"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3FC5CCE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10332" w14:textId="77777777" w:rsidR="00896780" w:rsidRPr="005318C3" w:rsidRDefault="00896780" w:rsidP="00896780">
            <w:pPr>
              <w:rPr>
                <w:rFonts w:cs="Times New Roman"/>
                <w:color w:val="auto"/>
                <w:sz w:val="20"/>
                <w:szCs w:val="20"/>
              </w:rPr>
            </w:pPr>
            <w:r w:rsidRPr="005318C3">
              <w:rPr>
                <w:sz w:val="20"/>
                <w:szCs w:val="20"/>
              </w:rPr>
              <w:t>CORE_0044</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48029" w14:textId="77777777" w:rsidR="00896780" w:rsidRPr="005318C3" w:rsidRDefault="00896780" w:rsidP="00896780">
            <w:pPr>
              <w:rPr>
                <w:rFonts w:cs="Times New Roman"/>
                <w:color w:val="auto"/>
                <w:sz w:val="20"/>
                <w:szCs w:val="20"/>
              </w:rPr>
            </w:pPr>
            <w:r w:rsidRPr="005318C3">
              <w:rPr>
                <w:sz w:val="20"/>
                <w:szCs w:val="20"/>
              </w:rPr>
              <w:t xml:space="preserve">Ignoring </w:t>
            </w:r>
            <w:proofErr w:type="gramStart"/>
            <w:r w:rsidRPr="005318C3">
              <w:rPr>
                <w:sz w:val="20"/>
                <w:szCs w:val="20"/>
              </w:rPr>
              <w:t>sub</w:t>
            </w:r>
            <w:proofErr w:type="gramEnd"/>
            <w:r w:rsidRPr="005318C3">
              <w:rPr>
                <w:sz w:val="20"/>
                <w:szCs w:val="20"/>
              </w:rPr>
              <w:t xml:space="preserve"> objective assessment ${</w:t>
            </w:r>
            <w:proofErr w:type="spellStart"/>
            <w:r w:rsidRPr="005318C3">
              <w:rPr>
                <w:sz w:val="20"/>
                <w:szCs w:val="20"/>
              </w:rPr>
              <w:t>ObjectiveAssessmentReference</w:t>
            </w:r>
            <w:proofErr w:type="spellEnd"/>
            <w:r w:rsidRPr="005318C3">
              <w:rPr>
                <w:sz w:val="20"/>
                <w:szCs w:val="20"/>
              </w:rPr>
              <w:t>} since it is already in the hierarchy.</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58D6C" w14:textId="77777777" w:rsidR="00896780" w:rsidRPr="005318C3" w:rsidRDefault="00896780" w:rsidP="00896780">
            <w:pPr>
              <w:rPr>
                <w:rFonts w:cs="Times New Roman"/>
                <w:color w:val="auto"/>
                <w:sz w:val="20"/>
                <w:szCs w:val="20"/>
              </w:rPr>
            </w:pPr>
            <w:r w:rsidRPr="005318C3">
              <w:rPr>
                <w:sz w:val="20"/>
                <w:szCs w:val="20"/>
              </w:rPr>
              <w:t xml:space="preserve">Misplaced </w:t>
            </w:r>
            <w:proofErr w:type="spellStart"/>
            <w:r w:rsidRPr="005318C3">
              <w:rPr>
                <w:i/>
                <w:iCs/>
                <w:sz w:val="20"/>
                <w:szCs w:val="20"/>
              </w:rPr>
              <w:t>ObjectiveAssessmentReference</w:t>
            </w:r>
            <w:proofErr w:type="spellEnd"/>
            <w:r w:rsidRPr="005318C3">
              <w:rPr>
                <w:i/>
                <w:iCs/>
                <w:sz w:val="20"/>
                <w:szCs w:val="20"/>
              </w:rPr>
              <w:t xml:space="preserv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F2AB3"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EF79BC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366E8" w14:textId="77777777" w:rsidR="00896780" w:rsidRPr="005318C3" w:rsidRDefault="00896780" w:rsidP="00896780">
            <w:pPr>
              <w:rPr>
                <w:rFonts w:cs="Times New Roman"/>
                <w:color w:val="auto"/>
                <w:sz w:val="20"/>
                <w:szCs w:val="20"/>
              </w:rPr>
            </w:pPr>
            <w:r w:rsidRPr="005318C3">
              <w:rPr>
                <w:sz w:val="20"/>
                <w:szCs w:val="20"/>
              </w:rPr>
              <w:t>CORE_0045</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F9EB5" w14:textId="77777777" w:rsidR="00896780" w:rsidRPr="005318C3" w:rsidRDefault="00896780" w:rsidP="00896780">
            <w:pPr>
              <w:rPr>
                <w:rFonts w:cs="Times New Roman"/>
                <w:color w:val="auto"/>
                <w:sz w:val="20"/>
                <w:szCs w:val="20"/>
              </w:rPr>
            </w:pPr>
            <w:r w:rsidRPr="005318C3">
              <w:rPr>
                <w:sz w:val="20"/>
                <w:szCs w:val="20"/>
              </w:rPr>
              <w:t>Failed to match objective assessment: ${</w:t>
            </w:r>
            <w:proofErr w:type="spellStart"/>
            <w:r w:rsidRPr="005318C3">
              <w:rPr>
                <w:sz w:val="20"/>
                <w:szCs w:val="20"/>
              </w:rPr>
              <w:t>ObjectiveAssessmentReference</w:t>
            </w:r>
            <w:proofErr w:type="spellEnd"/>
            <w:r w:rsidRPr="005318C3">
              <w:rPr>
                <w:sz w:val="20"/>
                <w:szCs w:val="20"/>
              </w:rPr>
              <w:t>} for family: ${</w:t>
            </w:r>
            <w:proofErr w:type="spellStart"/>
            <w:r w:rsidRPr="005318C3">
              <w:rPr>
                <w:sz w:val="20"/>
                <w:szCs w:val="20"/>
              </w:rPr>
              <w:t>FamilyHierarchyName</w:t>
            </w:r>
            <w:proofErr w:type="spellEnd"/>
            <w:r w:rsidRPr="005318C3">
              <w:rPr>
                <w:sz w:val="20"/>
                <w:szCs w:val="20"/>
              </w:rPr>
              <w:t>}.</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6A16" w14:textId="77777777" w:rsidR="00896780" w:rsidRPr="005318C3" w:rsidRDefault="00896780" w:rsidP="00896780">
            <w:pPr>
              <w:rPr>
                <w:rFonts w:cs="Times New Roman"/>
                <w:color w:val="auto"/>
                <w:sz w:val="20"/>
                <w:szCs w:val="20"/>
              </w:rPr>
            </w:pPr>
            <w:r w:rsidRPr="005318C3">
              <w:rPr>
                <w:sz w:val="20"/>
                <w:szCs w:val="20"/>
              </w:rPr>
              <w:t xml:space="preserve">Failed to match </w:t>
            </w:r>
            <w:proofErr w:type="spellStart"/>
            <w:r w:rsidRPr="005318C3">
              <w:rPr>
                <w:i/>
                <w:iCs/>
                <w:sz w:val="20"/>
                <w:szCs w:val="20"/>
              </w:rPr>
              <w:t>ObjectiveAssessmentReference</w:t>
            </w:r>
            <w:proofErr w:type="spellEnd"/>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89DC"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09973E44"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01FD8" w14:textId="77777777" w:rsidR="00896780" w:rsidRPr="005318C3" w:rsidRDefault="00896780" w:rsidP="00896780">
            <w:pPr>
              <w:rPr>
                <w:rFonts w:cs="Times New Roman"/>
                <w:color w:val="auto"/>
                <w:sz w:val="20"/>
                <w:szCs w:val="20"/>
              </w:rPr>
            </w:pPr>
            <w:r w:rsidRPr="005318C3">
              <w:rPr>
                <w:sz w:val="20"/>
                <w:szCs w:val="20"/>
              </w:rPr>
              <w:t>CORE_0049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299A7" w14:textId="77777777" w:rsidR="00896780" w:rsidRPr="005318C3" w:rsidRDefault="00896780" w:rsidP="00896780">
            <w:pPr>
              <w:rPr>
                <w:rFonts w:cs="Times New Roman"/>
                <w:color w:val="auto"/>
                <w:sz w:val="20"/>
                <w:szCs w:val="20"/>
              </w:rPr>
            </w:pPr>
            <w:r w:rsidRPr="005318C3">
              <w:rPr>
                <w:sz w:val="20"/>
                <w:szCs w:val="20"/>
              </w:rPr>
              <w:t>Student with id: ${</w:t>
            </w:r>
            <w:proofErr w:type="spellStart"/>
            <w:r w:rsidRPr="005318C3">
              <w:rPr>
                <w:sz w:val="20"/>
                <w:szCs w:val="20"/>
              </w:rPr>
              <w:t>StudentID</w:t>
            </w:r>
            <w:proofErr w:type="spellEnd"/>
            <w:r w:rsidRPr="005318C3">
              <w:rPr>
                <w:sz w:val="20"/>
                <w:szCs w:val="20"/>
              </w:rPr>
              <w:t>} is not associated to any schools.</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D82FE" w14:textId="77777777" w:rsidR="00896780" w:rsidRPr="005318C3" w:rsidRDefault="00896780" w:rsidP="00896780">
            <w:pPr>
              <w:rPr>
                <w:rFonts w:cs="Times New Roman"/>
                <w:color w:val="auto"/>
                <w:sz w:val="20"/>
                <w:szCs w:val="20"/>
              </w:rPr>
            </w:pPr>
            <w:r w:rsidRPr="005318C3">
              <w:rPr>
                <w:sz w:val="20"/>
                <w:szCs w:val="20"/>
              </w:rPr>
              <w:t>No school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36A0"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7F83854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C7BA4" w14:textId="77777777" w:rsidR="00896780" w:rsidRPr="005318C3" w:rsidRDefault="00896780" w:rsidP="00896780">
            <w:pPr>
              <w:rPr>
                <w:rFonts w:cs="Times New Roman"/>
                <w:color w:val="auto"/>
                <w:sz w:val="20"/>
                <w:szCs w:val="20"/>
              </w:rPr>
            </w:pPr>
            <w:r w:rsidRPr="005318C3">
              <w:rPr>
                <w:sz w:val="20"/>
                <w:szCs w:val="20"/>
              </w:rPr>
              <w:t>CORE_0050</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FFA40" w14:textId="77777777" w:rsidR="00896780" w:rsidRPr="005318C3" w:rsidRDefault="00896780" w:rsidP="00896780">
            <w:pPr>
              <w:rPr>
                <w:rFonts w:cs="Times New Roman"/>
                <w:color w:val="auto"/>
                <w:sz w:val="20"/>
                <w:szCs w:val="20"/>
              </w:rPr>
            </w:pPr>
            <w:r w:rsidRPr="005318C3">
              <w:rPr>
                <w:sz w:val="20"/>
                <w:szCs w:val="20"/>
              </w:rPr>
              <w:t>Student with id: ${</w:t>
            </w:r>
            <w:proofErr w:type="spellStart"/>
            <w:r w:rsidRPr="005318C3">
              <w:rPr>
                <w:sz w:val="20"/>
                <w:szCs w:val="20"/>
              </w:rPr>
              <w:t>StudentID</w:t>
            </w:r>
            <w:proofErr w:type="spellEnd"/>
            <w:r w:rsidRPr="005318C3">
              <w:rPr>
                <w:sz w:val="20"/>
                <w:szCs w:val="20"/>
              </w:rPr>
              <w:t>} is associated to more than one school.</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04183" w14:textId="77777777" w:rsidR="00896780" w:rsidRPr="005318C3" w:rsidRDefault="00896780" w:rsidP="00896780">
            <w:pPr>
              <w:rPr>
                <w:rFonts w:cs="Times New Roman"/>
                <w:color w:val="auto"/>
                <w:sz w:val="20"/>
                <w:szCs w:val="20"/>
              </w:rPr>
            </w:pPr>
            <w:r w:rsidRPr="005318C3">
              <w:rPr>
                <w:sz w:val="20"/>
                <w:szCs w:val="20"/>
              </w:rPr>
              <w:t>More than one schools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E3DBE" w14:textId="77777777" w:rsidR="00896780" w:rsidRPr="005318C3" w:rsidRDefault="00896780" w:rsidP="00896780">
            <w:pPr>
              <w:rPr>
                <w:rFonts w:cs="Times New Roman"/>
                <w:color w:val="auto"/>
                <w:sz w:val="20"/>
                <w:szCs w:val="20"/>
              </w:rPr>
            </w:pPr>
            <w:r w:rsidRPr="005318C3">
              <w:rPr>
                <w:sz w:val="20"/>
                <w:szCs w:val="20"/>
              </w:rPr>
              <w:t>Warning</w:t>
            </w:r>
          </w:p>
        </w:tc>
      </w:tr>
    </w:tbl>
    <w:p w14:paraId="739DCEA9" w14:textId="77777777" w:rsidR="00896780" w:rsidRPr="005318C3" w:rsidRDefault="00896780" w:rsidP="00896780">
      <w:pPr>
        <w:rPr>
          <w:rFonts w:eastAsia="Times New Roman" w:cs="Times New Roman"/>
          <w:color w:val="auto"/>
          <w:sz w:val="20"/>
          <w:szCs w:val="20"/>
        </w:rPr>
      </w:pPr>
    </w:p>
    <w:p w14:paraId="44981DAD" w14:textId="77777777" w:rsidR="00064D18" w:rsidRPr="005318C3" w:rsidRDefault="00064D18" w:rsidP="006F50FC"/>
    <w:p w14:paraId="193557D4" w14:textId="77777777" w:rsidR="00EA6153" w:rsidRPr="005318C3" w:rsidRDefault="00EA6153" w:rsidP="006F50FC"/>
    <w:p w14:paraId="2C30380C" w14:textId="77777777" w:rsidR="00EA6153" w:rsidRPr="005318C3" w:rsidRDefault="00EA6153" w:rsidP="006F50FC"/>
    <w:p w14:paraId="65ABEBD0" w14:textId="77777777" w:rsidR="006E1336" w:rsidRPr="005318C3" w:rsidRDefault="006E1336" w:rsidP="0022101C">
      <w:pPr>
        <w:pStyle w:val="Heading1"/>
        <w:sectPr w:rsidR="006E1336" w:rsidRPr="005318C3" w:rsidSect="00EB6F41">
          <w:pgSz w:w="12240" w:h="15840"/>
          <w:pgMar w:top="1786" w:right="1800" w:bottom="1440" w:left="1800" w:header="634" w:footer="630" w:gutter="0"/>
          <w:cols w:space="720"/>
          <w:titlePg/>
        </w:sectPr>
      </w:pPr>
      <w:bookmarkStart w:id="50" w:name="_Toc219973581"/>
    </w:p>
    <w:p w14:paraId="7D76B71C" w14:textId="086ECBEF" w:rsidR="009016EA" w:rsidRPr="005318C3" w:rsidRDefault="009016EA" w:rsidP="0022101C">
      <w:pPr>
        <w:pStyle w:val="Heading1"/>
      </w:pPr>
      <w:bookmarkStart w:id="51" w:name="_Toc220136127"/>
      <w:r w:rsidRPr="005318C3">
        <w:lastRenderedPageBreak/>
        <w:t>Ingestion Data Dependencies and Constraints</w:t>
      </w:r>
      <w:bookmarkEnd w:id="50"/>
      <w:bookmarkEnd w:id="51"/>
    </w:p>
    <w:p w14:paraId="3FA8EE45" w14:textId="77777777" w:rsidR="008569B6" w:rsidRPr="005318C3" w:rsidRDefault="008569B6" w:rsidP="00D9789A">
      <w:r w:rsidRPr="005318C3">
        <w:t xml:space="preserve">A single ingestion job can contain data from a single interchange or spanning multiple data interchanges. An entity in one job may refer to entities ingested by another job or by another data interchange submitted as part of the same job. Support for XML ID referencing has been removed from ingestion (see caution below). </w:t>
      </w:r>
    </w:p>
    <w:p w14:paraId="38C19A86" w14:textId="4EC9B165" w:rsidR="008569B6" w:rsidRPr="005318C3" w:rsidRDefault="008569B6" w:rsidP="00D9789A">
      <w:r w:rsidRPr="005318C3">
        <w:rPr>
          <w:rFonts w:cs="Times New Roman"/>
          <w:color w:val="000000"/>
          <w:sz w:val="27"/>
          <w:szCs w:val="27"/>
        </w:rPr>
        <w:br/>
      </w:r>
      <w:r w:rsidRPr="005318C3">
        <w:t>In all of these cases, referential integrity of data must be preserved. This means that a mandatory field of an entity cannot refer to a non-existing entity. To meet this requirement, ordering constraints are imposed on the overall ingestion process.</w:t>
      </w:r>
    </w:p>
    <w:p w14:paraId="0909D654" w14:textId="7651EAC8" w:rsidR="008569B6" w:rsidRPr="005318C3" w:rsidRDefault="008569B6" w:rsidP="00D9789A">
      <w:r w:rsidRPr="005318C3">
        <w:t xml:space="preserve"> </w:t>
      </w:r>
      <w:r w:rsidRPr="005318C3">
        <w:rPr>
          <w:rFonts w:cs="Times New Roman"/>
          <w:color w:val="000000"/>
          <w:sz w:val="27"/>
          <w:szCs w:val="27"/>
        </w:rPr>
        <w:br/>
      </w:r>
      <w:r w:rsidRPr="005318C3">
        <w:t xml:space="preserve">Occasionally it may be necessary to split data from a single interchange into two subsets and to ingest them separately to satisfy multiple dependencies. </w:t>
      </w:r>
    </w:p>
    <w:p w14:paraId="72055C72" w14:textId="5970001F" w:rsidR="008569B6" w:rsidRPr="005318C3" w:rsidRDefault="008569B6" w:rsidP="00D9789A">
      <w:r w:rsidRPr="005318C3">
        <w:rPr>
          <w:rFonts w:cs="Times New Roman"/>
          <w:color w:val="000000"/>
          <w:sz w:val="27"/>
          <w:szCs w:val="27"/>
        </w:rPr>
        <w:br/>
      </w:r>
      <w:r w:rsidRPr="005318C3">
        <w:t xml:space="preserve">A </w:t>
      </w:r>
      <w:r w:rsidRPr="005318C3">
        <w:rPr>
          <w:i/>
          <w:iCs/>
        </w:rPr>
        <w:t>Section</w:t>
      </w:r>
      <w:r w:rsidRPr="005318C3">
        <w:t xml:space="preserve"> entity, which is part of the </w:t>
      </w:r>
      <w:proofErr w:type="spellStart"/>
      <w:r w:rsidRPr="005318C3">
        <w:rPr>
          <w:i/>
          <w:iCs/>
        </w:rPr>
        <w:t>MasterSchedule</w:t>
      </w:r>
      <w:proofErr w:type="spellEnd"/>
      <w:r w:rsidRPr="005318C3">
        <w:t xml:space="preserve"> interchange, has to refer to a </w:t>
      </w:r>
      <w:proofErr w:type="spellStart"/>
      <w:r w:rsidRPr="005318C3">
        <w:rPr>
          <w:i/>
          <w:iCs/>
        </w:rPr>
        <w:t>CourseOffering</w:t>
      </w:r>
      <w:proofErr w:type="spellEnd"/>
      <w:r w:rsidRPr="005318C3">
        <w:t xml:space="preserve">, which is also part of the same interchange. We refer to this as an entity-specific interchange-level constraint. </w:t>
      </w:r>
    </w:p>
    <w:p w14:paraId="5119FFB7" w14:textId="52B87268" w:rsidR="009016EA" w:rsidRPr="005318C3" w:rsidRDefault="008569B6" w:rsidP="00D9789A">
      <w:pPr>
        <w:rPr>
          <w:rFonts w:cs="Times New Roman"/>
          <w:color w:val="auto"/>
          <w:sz w:val="20"/>
          <w:szCs w:val="20"/>
        </w:rPr>
      </w:pPr>
      <w:r w:rsidRPr="005318C3">
        <w:rPr>
          <w:rFonts w:cs="Times New Roman"/>
          <w:color w:val="000000"/>
          <w:sz w:val="27"/>
          <w:szCs w:val="27"/>
        </w:rPr>
        <w:br/>
      </w:r>
      <w:r w:rsidRPr="005318C3">
        <w:rPr>
          <w:b/>
          <w:bCs/>
          <w:color w:val="CC4125"/>
        </w:rPr>
        <w:t xml:space="preserve">Caution: </w:t>
      </w:r>
      <w:r w:rsidRPr="005318C3">
        <w:t>inBloom ingestion no longer supports XML ID referencing.  Any ID/IDREF pairs within an XML ingestion data file will not be resolved. Instead they are silently ignored except for any “ref=” notation which violates the XML schema for a particular entity. Such violations are reported to the user as a warning.</w:t>
      </w:r>
    </w:p>
    <w:p w14:paraId="66A98043" w14:textId="1D924CAB" w:rsidR="00C958FA" w:rsidRPr="005318C3" w:rsidRDefault="00C958FA" w:rsidP="005318C3">
      <w:pPr>
        <w:pStyle w:val="Heading2"/>
      </w:pPr>
      <w:bookmarkStart w:id="52" w:name="_Toc220136128"/>
      <w:r w:rsidRPr="005318C3">
        <w:t>Interchange Ordering</w:t>
      </w:r>
      <w:bookmarkEnd w:id="52"/>
    </w:p>
    <w:p w14:paraId="0FAA79B0" w14:textId="77777777" w:rsidR="00C958FA" w:rsidRPr="005318C3" w:rsidRDefault="00C958FA" w:rsidP="00C958FA">
      <w:r w:rsidRPr="005318C3">
        <w:t>The following interchange dependencies still exist when ingesting data:</w:t>
      </w:r>
    </w:p>
    <w:p w14:paraId="1A0B0545" w14:textId="77777777" w:rsidR="00C958FA" w:rsidRPr="005318C3" w:rsidRDefault="00C958FA" w:rsidP="00C958FA"/>
    <w:p w14:paraId="33D5E19D" w14:textId="77777777" w:rsidR="00C958FA" w:rsidRPr="005318C3" w:rsidRDefault="00C958FA" w:rsidP="00F7506C">
      <w:pPr>
        <w:pStyle w:val="ListParagraph"/>
        <w:numPr>
          <w:ilvl w:val="0"/>
          <w:numId w:val="14"/>
        </w:numPr>
      </w:pPr>
      <w:r w:rsidRPr="005318C3">
        <w:t xml:space="preserve">For related </w:t>
      </w:r>
      <w:r w:rsidRPr="005318C3">
        <w:rPr>
          <w:i/>
        </w:rPr>
        <w:t>Assessment</w:t>
      </w:r>
      <w:r w:rsidRPr="005318C3">
        <w:t xml:space="preserve"> and </w:t>
      </w:r>
      <w:proofErr w:type="spellStart"/>
      <w:r w:rsidRPr="005318C3">
        <w:rPr>
          <w:i/>
        </w:rPr>
        <w:t>StudentAssessment</w:t>
      </w:r>
      <w:proofErr w:type="spellEnd"/>
      <w:r w:rsidRPr="005318C3">
        <w:t xml:space="preserve"> entities, associated interchanges (</w:t>
      </w:r>
      <w:proofErr w:type="spellStart"/>
      <w:r w:rsidRPr="005318C3">
        <w:rPr>
          <w:i/>
        </w:rPr>
        <w:t>AssessmentMetadata</w:t>
      </w:r>
      <w:proofErr w:type="spellEnd"/>
      <w:r w:rsidRPr="005318C3">
        <w:t xml:space="preserve"> </w:t>
      </w:r>
      <w:proofErr w:type="gramStart"/>
      <w:r w:rsidRPr="005318C3">
        <w:t>and  </w:t>
      </w:r>
      <w:proofErr w:type="spellStart"/>
      <w:r w:rsidRPr="005318C3">
        <w:rPr>
          <w:i/>
        </w:rPr>
        <w:t>StudentAssessments</w:t>
      </w:r>
      <w:proofErr w:type="spellEnd"/>
      <w:proofErr w:type="gramEnd"/>
      <w:r w:rsidRPr="005318C3">
        <w:t>) must be submitted together.</w:t>
      </w:r>
    </w:p>
    <w:p w14:paraId="2F3D0AB2" w14:textId="77777777" w:rsidR="00C958FA" w:rsidRPr="005318C3" w:rsidRDefault="00C958FA" w:rsidP="00F7506C">
      <w:pPr>
        <w:pStyle w:val="ListParagraph"/>
        <w:numPr>
          <w:ilvl w:val="0"/>
          <w:numId w:val="14"/>
        </w:numPr>
      </w:pPr>
      <w:r w:rsidRPr="005318C3">
        <w:t xml:space="preserve">For </w:t>
      </w:r>
      <w:r w:rsidRPr="005318C3">
        <w:rPr>
          <w:i/>
        </w:rPr>
        <w:t>Attendance</w:t>
      </w:r>
      <w:r w:rsidRPr="005318C3">
        <w:t xml:space="preserve">-related entities in </w:t>
      </w:r>
      <w:proofErr w:type="spellStart"/>
      <w:r w:rsidRPr="005318C3">
        <w:rPr>
          <w:i/>
        </w:rPr>
        <w:t>EducationOrganization</w:t>
      </w:r>
      <w:proofErr w:type="spellEnd"/>
      <w:r w:rsidRPr="005318C3">
        <w:t xml:space="preserve">, </w:t>
      </w:r>
      <w:proofErr w:type="spellStart"/>
      <w:r w:rsidRPr="005318C3">
        <w:rPr>
          <w:i/>
        </w:rPr>
        <w:t>EducationOrgCalendar</w:t>
      </w:r>
      <w:proofErr w:type="spellEnd"/>
      <w:r w:rsidRPr="005318C3">
        <w:t xml:space="preserve"> and </w:t>
      </w:r>
      <w:proofErr w:type="spellStart"/>
      <w:r w:rsidRPr="005318C3">
        <w:rPr>
          <w:i/>
        </w:rPr>
        <w:t>StudentEnrollment</w:t>
      </w:r>
      <w:proofErr w:type="spellEnd"/>
      <w:r w:rsidRPr="005318C3">
        <w:t xml:space="preserve">, all interchanges must be submitted before or with </w:t>
      </w:r>
      <w:proofErr w:type="spellStart"/>
      <w:r w:rsidRPr="005318C3">
        <w:rPr>
          <w:i/>
        </w:rPr>
        <w:t>StudentAttendance</w:t>
      </w:r>
      <w:proofErr w:type="spellEnd"/>
      <w:r w:rsidRPr="005318C3">
        <w:t>.</w:t>
      </w:r>
    </w:p>
    <w:p w14:paraId="6ACC9B00" w14:textId="77777777" w:rsidR="00C958FA" w:rsidRPr="005318C3" w:rsidRDefault="00C958FA" w:rsidP="00BF1B7F"/>
    <w:p w14:paraId="682C12C6" w14:textId="77777777" w:rsidR="00C60096" w:rsidRPr="005318C3" w:rsidRDefault="00C60096" w:rsidP="005B6F8F">
      <w:pPr>
        <w:pStyle w:val="Heading2"/>
        <w:sectPr w:rsidR="00C60096" w:rsidRPr="005318C3" w:rsidSect="00EB6F41">
          <w:pgSz w:w="12240" w:h="15840"/>
          <w:pgMar w:top="1786" w:right="1800" w:bottom="1440" w:left="1800" w:header="634" w:footer="630" w:gutter="0"/>
          <w:cols w:space="720"/>
          <w:titlePg/>
        </w:sectPr>
      </w:pPr>
      <w:bookmarkStart w:id="53" w:name="_Toc219973582"/>
    </w:p>
    <w:p w14:paraId="03E9868E" w14:textId="1094027B" w:rsidR="009016EA" w:rsidRPr="005318C3" w:rsidRDefault="009016EA" w:rsidP="005318C3">
      <w:pPr>
        <w:pStyle w:val="Heading2"/>
      </w:pPr>
      <w:bookmarkStart w:id="54" w:name="_Toc220136129"/>
      <w:r w:rsidRPr="005318C3">
        <w:lastRenderedPageBreak/>
        <w:t>Interchange-level Constraints</w:t>
      </w:r>
      <w:bookmarkEnd w:id="53"/>
      <w:bookmarkEnd w:id="54"/>
    </w:p>
    <w:p w14:paraId="6C6841F8" w14:textId="11315ECE" w:rsidR="009016EA" w:rsidRPr="005318C3" w:rsidRDefault="007D4627" w:rsidP="00BF1B7F">
      <w:pPr>
        <w:rPr>
          <w:rFonts w:cs="Times New Roman"/>
          <w:color w:val="auto"/>
          <w:sz w:val="20"/>
          <w:szCs w:val="20"/>
        </w:rPr>
      </w:pPr>
      <w:r w:rsidRPr="005318C3">
        <w:t>All constraints described here apply only to those entities supported by inBloom, which is a subset of those supported by Ed-Fi.</w:t>
      </w:r>
      <w:r w:rsidR="00451F56">
        <w:t xml:space="preserve"> You must be sure your data complies with all the “Constraint” items described in this section.</w:t>
      </w:r>
    </w:p>
    <w:p w14:paraId="15DF468D" w14:textId="192FF1AB" w:rsidR="009016EA" w:rsidRPr="005318C3" w:rsidRDefault="009016EA" w:rsidP="005318C3">
      <w:pPr>
        <w:pStyle w:val="Heading3"/>
      </w:pPr>
      <w:bookmarkStart w:id="55" w:name="_Toc219973583"/>
      <w:bookmarkStart w:id="56" w:name="_Toc220136130"/>
      <w:proofErr w:type="spellStart"/>
      <w:r w:rsidRPr="005318C3">
        <w:t>EducationOrganization</w:t>
      </w:r>
      <w:bookmarkEnd w:id="55"/>
      <w:bookmarkEnd w:id="56"/>
      <w:proofErr w:type="spellEnd"/>
    </w:p>
    <w:p w14:paraId="1F4D9875" w14:textId="77777777" w:rsidR="003B205C" w:rsidRPr="005318C3" w:rsidRDefault="003B205C" w:rsidP="003B205C">
      <w:r w:rsidRPr="005318C3">
        <w:t xml:space="preserve">The </w:t>
      </w:r>
      <w:proofErr w:type="spellStart"/>
      <w:r w:rsidRPr="005318C3">
        <w:rPr>
          <w:i/>
          <w:iCs/>
        </w:rPr>
        <w:t>EducationOrganization</w:t>
      </w:r>
      <w:proofErr w:type="spellEnd"/>
      <w:r w:rsidRPr="005318C3">
        <w:t xml:space="preserve"> inBloom-Ed-Fi interchange supports ingestion of the following entities: </w:t>
      </w:r>
    </w:p>
    <w:p w14:paraId="7A8580E7" w14:textId="77777777" w:rsidR="00C60096" w:rsidRPr="005318C3" w:rsidRDefault="00C60096" w:rsidP="003B205C">
      <w:pPr>
        <w:rPr>
          <w:rFonts w:cs="Times New Roman"/>
          <w:color w:val="000000"/>
          <w:sz w:val="27"/>
          <w:szCs w:val="27"/>
        </w:rPr>
      </w:pPr>
    </w:p>
    <w:p w14:paraId="3B22133B" w14:textId="77777777" w:rsidR="00C60096" w:rsidRPr="005318C3" w:rsidRDefault="003B205C" w:rsidP="00F7506C">
      <w:pPr>
        <w:pStyle w:val="ListParagraph"/>
        <w:numPr>
          <w:ilvl w:val="0"/>
          <w:numId w:val="16"/>
        </w:numPr>
      </w:pPr>
      <w:proofErr w:type="spellStart"/>
      <w:r w:rsidRPr="005318C3">
        <w:t>StateEducationAgency</w:t>
      </w:r>
      <w:proofErr w:type="spellEnd"/>
    </w:p>
    <w:p w14:paraId="441548D3" w14:textId="77777777" w:rsidR="00C60096" w:rsidRPr="005318C3" w:rsidRDefault="003B205C" w:rsidP="00F7506C">
      <w:pPr>
        <w:pStyle w:val="ListParagraph"/>
        <w:numPr>
          <w:ilvl w:val="0"/>
          <w:numId w:val="16"/>
        </w:numPr>
      </w:pPr>
      <w:proofErr w:type="spellStart"/>
      <w:r w:rsidRPr="005318C3">
        <w:t>LocalEducationAgency</w:t>
      </w:r>
      <w:proofErr w:type="spellEnd"/>
    </w:p>
    <w:p w14:paraId="6EEBB6F5" w14:textId="77777777" w:rsidR="00C60096" w:rsidRPr="005318C3" w:rsidRDefault="003B205C" w:rsidP="00F7506C">
      <w:pPr>
        <w:pStyle w:val="ListParagraph"/>
        <w:numPr>
          <w:ilvl w:val="0"/>
          <w:numId w:val="16"/>
        </w:numPr>
      </w:pPr>
      <w:r w:rsidRPr="005318C3">
        <w:t>School</w:t>
      </w:r>
    </w:p>
    <w:p w14:paraId="281EE5E9" w14:textId="77777777" w:rsidR="00C60096" w:rsidRPr="005318C3" w:rsidRDefault="003B205C" w:rsidP="00F7506C">
      <w:pPr>
        <w:pStyle w:val="ListParagraph"/>
        <w:numPr>
          <w:ilvl w:val="0"/>
          <w:numId w:val="16"/>
        </w:numPr>
      </w:pPr>
      <w:r w:rsidRPr="005318C3">
        <w:t>Course</w:t>
      </w:r>
    </w:p>
    <w:p w14:paraId="4A579A1D" w14:textId="77777777" w:rsidR="00C60096" w:rsidRPr="005318C3" w:rsidRDefault="003B205C" w:rsidP="00F7506C">
      <w:pPr>
        <w:pStyle w:val="ListParagraph"/>
        <w:numPr>
          <w:ilvl w:val="0"/>
          <w:numId w:val="16"/>
        </w:numPr>
      </w:pPr>
      <w:proofErr w:type="spellStart"/>
      <w:r w:rsidRPr="005318C3">
        <w:t>CompetencyLevelDescriptor</w:t>
      </w:r>
      <w:proofErr w:type="spellEnd"/>
    </w:p>
    <w:p w14:paraId="2C9353F1" w14:textId="1DC023ED" w:rsidR="003B205C" w:rsidRPr="005318C3" w:rsidRDefault="003B205C" w:rsidP="00F7506C">
      <w:pPr>
        <w:pStyle w:val="ListParagraph"/>
        <w:numPr>
          <w:ilvl w:val="0"/>
          <w:numId w:val="16"/>
        </w:numPr>
      </w:pPr>
      <w:r w:rsidRPr="005318C3">
        <w:t>Program</w:t>
      </w:r>
    </w:p>
    <w:p w14:paraId="6F2F0952" w14:textId="77777777" w:rsidR="00C60096" w:rsidRPr="005318C3" w:rsidRDefault="00C60096" w:rsidP="003B205C">
      <w:pPr>
        <w:rPr>
          <w:b/>
          <w:bCs/>
        </w:rPr>
      </w:pPr>
    </w:p>
    <w:p w14:paraId="3B63C1FD" w14:textId="6A19DE57" w:rsidR="009016EA" w:rsidRPr="005318C3" w:rsidRDefault="003B205C" w:rsidP="003B205C">
      <w:r w:rsidRPr="005318C3">
        <w:rPr>
          <w:b/>
          <w:bCs/>
        </w:rPr>
        <w:t xml:space="preserve">Constraints: </w:t>
      </w:r>
      <w:r w:rsidRPr="005318C3">
        <w:t xml:space="preserve">An </w:t>
      </w:r>
      <w:proofErr w:type="spellStart"/>
      <w:r w:rsidRPr="005318C3">
        <w:rPr>
          <w:i/>
          <w:iCs/>
        </w:rPr>
        <w:t>EducationOrganization</w:t>
      </w:r>
      <w:proofErr w:type="spellEnd"/>
      <w:r w:rsidRPr="005318C3">
        <w:t xml:space="preserve"> entity provides the authorization context for inBloom users. Thus, it is critical that every inBloom user is tied to a particular tier within the </w:t>
      </w:r>
      <w:proofErr w:type="spellStart"/>
      <w:r w:rsidRPr="005318C3">
        <w:rPr>
          <w:i/>
          <w:iCs/>
        </w:rPr>
        <w:t>EducationOrganization</w:t>
      </w:r>
      <w:proofErr w:type="spellEnd"/>
      <w:r w:rsidRPr="005318C3">
        <w:t xml:space="preserve"> hierarchy. During on-boarding for an education organization, the landing zones </w:t>
      </w:r>
      <w:proofErr w:type="spellStart"/>
      <w:r w:rsidRPr="005318C3">
        <w:t>adminsitrators</w:t>
      </w:r>
      <w:proofErr w:type="spellEnd"/>
      <w:r w:rsidRPr="005318C3">
        <w:t xml:space="preserve"> set up to correspond to LEAs within the hierarchy, identified by the </w:t>
      </w:r>
      <w:proofErr w:type="spellStart"/>
      <w:r w:rsidRPr="005318C3">
        <w:rPr>
          <w:i/>
          <w:iCs/>
        </w:rPr>
        <w:t>LocalEducationAgency</w:t>
      </w:r>
      <w:proofErr w:type="spellEnd"/>
      <w:r w:rsidRPr="005318C3">
        <w:t xml:space="preserve"> entity. Super Administrators performing ingestion for an LEA must be associated (using a unique staff identifier) to an ingested </w:t>
      </w:r>
      <w:proofErr w:type="spellStart"/>
      <w:r w:rsidRPr="005318C3">
        <w:rPr>
          <w:i/>
          <w:iCs/>
        </w:rPr>
        <w:t>LocalEducationAgency</w:t>
      </w:r>
      <w:proofErr w:type="spellEnd"/>
      <w:r w:rsidRPr="005318C3">
        <w:t xml:space="preserve"> entity. For more information about the implementation of identity services with inBloom, see the inBloom administrator documentation.</w:t>
      </w:r>
    </w:p>
    <w:p w14:paraId="3D8BD4F8" w14:textId="77777777" w:rsidR="004D6CF5" w:rsidRPr="005318C3" w:rsidRDefault="004D6CF5" w:rsidP="003B205C">
      <w:pPr>
        <w:rPr>
          <w:rFonts w:cs="Times New Roman"/>
          <w:color w:val="auto"/>
          <w:sz w:val="20"/>
          <w:szCs w:val="20"/>
        </w:rPr>
      </w:pPr>
    </w:p>
    <w:p w14:paraId="3E6771CC" w14:textId="5F56DD73" w:rsidR="009016EA" w:rsidRPr="005318C3" w:rsidRDefault="009016EA" w:rsidP="005318C3">
      <w:pPr>
        <w:pStyle w:val="Heading3"/>
      </w:pPr>
      <w:bookmarkStart w:id="57" w:name="_Toc219973584"/>
      <w:bookmarkStart w:id="58" w:name="_Toc220136131"/>
      <w:proofErr w:type="spellStart"/>
      <w:r w:rsidRPr="005318C3">
        <w:t>AssessmentMetadata</w:t>
      </w:r>
      <w:bookmarkEnd w:id="57"/>
      <w:bookmarkEnd w:id="58"/>
      <w:proofErr w:type="spellEnd"/>
    </w:p>
    <w:p w14:paraId="220F9F6C" w14:textId="77777777" w:rsidR="00602304" w:rsidRPr="005318C3" w:rsidRDefault="00602304" w:rsidP="00602304">
      <w:r w:rsidRPr="005318C3">
        <w:t xml:space="preserve">The </w:t>
      </w:r>
      <w:proofErr w:type="spellStart"/>
      <w:r w:rsidRPr="005318C3">
        <w:rPr>
          <w:i/>
        </w:rPr>
        <w:t>AssessmentMetadata</w:t>
      </w:r>
      <w:proofErr w:type="spellEnd"/>
      <w:r w:rsidRPr="005318C3">
        <w:t xml:space="preserve"> inBloom-Ed-Fi interchange supports ingestion of the following entities: </w:t>
      </w:r>
    </w:p>
    <w:p w14:paraId="47726208" w14:textId="77777777" w:rsidR="00602304" w:rsidRPr="005318C3" w:rsidRDefault="00602304" w:rsidP="00602304">
      <w:pPr>
        <w:rPr>
          <w:rFonts w:cs="Times New Roman"/>
          <w:color w:val="000000"/>
          <w:sz w:val="27"/>
          <w:szCs w:val="27"/>
        </w:rPr>
      </w:pPr>
    </w:p>
    <w:p w14:paraId="50BD215E" w14:textId="77777777" w:rsidR="00602304" w:rsidRPr="005318C3" w:rsidRDefault="00602304" w:rsidP="00F7506C">
      <w:pPr>
        <w:pStyle w:val="ListParagraph"/>
        <w:numPr>
          <w:ilvl w:val="0"/>
          <w:numId w:val="17"/>
        </w:numPr>
      </w:pPr>
      <w:proofErr w:type="spellStart"/>
      <w:r w:rsidRPr="005318C3">
        <w:t>AssessmentFamily</w:t>
      </w:r>
      <w:proofErr w:type="spellEnd"/>
    </w:p>
    <w:p w14:paraId="53566284" w14:textId="77777777" w:rsidR="00602304" w:rsidRPr="005318C3" w:rsidRDefault="00602304" w:rsidP="00F7506C">
      <w:pPr>
        <w:pStyle w:val="ListParagraph"/>
        <w:numPr>
          <w:ilvl w:val="0"/>
          <w:numId w:val="17"/>
        </w:numPr>
      </w:pPr>
      <w:r w:rsidRPr="005318C3">
        <w:t>Assessment</w:t>
      </w:r>
    </w:p>
    <w:p w14:paraId="12B90952" w14:textId="77777777" w:rsidR="00602304" w:rsidRPr="005318C3" w:rsidRDefault="00602304" w:rsidP="00F7506C">
      <w:pPr>
        <w:pStyle w:val="ListParagraph"/>
        <w:numPr>
          <w:ilvl w:val="0"/>
          <w:numId w:val="17"/>
        </w:numPr>
      </w:pPr>
      <w:proofErr w:type="spellStart"/>
      <w:r w:rsidRPr="005318C3">
        <w:t>AssessmentPeriodDescriptor</w:t>
      </w:r>
      <w:proofErr w:type="spellEnd"/>
    </w:p>
    <w:p w14:paraId="3B04D497" w14:textId="77777777" w:rsidR="00602304" w:rsidRPr="005318C3" w:rsidRDefault="00602304" w:rsidP="00F7506C">
      <w:pPr>
        <w:pStyle w:val="ListParagraph"/>
        <w:numPr>
          <w:ilvl w:val="0"/>
          <w:numId w:val="17"/>
        </w:numPr>
      </w:pPr>
      <w:proofErr w:type="spellStart"/>
      <w:r w:rsidRPr="005318C3">
        <w:t>ObjectiveAssessment</w:t>
      </w:r>
      <w:proofErr w:type="spellEnd"/>
    </w:p>
    <w:p w14:paraId="00D0C00D" w14:textId="77777777" w:rsidR="00602304" w:rsidRPr="005318C3" w:rsidRDefault="00602304" w:rsidP="00F7506C">
      <w:pPr>
        <w:pStyle w:val="ListParagraph"/>
        <w:numPr>
          <w:ilvl w:val="0"/>
          <w:numId w:val="17"/>
        </w:numPr>
      </w:pPr>
      <w:proofErr w:type="spellStart"/>
      <w:r w:rsidRPr="005318C3">
        <w:t>LearningObjective</w:t>
      </w:r>
      <w:proofErr w:type="spellEnd"/>
    </w:p>
    <w:p w14:paraId="6C2C7D9A" w14:textId="63647542" w:rsidR="00602304" w:rsidRPr="005318C3" w:rsidRDefault="00602304" w:rsidP="00F7506C">
      <w:pPr>
        <w:pStyle w:val="ListParagraph"/>
        <w:numPr>
          <w:ilvl w:val="0"/>
          <w:numId w:val="17"/>
        </w:numPr>
      </w:pPr>
      <w:proofErr w:type="spellStart"/>
      <w:r w:rsidRPr="005318C3">
        <w:t>LearningStandard</w:t>
      </w:r>
      <w:proofErr w:type="spellEnd"/>
    </w:p>
    <w:p w14:paraId="01DB60C1" w14:textId="77777777" w:rsidR="00602304" w:rsidRPr="005318C3" w:rsidRDefault="00602304" w:rsidP="00602304">
      <w:pPr>
        <w:rPr>
          <w:rFonts w:cs="Times New Roman"/>
          <w:color w:val="000000"/>
          <w:sz w:val="27"/>
          <w:szCs w:val="27"/>
        </w:rPr>
      </w:pPr>
      <w:r w:rsidRPr="005318C3">
        <w:rPr>
          <w:rFonts w:cs="Times New Roman"/>
          <w:color w:val="000000"/>
          <w:sz w:val="27"/>
          <w:szCs w:val="27"/>
        </w:rPr>
        <w:br/>
      </w:r>
      <w:r w:rsidRPr="005318C3">
        <w:rPr>
          <w:b/>
          <w:bCs/>
        </w:rPr>
        <w:t>Constraints:</w:t>
      </w:r>
    </w:p>
    <w:tbl>
      <w:tblPr>
        <w:tblW w:w="0" w:type="auto"/>
        <w:tblCellMar>
          <w:top w:w="15" w:type="dxa"/>
          <w:left w:w="15" w:type="dxa"/>
          <w:bottom w:w="15" w:type="dxa"/>
          <w:right w:w="15" w:type="dxa"/>
        </w:tblCellMar>
        <w:tblLook w:val="04A0" w:firstRow="1" w:lastRow="0" w:firstColumn="1" w:lastColumn="0" w:noHBand="0" w:noVBand="1"/>
      </w:tblPr>
      <w:tblGrid>
        <w:gridCol w:w="2811"/>
        <w:gridCol w:w="3461"/>
        <w:gridCol w:w="2578"/>
      </w:tblGrid>
      <w:tr w:rsidR="00602304" w:rsidRPr="005318C3" w14:paraId="6EF3642B"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81B7D7D" w14:textId="77777777" w:rsidR="00602304" w:rsidRPr="005318C3" w:rsidRDefault="00602304" w:rsidP="00602304">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AA1927" w14:textId="77777777" w:rsidR="00602304" w:rsidRPr="005318C3" w:rsidRDefault="00602304" w:rsidP="00602304">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593B77F" w14:textId="77777777" w:rsidR="00602304" w:rsidRPr="005318C3" w:rsidRDefault="00602304" w:rsidP="00602304">
            <w:pPr>
              <w:rPr>
                <w:rFonts w:cs="Times New Roman"/>
                <w:color w:val="auto"/>
                <w:sz w:val="20"/>
                <w:szCs w:val="20"/>
              </w:rPr>
            </w:pPr>
            <w:r w:rsidRPr="005318C3">
              <w:t>Interchange of Origin</w:t>
            </w:r>
          </w:p>
        </w:tc>
      </w:tr>
      <w:tr w:rsidR="00602304" w:rsidRPr="005318C3" w14:paraId="04896402"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56A815" w14:textId="77777777" w:rsidR="00602304" w:rsidRPr="005318C3" w:rsidRDefault="00602304" w:rsidP="00602304">
            <w:pPr>
              <w:rPr>
                <w:rFonts w:cs="Times New Roman"/>
                <w:color w:val="auto"/>
                <w:sz w:val="20"/>
                <w:szCs w:val="20"/>
              </w:rPr>
            </w:pPr>
            <w:proofErr w:type="spellStart"/>
            <w:r w:rsidRPr="005318C3">
              <w:rPr>
                <w:sz w:val="20"/>
                <w:szCs w:val="20"/>
              </w:rPr>
              <w:t>AssessmentFamily</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97AD4D1" w14:textId="77777777" w:rsidR="00602304" w:rsidRPr="005318C3" w:rsidRDefault="00602304" w:rsidP="00602304">
            <w:pPr>
              <w:rPr>
                <w:rFonts w:cs="Times New Roman"/>
                <w:color w:val="auto"/>
                <w:sz w:val="20"/>
                <w:szCs w:val="20"/>
              </w:rPr>
            </w:pPr>
            <w:proofErr w:type="spellStart"/>
            <w:r w:rsidRPr="005318C3">
              <w:rPr>
                <w:sz w:val="20"/>
                <w:szCs w:val="20"/>
              </w:rPr>
              <w:t>AssessmentFamily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432FB1"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p>
        </w:tc>
      </w:tr>
      <w:tr w:rsidR="00602304" w:rsidRPr="005318C3" w14:paraId="3D74DAB4"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5CE57E0" w14:textId="77777777" w:rsidR="00602304" w:rsidRPr="005318C3" w:rsidRDefault="00602304" w:rsidP="00602304">
            <w:pPr>
              <w:rPr>
                <w:rFonts w:cs="Times New Roman"/>
                <w:color w:val="auto"/>
                <w:sz w:val="20"/>
                <w:szCs w:val="20"/>
              </w:rPr>
            </w:pPr>
            <w:r w:rsidRPr="005318C3">
              <w:rPr>
                <w:sz w:val="20"/>
                <w:szCs w:val="20"/>
              </w:rPr>
              <w:t>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0DFA39" w14:textId="77777777" w:rsidR="00602304" w:rsidRPr="005318C3" w:rsidRDefault="00602304" w:rsidP="00602304">
            <w:pPr>
              <w:rPr>
                <w:rFonts w:cs="Times New Roman"/>
                <w:color w:val="auto"/>
                <w:sz w:val="20"/>
                <w:szCs w:val="20"/>
              </w:rPr>
            </w:pPr>
            <w:proofErr w:type="spellStart"/>
            <w:r w:rsidRPr="005318C3">
              <w:rPr>
                <w:sz w:val="20"/>
                <w:szCs w:val="20"/>
              </w:rPr>
              <w:t>AssessmentItem</w:t>
            </w:r>
            <w:proofErr w:type="spellEnd"/>
            <w:r w:rsidRPr="005318C3">
              <w:rPr>
                <w:sz w:val="20"/>
                <w:szCs w:val="20"/>
              </w:rPr>
              <w:t xml:space="preserve">, </w:t>
            </w:r>
            <w:proofErr w:type="spellStart"/>
            <w:r w:rsidRPr="005318C3">
              <w:rPr>
                <w:sz w:val="20"/>
                <w:szCs w:val="20"/>
              </w:rPr>
              <w:t>ObjectiveAssessment</w:t>
            </w:r>
            <w:proofErr w:type="spellEnd"/>
            <w:r w:rsidRPr="005318C3">
              <w:rPr>
                <w:sz w:val="20"/>
                <w:szCs w:val="20"/>
              </w:rPr>
              <w:t xml:space="preserve">, </w:t>
            </w:r>
            <w:proofErr w:type="spellStart"/>
            <w:r w:rsidRPr="005318C3">
              <w:rPr>
                <w:sz w:val="20"/>
                <w:szCs w:val="20"/>
              </w:rPr>
              <w:t>AssessmentFamily</w:t>
            </w:r>
            <w:proofErr w:type="spellEnd"/>
            <w:r w:rsidRPr="005318C3">
              <w:rPr>
                <w:sz w:val="20"/>
                <w:szCs w:val="20"/>
              </w:rPr>
              <w:t>, 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B455258"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r w:rsidRPr="005318C3">
              <w:rPr>
                <w:sz w:val="20"/>
                <w:szCs w:val="20"/>
              </w:rPr>
              <w:t xml:space="preserve">, </w:t>
            </w:r>
            <w:proofErr w:type="spellStart"/>
            <w:r w:rsidRPr="005318C3">
              <w:rPr>
                <w:sz w:val="20"/>
                <w:szCs w:val="20"/>
              </w:rPr>
              <w:t>MasterSchedule</w:t>
            </w:r>
            <w:proofErr w:type="spellEnd"/>
          </w:p>
        </w:tc>
      </w:tr>
      <w:tr w:rsidR="00602304" w:rsidRPr="005318C3" w14:paraId="791AE9A3"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F6F1F9" w14:textId="77777777" w:rsidR="00602304" w:rsidRPr="005318C3" w:rsidRDefault="00602304" w:rsidP="00602304">
            <w:pPr>
              <w:rPr>
                <w:rFonts w:cs="Times New Roman"/>
                <w:color w:val="auto"/>
                <w:sz w:val="20"/>
                <w:szCs w:val="20"/>
              </w:rPr>
            </w:pPr>
            <w:proofErr w:type="spellStart"/>
            <w:r w:rsidRPr="005318C3">
              <w:rPr>
                <w:sz w:val="20"/>
                <w:szCs w:val="20"/>
              </w:rPr>
              <w:lastRenderedPageBreak/>
              <w:t>AssessmentPeriodDescriptor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AADBB59"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F8E94C" w14:textId="77777777" w:rsidR="00602304" w:rsidRPr="005318C3" w:rsidRDefault="00602304" w:rsidP="00602304">
            <w:pPr>
              <w:rPr>
                <w:rFonts w:cs="Times New Roman"/>
                <w:color w:val="auto"/>
                <w:sz w:val="20"/>
                <w:szCs w:val="20"/>
              </w:rPr>
            </w:pPr>
          </w:p>
        </w:tc>
      </w:tr>
      <w:tr w:rsidR="00602304" w:rsidRPr="005318C3" w14:paraId="79210AC9"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821B09" w14:textId="77777777" w:rsidR="00602304" w:rsidRPr="005318C3" w:rsidRDefault="00602304" w:rsidP="00602304">
            <w:pPr>
              <w:rPr>
                <w:rFonts w:cs="Times New Roman"/>
                <w:color w:val="auto"/>
                <w:sz w:val="20"/>
                <w:szCs w:val="20"/>
              </w:rPr>
            </w:pPr>
            <w:proofErr w:type="spellStart"/>
            <w:r w:rsidRPr="005318C3">
              <w:rPr>
                <w:sz w:val="20"/>
                <w:szCs w:val="20"/>
              </w:rPr>
              <w: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253F5D2" w14:textId="77777777" w:rsidR="00602304" w:rsidRPr="005318C3" w:rsidRDefault="00602304" w:rsidP="00602304">
            <w:pPr>
              <w:rPr>
                <w:rFonts w:cs="Times New Roman"/>
                <w:color w:val="auto"/>
                <w:sz w:val="20"/>
                <w:szCs w:val="20"/>
              </w:rPr>
            </w:pPr>
            <w:proofErr w:type="spellStart"/>
            <w:r w:rsidRPr="005318C3">
              <w:rPr>
                <w:sz w:val="20"/>
                <w:szCs w:val="20"/>
              </w:rPr>
              <w:t>AssessmentItem</w:t>
            </w:r>
            <w:proofErr w:type="spellEnd"/>
            <w:r w:rsidRPr="005318C3">
              <w:rPr>
                <w:sz w:val="20"/>
                <w:szCs w:val="20"/>
              </w:rPr>
              <w:t xml:space="preserve">, </w:t>
            </w:r>
            <w:proofErr w:type="spellStart"/>
            <w:r w:rsidRPr="005318C3">
              <w:rPr>
                <w:sz w:val="20"/>
                <w:szCs w:val="20"/>
              </w:rPr>
              <w:t>LearningObjective</w:t>
            </w:r>
            <w:proofErr w:type="spellEnd"/>
            <w:r w:rsidRPr="005318C3">
              <w:rPr>
                <w:sz w:val="20"/>
                <w:szCs w:val="20"/>
              </w:rPr>
              <w:t xml:space="preserve">, </w:t>
            </w:r>
            <w:proofErr w:type="spellStart"/>
            <w:r w:rsidRPr="005318C3">
              <w:rPr>
                <w:sz w:val="20"/>
                <w:szCs w:val="20"/>
              </w:rPr>
              <w:t>LearningStandard</w:t>
            </w:r>
            <w:proofErr w:type="spellEnd"/>
            <w:r w:rsidRPr="005318C3">
              <w:rPr>
                <w:sz w:val="20"/>
                <w:szCs w:val="20"/>
              </w:rPr>
              <w:t xml:space="preserve">, </w:t>
            </w:r>
            <w:proofErr w:type="spellStart"/>
            <w:r w:rsidRPr="005318C3">
              <w:rPr>
                <w:sz w:val="20"/>
                <w:szCs w:val="20"/>
              </w:rPr>
              <w: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0A530D"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p>
        </w:tc>
      </w:tr>
      <w:tr w:rsidR="00602304" w:rsidRPr="005318C3" w14:paraId="78919DB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A7C4F9" w14:textId="77777777" w:rsidR="00602304" w:rsidRPr="005318C3" w:rsidRDefault="00602304" w:rsidP="00602304">
            <w:pPr>
              <w:rPr>
                <w:rFonts w:cs="Times New Roman"/>
                <w:color w:val="auto"/>
                <w:sz w:val="20"/>
                <w:szCs w:val="20"/>
              </w:rPr>
            </w:pPr>
            <w:proofErr w:type="spellStart"/>
            <w:r w:rsidRPr="005318C3">
              <w:rPr>
                <w:sz w:val="20"/>
                <w:szCs w:val="20"/>
              </w:rPr>
              <w:t>AssessmentItem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63C32FD" w14:textId="77777777" w:rsidR="00602304" w:rsidRPr="005318C3" w:rsidRDefault="00602304" w:rsidP="00602304">
            <w:pPr>
              <w:rPr>
                <w:rFonts w:cs="Times New Roman"/>
                <w:color w:val="auto"/>
                <w:sz w:val="20"/>
                <w:szCs w:val="20"/>
              </w:rPr>
            </w:pPr>
            <w:proofErr w:type="spellStart"/>
            <w:r w:rsidRPr="005318C3">
              <w:rPr>
                <w:sz w:val="20"/>
                <w:szCs w:val="20"/>
              </w:rPr>
              <w:t>LearningStandard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7CE608" w14:textId="77777777" w:rsidR="00602304" w:rsidRPr="005318C3" w:rsidRDefault="00602304" w:rsidP="00602304">
            <w:pPr>
              <w:rPr>
                <w:rFonts w:cs="Times New Roman"/>
                <w:color w:val="auto"/>
                <w:sz w:val="20"/>
                <w:szCs w:val="20"/>
              </w:rPr>
            </w:pPr>
            <w:proofErr w:type="spellStart"/>
            <w:r w:rsidRPr="005318C3">
              <w:rPr>
                <w:sz w:val="20"/>
                <w:szCs w:val="20"/>
              </w:rPr>
              <w:t>AssessmentMetadata</w:t>
            </w:r>
            <w:proofErr w:type="spellEnd"/>
          </w:p>
        </w:tc>
      </w:tr>
      <w:tr w:rsidR="00602304" w:rsidRPr="005318C3" w14:paraId="2984F82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5D5DE4" w14:textId="77777777" w:rsidR="00602304" w:rsidRPr="005318C3" w:rsidRDefault="00602304" w:rsidP="00602304">
            <w:pPr>
              <w:rPr>
                <w:rFonts w:cs="Times New Roman"/>
                <w:color w:val="auto"/>
                <w:sz w:val="20"/>
                <w:szCs w:val="20"/>
              </w:rPr>
            </w:pPr>
            <w:proofErr w:type="spellStart"/>
            <w:r w:rsidRPr="005318C3">
              <w:rPr>
                <w:sz w:val="20"/>
                <w:szCs w:val="20"/>
              </w:rPr>
              <w:t>LearningObjective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E79B9D" w14:textId="77777777" w:rsidR="00602304" w:rsidRPr="005318C3" w:rsidRDefault="00602304" w:rsidP="00602304">
            <w:pPr>
              <w:rPr>
                <w:rFonts w:cs="Times New Roman"/>
                <w:color w:val="auto"/>
                <w:sz w:val="20"/>
                <w:szCs w:val="20"/>
              </w:rPr>
            </w:pPr>
            <w:proofErr w:type="spellStart"/>
            <w:r w:rsidRPr="005318C3">
              <w:rPr>
                <w:sz w:val="20"/>
                <w:szCs w:val="20"/>
              </w:rPr>
              <w:t>LearningStandard</w:t>
            </w:r>
            <w:proofErr w:type="spellEnd"/>
            <w:r w:rsidRPr="005318C3">
              <w:rPr>
                <w:sz w:val="20"/>
                <w:szCs w:val="20"/>
              </w:rPr>
              <w:t xml:space="preserve">, </w:t>
            </w:r>
            <w:proofErr w:type="spellStart"/>
            <w:r w:rsidRPr="005318C3">
              <w:rPr>
                <w:sz w:val="20"/>
                <w:szCs w:val="20"/>
              </w:rPr>
              <w:t>LearningObjective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49C12E" w14:textId="77777777" w:rsidR="00602304" w:rsidRPr="005318C3" w:rsidRDefault="00602304" w:rsidP="00602304">
            <w:pPr>
              <w:rPr>
                <w:rFonts w:cs="Times New Roman"/>
                <w:color w:val="auto"/>
                <w:sz w:val="20"/>
                <w:szCs w:val="20"/>
              </w:rPr>
            </w:pPr>
          </w:p>
        </w:tc>
      </w:tr>
      <w:tr w:rsidR="00602304" w:rsidRPr="005318C3" w14:paraId="518EF6F8"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319091" w14:textId="77777777" w:rsidR="00602304" w:rsidRPr="005318C3" w:rsidRDefault="00602304" w:rsidP="00602304">
            <w:pPr>
              <w:rPr>
                <w:rFonts w:cs="Times New Roman"/>
                <w:color w:val="auto"/>
                <w:sz w:val="20"/>
                <w:szCs w:val="20"/>
              </w:rPr>
            </w:pPr>
            <w:proofErr w:type="spellStart"/>
            <w:r w:rsidRPr="005318C3">
              <w:rPr>
                <w:sz w:val="20"/>
                <w:szCs w:val="20"/>
              </w:rPr>
              <w:t>LearningStandard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183E9B0"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A8C4B3" w14:textId="77777777" w:rsidR="00602304" w:rsidRPr="005318C3" w:rsidRDefault="00602304" w:rsidP="00602304">
            <w:pPr>
              <w:rPr>
                <w:rFonts w:cs="Times New Roman"/>
                <w:color w:val="auto"/>
                <w:sz w:val="20"/>
                <w:szCs w:val="20"/>
              </w:rPr>
            </w:pPr>
          </w:p>
        </w:tc>
      </w:tr>
    </w:tbl>
    <w:p w14:paraId="1869B4DB" w14:textId="1EA11595" w:rsidR="009016EA" w:rsidRPr="005318C3" w:rsidRDefault="00602304"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6E016EC6" w14:textId="77777777" w:rsidR="00342234" w:rsidRPr="005318C3" w:rsidRDefault="00342234" w:rsidP="00BF1B7F">
      <w:pPr>
        <w:rPr>
          <w:rFonts w:cs="Times New Roman"/>
          <w:color w:val="auto"/>
          <w:sz w:val="20"/>
          <w:szCs w:val="20"/>
        </w:rPr>
      </w:pPr>
    </w:p>
    <w:p w14:paraId="581D8DA0" w14:textId="227A64B0" w:rsidR="009016EA" w:rsidRPr="005318C3" w:rsidRDefault="009016EA" w:rsidP="005318C3">
      <w:pPr>
        <w:pStyle w:val="Heading3"/>
      </w:pPr>
      <w:bookmarkStart w:id="59" w:name="_Toc219973585"/>
      <w:bookmarkStart w:id="60" w:name="_Toc220136132"/>
      <w:proofErr w:type="spellStart"/>
      <w:r w:rsidRPr="005318C3">
        <w:t>StaffAssociation</w:t>
      </w:r>
      <w:bookmarkEnd w:id="59"/>
      <w:bookmarkEnd w:id="60"/>
      <w:proofErr w:type="spellEnd"/>
    </w:p>
    <w:p w14:paraId="07B13CC3" w14:textId="77777777" w:rsidR="003C648D" w:rsidRPr="005318C3" w:rsidRDefault="003C648D" w:rsidP="003C648D">
      <w:r w:rsidRPr="005318C3">
        <w:t xml:space="preserve">The </w:t>
      </w:r>
      <w:proofErr w:type="spellStart"/>
      <w:r w:rsidRPr="005318C3">
        <w:t>StaffAssociation</w:t>
      </w:r>
      <w:proofErr w:type="spellEnd"/>
      <w:r w:rsidRPr="005318C3">
        <w:t xml:space="preserve"> inBloom-Ed-Fi interchange supports ingestion of the following entities: </w:t>
      </w:r>
    </w:p>
    <w:p w14:paraId="3C8B205A" w14:textId="77777777" w:rsidR="003C648D" w:rsidRPr="005318C3" w:rsidRDefault="003C648D" w:rsidP="003C648D">
      <w:pPr>
        <w:rPr>
          <w:rFonts w:cs="Times New Roman"/>
          <w:color w:val="000000"/>
          <w:sz w:val="27"/>
          <w:szCs w:val="27"/>
        </w:rPr>
      </w:pPr>
    </w:p>
    <w:p w14:paraId="10E5572D" w14:textId="77777777" w:rsidR="003C648D" w:rsidRPr="005318C3" w:rsidRDefault="003C648D" w:rsidP="00F7506C">
      <w:pPr>
        <w:pStyle w:val="ListParagraph"/>
        <w:numPr>
          <w:ilvl w:val="0"/>
          <w:numId w:val="18"/>
        </w:numPr>
      </w:pPr>
      <w:r w:rsidRPr="005318C3">
        <w:t>Staff</w:t>
      </w:r>
    </w:p>
    <w:p w14:paraId="2E5065AA" w14:textId="77777777" w:rsidR="003C648D" w:rsidRPr="005318C3" w:rsidRDefault="003C648D" w:rsidP="00F7506C">
      <w:pPr>
        <w:pStyle w:val="ListParagraph"/>
        <w:numPr>
          <w:ilvl w:val="0"/>
          <w:numId w:val="18"/>
        </w:numPr>
      </w:pPr>
      <w:proofErr w:type="spellStart"/>
      <w:r w:rsidRPr="005318C3">
        <w:t>StaffEducationOrgAssignmentAssociation</w:t>
      </w:r>
      <w:proofErr w:type="spellEnd"/>
    </w:p>
    <w:p w14:paraId="01232ECD" w14:textId="77777777" w:rsidR="003C648D" w:rsidRPr="005318C3" w:rsidRDefault="003C648D" w:rsidP="00F7506C">
      <w:pPr>
        <w:pStyle w:val="ListParagraph"/>
        <w:numPr>
          <w:ilvl w:val="0"/>
          <w:numId w:val="18"/>
        </w:numPr>
      </w:pPr>
      <w:r w:rsidRPr="005318C3">
        <w:t>Teacher</w:t>
      </w:r>
    </w:p>
    <w:p w14:paraId="6D70C883" w14:textId="77777777" w:rsidR="003C648D" w:rsidRPr="005318C3" w:rsidRDefault="003C648D" w:rsidP="00F7506C">
      <w:pPr>
        <w:pStyle w:val="ListParagraph"/>
        <w:numPr>
          <w:ilvl w:val="0"/>
          <w:numId w:val="18"/>
        </w:numPr>
      </w:pPr>
      <w:proofErr w:type="spellStart"/>
      <w:r w:rsidRPr="005318C3">
        <w:t>TeacherSchoolAssociation</w:t>
      </w:r>
      <w:proofErr w:type="spellEnd"/>
    </w:p>
    <w:p w14:paraId="7950065C" w14:textId="77777777" w:rsidR="003C648D" w:rsidRPr="005318C3" w:rsidRDefault="003C648D" w:rsidP="00F7506C">
      <w:pPr>
        <w:pStyle w:val="ListParagraph"/>
        <w:numPr>
          <w:ilvl w:val="0"/>
          <w:numId w:val="18"/>
        </w:numPr>
      </w:pPr>
      <w:proofErr w:type="spellStart"/>
      <w:r w:rsidRPr="005318C3">
        <w:t>TeacherSectionAssociation</w:t>
      </w:r>
      <w:proofErr w:type="spellEnd"/>
    </w:p>
    <w:p w14:paraId="78B79450" w14:textId="0E10FB73" w:rsidR="003C648D" w:rsidRPr="005318C3" w:rsidRDefault="003C648D" w:rsidP="00F7506C">
      <w:pPr>
        <w:pStyle w:val="ListParagraph"/>
        <w:numPr>
          <w:ilvl w:val="0"/>
          <w:numId w:val="18"/>
        </w:numPr>
      </w:pPr>
      <w:proofErr w:type="spellStart"/>
      <w:r w:rsidRPr="005318C3">
        <w:t>StaffProgramAssociation</w:t>
      </w:r>
      <w:proofErr w:type="spellEnd"/>
    </w:p>
    <w:p w14:paraId="4064F1AA" w14:textId="77777777" w:rsidR="003C648D" w:rsidRPr="005318C3" w:rsidRDefault="003C648D" w:rsidP="00F7506C">
      <w:pPr>
        <w:pStyle w:val="ListParagraph"/>
        <w:numPr>
          <w:ilvl w:val="0"/>
          <w:numId w:val="18"/>
        </w:numPr>
      </w:pPr>
    </w:p>
    <w:p w14:paraId="28F5CB7A" w14:textId="77777777" w:rsidR="00A266A7" w:rsidRPr="005318C3" w:rsidRDefault="003C648D" w:rsidP="00A266A7">
      <w:pPr>
        <w:rPr>
          <w:rFonts w:cs="Times New Roman"/>
          <w:color w:val="auto"/>
          <w:sz w:val="20"/>
          <w:szCs w:val="20"/>
        </w:rPr>
      </w:pPr>
      <w:r w:rsidRPr="005318C3">
        <w:rPr>
          <w:b/>
          <w:bCs/>
        </w:rPr>
        <w:t>Constraints:</w:t>
      </w:r>
      <w:r w:rsidRPr="005318C3">
        <w:t xml:space="preserve"> When teachers and staff access inBloom data and applications, inBloom must establish correspondence between the users who are signed in (and their roles) and the </w:t>
      </w:r>
      <w:r w:rsidRPr="005318C3">
        <w:rPr>
          <w:i/>
          <w:iCs/>
        </w:rPr>
        <w:t>Staff</w:t>
      </w:r>
      <w:r w:rsidRPr="005318C3">
        <w:t xml:space="preserve"> and </w:t>
      </w:r>
      <w:r w:rsidRPr="005318C3">
        <w:rPr>
          <w:i/>
          <w:iCs/>
        </w:rPr>
        <w:t>Teacher</w:t>
      </w:r>
      <w:r w:rsidRPr="005318C3">
        <w:t xml:space="preserve"> entities in the data store. Each </w:t>
      </w:r>
      <w:r w:rsidRPr="005318C3">
        <w:rPr>
          <w:i/>
          <w:iCs/>
        </w:rPr>
        <w:t>Staff</w:t>
      </w:r>
      <w:r w:rsidRPr="005318C3">
        <w:t xml:space="preserve"> and </w:t>
      </w:r>
      <w:r w:rsidRPr="005318C3">
        <w:rPr>
          <w:i/>
          <w:iCs/>
        </w:rPr>
        <w:t>Teacher</w:t>
      </w:r>
      <w:r w:rsidRPr="005318C3">
        <w:t xml:space="preserve"> entity with inBloom access permissions must be associated with identity credentials served by the Identity Provider. Specifically, </w:t>
      </w:r>
      <w:r w:rsidR="00A266A7" w:rsidRPr="005318C3">
        <w:t>the unique ID (</w:t>
      </w:r>
      <w:proofErr w:type="spellStart"/>
      <w:r w:rsidR="00A266A7" w:rsidRPr="005318C3">
        <w:rPr>
          <w:i/>
          <w:iCs/>
        </w:rPr>
        <w:t>StaffUniqueStateId</w:t>
      </w:r>
      <w:proofErr w:type="spellEnd"/>
      <w:r w:rsidR="00A266A7" w:rsidRPr="005318C3">
        <w:t xml:space="preserve"> or </w:t>
      </w:r>
      <w:proofErr w:type="spellStart"/>
      <w:r w:rsidR="00A266A7" w:rsidRPr="005318C3">
        <w:rPr>
          <w:i/>
          <w:iCs/>
        </w:rPr>
        <w:t>TeacherUniqueStateId</w:t>
      </w:r>
      <w:proofErr w:type="spellEnd"/>
      <w:r w:rsidR="00A266A7" w:rsidRPr="005318C3">
        <w:t xml:space="preserve">) and </w:t>
      </w:r>
      <w:proofErr w:type="spellStart"/>
      <w:r w:rsidR="00A266A7" w:rsidRPr="005318C3">
        <w:rPr>
          <w:i/>
          <w:iCs/>
        </w:rPr>
        <w:t>LoginId</w:t>
      </w:r>
      <w:proofErr w:type="spellEnd"/>
      <w:r w:rsidR="00A266A7" w:rsidRPr="005318C3">
        <w:t xml:space="preserve"> must match </w:t>
      </w:r>
    </w:p>
    <w:p w14:paraId="35C1CBD5" w14:textId="2A030FC4" w:rsidR="003C648D" w:rsidRPr="005318C3" w:rsidRDefault="003C648D" w:rsidP="00A266A7">
      <w:pPr>
        <w:rPr>
          <w:rFonts w:cs="Times New Roman"/>
          <w:color w:val="auto"/>
          <w:sz w:val="20"/>
          <w:szCs w:val="20"/>
        </w:rPr>
      </w:pPr>
      <w:proofErr w:type="gramStart"/>
      <w:r w:rsidRPr="005318C3">
        <w:t>the</w:t>
      </w:r>
      <w:proofErr w:type="gramEnd"/>
      <w:r w:rsidRPr="005318C3">
        <w:t xml:space="preserve"> login credentials used to authenticate against the IDP. </w:t>
      </w:r>
      <w:r w:rsidR="00D478E7">
        <w:t xml:space="preserve">In addition, the </w:t>
      </w:r>
      <w:proofErr w:type="spellStart"/>
      <w:r w:rsidR="00D478E7" w:rsidRPr="00D478E7">
        <w:rPr>
          <w:i/>
        </w:rPr>
        <w:t>StaffEducationOrgAssignmentAssociation</w:t>
      </w:r>
      <w:proofErr w:type="spellEnd"/>
      <w:r w:rsidR="00D478E7">
        <w:t xml:space="preserve"> must have an </w:t>
      </w:r>
      <w:proofErr w:type="spellStart"/>
      <w:r w:rsidR="00D478E7" w:rsidRPr="00D478E7">
        <w:rPr>
          <w:i/>
        </w:rPr>
        <w:t>endDate</w:t>
      </w:r>
      <w:proofErr w:type="spellEnd"/>
      <w:r w:rsidR="00D478E7">
        <w:t xml:space="preserve"> that has not expired yet.</w:t>
      </w:r>
    </w:p>
    <w:p w14:paraId="6FF994AA" w14:textId="77777777" w:rsidR="009016EA" w:rsidRPr="005318C3" w:rsidRDefault="009016EA" w:rsidP="003C648D"/>
    <w:p w14:paraId="6853FC46" w14:textId="4C757A98" w:rsidR="009016EA" w:rsidRPr="005318C3" w:rsidRDefault="009016EA" w:rsidP="005318C3">
      <w:pPr>
        <w:pStyle w:val="Heading3"/>
      </w:pPr>
      <w:bookmarkStart w:id="61" w:name="_Toc219973586"/>
      <w:bookmarkStart w:id="62" w:name="_Toc220136133"/>
      <w:proofErr w:type="spellStart"/>
      <w:r w:rsidRPr="005318C3">
        <w:t>StudentParent</w:t>
      </w:r>
      <w:bookmarkEnd w:id="61"/>
      <w:bookmarkEnd w:id="62"/>
      <w:proofErr w:type="spellEnd"/>
    </w:p>
    <w:p w14:paraId="3A67C7C3" w14:textId="77777777" w:rsidR="00F7506C" w:rsidRPr="005318C3" w:rsidRDefault="00F7506C" w:rsidP="00F7506C">
      <w:r w:rsidRPr="005318C3">
        <w:t xml:space="preserve">The </w:t>
      </w:r>
      <w:proofErr w:type="spellStart"/>
      <w:r w:rsidRPr="005318C3">
        <w:rPr>
          <w:i/>
          <w:iCs/>
        </w:rPr>
        <w:t>StudentParent</w:t>
      </w:r>
      <w:proofErr w:type="spellEnd"/>
      <w:r w:rsidRPr="005318C3">
        <w:t xml:space="preserve"> Ed-Fi </w:t>
      </w:r>
      <w:proofErr w:type="gramStart"/>
      <w:r w:rsidRPr="005318C3">
        <w:t>interchange</w:t>
      </w:r>
      <w:proofErr w:type="gramEnd"/>
      <w:r w:rsidRPr="005318C3">
        <w:t xml:space="preserve"> supports ingestion of the following entities: </w:t>
      </w:r>
    </w:p>
    <w:p w14:paraId="6C5CBADC" w14:textId="77777777" w:rsidR="00F7506C" w:rsidRPr="005318C3" w:rsidRDefault="00F7506C" w:rsidP="00F7506C">
      <w:pPr>
        <w:rPr>
          <w:rFonts w:cs="Times New Roman"/>
          <w:color w:val="000000"/>
          <w:sz w:val="27"/>
          <w:szCs w:val="27"/>
        </w:rPr>
      </w:pPr>
    </w:p>
    <w:p w14:paraId="37D7174D" w14:textId="77777777" w:rsidR="00F7506C" w:rsidRPr="005318C3" w:rsidRDefault="00F7506C" w:rsidP="00F7506C">
      <w:pPr>
        <w:pStyle w:val="ListParagraph"/>
        <w:numPr>
          <w:ilvl w:val="0"/>
          <w:numId w:val="19"/>
        </w:numPr>
      </w:pPr>
      <w:r w:rsidRPr="005318C3">
        <w:t>Student</w:t>
      </w:r>
    </w:p>
    <w:p w14:paraId="55D8D829" w14:textId="77777777" w:rsidR="00F7506C" w:rsidRPr="005318C3" w:rsidRDefault="00F7506C" w:rsidP="00F7506C">
      <w:pPr>
        <w:pStyle w:val="ListParagraph"/>
        <w:numPr>
          <w:ilvl w:val="0"/>
          <w:numId w:val="19"/>
        </w:numPr>
      </w:pPr>
      <w:r w:rsidRPr="005318C3">
        <w:t>Parent</w:t>
      </w:r>
    </w:p>
    <w:p w14:paraId="36CE8993" w14:textId="7AE989E9" w:rsidR="00F7506C" w:rsidRPr="005318C3" w:rsidRDefault="00F7506C" w:rsidP="00F7506C">
      <w:pPr>
        <w:pStyle w:val="ListParagraph"/>
        <w:numPr>
          <w:ilvl w:val="0"/>
          <w:numId w:val="19"/>
        </w:numPr>
      </w:pPr>
      <w:proofErr w:type="spellStart"/>
      <w:r w:rsidRPr="005318C3">
        <w:t>StudentParentAssociation</w:t>
      </w:r>
      <w:proofErr w:type="spellEnd"/>
    </w:p>
    <w:p w14:paraId="3C7976A5" w14:textId="77777777" w:rsidR="00F7506C" w:rsidRPr="005318C3" w:rsidRDefault="00F7506C" w:rsidP="00F7506C">
      <w:pPr>
        <w:rPr>
          <w:b/>
          <w:bCs/>
        </w:rPr>
      </w:pPr>
    </w:p>
    <w:p w14:paraId="58DA5B57" w14:textId="1AC96100" w:rsidR="009016EA" w:rsidRPr="005318C3" w:rsidRDefault="00F7506C" w:rsidP="00BF1B7F">
      <w:pPr>
        <w:rPr>
          <w:rFonts w:cs="Times New Roman"/>
          <w:color w:val="auto"/>
          <w:sz w:val="20"/>
          <w:szCs w:val="20"/>
        </w:rPr>
      </w:pPr>
      <w:r w:rsidRPr="005318C3">
        <w:rPr>
          <w:b/>
          <w:bCs/>
        </w:rPr>
        <w:lastRenderedPageBreak/>
        <w:t>Constraints:</w:t>
      </w:r>
      <w:r w:rsidRPr="005318C3">
        <w:t xml:space="preserve"> When students and parents access inBloom data and applications, inBloom must establish correspondence between the users who are signed in (and their roles) and </w:t>
      </w:r>
      <w:r w:rsidRPr="005318C3">
        <w:rPr>
          <w:i/>
          <w:iCs/>
        </w:rPr>
        <w:t>Student</w:t>
      </w:r>
      <w:r w:rsidRPr="005318C3">
        <w:t xml:space="preserve"> and </w:t>
      </w:r>
      <w:r w:rsidRPr="005318C3">
        <w:rPr>
          <w:i/>
          <w:iCs/>
        </w:rPr>
        <w:t>Parent</w:t>
      </w:r>
      <w:r w:rsidRPr="005318C3">
        <w:t xml:space="preserve"> entities in the data store. Each </w:t>
      </w:r>
      <w:r w:rsidRPr="005318C3">
        <w:rPr>
          <w:i/>
          <w:iCs/>
        </w:rPr>
        <w:t>Student</w:t>
      </w:r>
      <w:r w:rsidRPr="005318C3">
        <w:t xml:space="preserve"> and </w:t>
      </w:r>
      <w:r w:rsidRPr="005318C3">
        <w:rPr>
          <w:i/>
          <w:iCs/>
        </w:rPr>
        <w:t xml:space="preserve">Parent </w:t>
      </w:r>
      <w:r w:rsidRPr="005318C3">
        <w:t>entity with inBloom access permissions must be associated with identity credentials served by the Identity Provider. Specifically, the unique ID (</w:t>
      </w:r>
      <w:proofErr w:type="spellStart"/>
      <w:r w:rsidRPr="005318C3">
        <w:rPr>
          <w:i/>
          <w:iCs/>
        </w:rPr>
        <w:t>StudentUniqueStateId</w:t>
      </w:r>
      <w:proofErr w:type="spellEnd"/>
      <w:r w:rsidRPr="005318C3">
        <w:t xml:space="preserve"> or </w:t>
      </w:r>
      <w:proofErr w:type="spellStart"/>
      <w:r w:rsidRPr="005318C3">
        <w:rPr>
          <w:i/>
          <w:iCs/>
        </w:rPr>
        <w:t>ParentUniqueStateId</w:t>
      </w:r>
      <w:proofErr w:type="spellEnd"/>
      <w:r w:rsidRPr="005318C3">
        <w:t xml:space="preserve">) and </w:t>
      </w:r>
      <w:proofErr w:type="spellStart"/>
      <w:r w:rsidRPr="005318C3">
        <w:rPr>
          <w:i/>
          <w:iCs/>
        </w:rPr>
        <w:t>LoginId</w:t>
      </w:r>
      <w:proofErr w:type="spellEnd"/>
      <w:r w:rsidRPr="005318C3">
        <w:rPr>
          <w:i/>
          <w:iCs/>
        </w:rPr>
        <w:t xml:space="preserve"> </w:t>
      </w:r>
      <w:r w:rsidRPr="005318C3">
        <w:t xml:space="preserve">must match the login credentials used to authenticate against the IDP. </w:t>
      </w:r>
    </w:p>
    <w:p w14:paraId="4BEEFF55" w14:textId="77777777" w:rsidR="009016EA" w:rsidRPr="005318C3" w:rsidRDefault="009016EA" w:rsidP="00BF1B7F"/>
    <w:p w14:paraId="627CEAB3" w14:textId="51ECFE12" w:rsidR="009016EA" w:rsidRPr="005318C3" w:rsidRDefault="009016EA" w:rsidP="005318C3">
      <w:pPr>
        <w:pStyle w:val="Heading3"/>
      </w:pPr>
      <w:bookmarkStart w:id="63" w:name="_Toc219973587"/>
      <w:bookmarkStart w:id="64" w:name="_Toc220136134"/>
      <w:proofErr w:type="spellStart"/>
      <w:r w:rsidRPr="005318C3">
        <w:t>StudentAssessment</w:t>
      </w:r>
      <w:bookmarkEnd w:id="63"/>
      <w:bookmarkEnd w:id="64"/>
      <w:proofErr w:type="spellEnd"/>
    </w:p>
    <w:p w14:paraId="5D97CAA8" w14:textId="77777777" w:rsidR="00D23CFD" w:rsidRPr="005318C3" w:rsidRDefault="00D23CFD" w:rsidP="00D23CFD">
      <w:r w:rsidRPr="005318C3">
        <w:t xml:space="preserve">The </w:t>
      </w:r>
      <w:proofErr w:type="spellStart"/>
      <w:r w:rsidRPr="005318C3">
        <w:rPr>
          <w:i/>
          <w:iCs/>
        </w:rPr>
        <w:t>StudentAssessment</w:t>
      </w:r>
      <w:proofErr w:type="spellEnd"/>
      <w:r w:rsidRPr="005318C3">
        <w:t xml:space="preserve"> Ed-Fi </w:t>
      </w:r>
      <w:proofErr w:type="gramStart"/>
      <w:r w:rsidRPr="005318C3">
        <w:t>interchange</w:t>
      </w:r>
      <w:proofErr w:type="gramEnd"/>
      <w:r w:rsidRPr="005318C3">
        <w:t xml:space="preserve"> supports ingestion of the following entities:</w:t>
      </w:r>
    </w:p>
    <w:p w14:paraId="510AB3A4" w14:textId="77777777" w:rsidR="00D23CFD" w:rsidRPr="005318C3" w:rsidRDefault="00D23CFD" w:rsidP="00D23CFD">
      <w:pPr>
        <w:rPr>
          <w:rFonts w:cs="Times New Roman"/>
          <w:color w:val="000000"/>
          <w:sz w:val="27"/>
          <w:szCs w:val="27"/>
        </w:rPr>
      </w:pPr>
    </w:p>
    <w:p w14:paraId="6E3BAC44" w14:textId="77777777" w:rsidR="00D23CFD" w:rsidRPr="005318C3" w:rsidRDefault="00D23CFD" w:rsidP="00D23CFD">
      <w:pPr>
        <w:pStyle w:val="ListParagraph"/>
        <w:numPr>
          <w:ilvl w:val="0"/>
          <w:numId w:val="21"/>
        </w:numPr>
      </w:pPr>
      <w:proofErr w:type="spellStart"/>
      <w:r w:rsidRPr="005318C3">
        <w:t>StudentAssessment</w:t>
      </w:r>
      <w:proofErr w:type="spellEnd"/>
    </w:p>
    <w:p w14:paraId="65BB97F2" w14:textId="77777777" w:rsidR="00D23CFD" w:rsidRPr="005318C3" w:rsidRDefault="00D23CFD" w:rsidP="00D23CFD">
      <w:pPr>
        <w:pStyle w:val="ListParagraph"/>
        <w:numPr>
          <w:ilvl w:val="0"/>
          <w:numId w:val="21"/>
        </w:numPr>
      </w:pPr>
      <w:proofErr w:type="spellStart"/>
      <w:r w:rsidRPr="005318C3">
        <w:t>StudentObjectiveAssessment</w:t>
      </w:r>
      <w:proofErr w:type="spellEnd"/>
    </w:p>
    <w:p w14:paraId="479BEC1E" w14:textId="68C10C88" w:rsidR="00D23CFD" w:rsidRPr="005318C3" w:rsidRDefault="00D23CFD" w:rsidP="00D23CFD">
      <w:pPr>
        <w:pStyle w:val="ListParagraph"/>
        <w:numPr>
          <w:ilvl w:val="0"/>
          <w:numId w:val="21"/>
        </w:numPr>
      </w:pPr>
      <w:proofErr w:type="spellStart"/>
      <w:r w:rsidRPr="005318C3">
        <w:t>StudentAssessmentItem</w:t>
      </w:r>
      <w:proofErr w:type="spellEnd"/>
    </w:p>
    <w:p w14:paraId="43BE144A" w14:textId="77777777" w:rsidR="00D23CFD" w:rsidRPr="005318C3" w:rsidRDefault="00D23CFD" w:rsidP="00D23CFD">
      <w:pPr>
        <w:rPr>
          <w:rFonts w:cs="Times New Roman"/>
          <w:color w:val="000000"/>
          <w:sz w:val="27"/>
          <w:szCs w:val="27"/>
        </w:rPr>
      </w:pPr>
      <w:r w:rsidRPr="005318C3">
        <w:rPr>
          <w:rFonts w:cs="Times New Roman"/>
          <w:color w:val="000000"/>
          <w:sz w:val="27"/>
          <w:szCs w:val="27"/>
        </w:rPr>
        <w:br/>
      </w:r>
      <w:r w:rsidRPr="005318C3">
        <w:rPr>
          <w:b/>
          <w:bCs/>
        </w:rPr>
        <w:t>Constraints:</w:t>
      </w:r>
      <w:r w:rsidRPr="005318C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48"/>
        <w:gridCol w:w="3526"/>
        <w:gridCol w:w="2476"/>
      </w:tblGrid>
      <w:tr w:rsidR="00D23CFD" w:rsidRPr="005318C3" w14:paraId="6F391BBA" w14:textId="77777777" w:rsidTr="00D23CFD">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E1D291B" w14:textId="77777777" w:rsidR="00D23CFD" w:rsidRPr="005318C3" w:rsidRDefault="00D23CFD" w:rsidP="00D23CFD">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FBEE2EC" w14:textId="77777777" w:rsidR="00D23CFD" w:rsidRPr="005318C3" w:rsidRDefault="00D23CFD" w:rsidP="00D23CFD">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9146A27" w14:textId="77777777" w:rsidR="00D23CFD" w:rsidRPr="005318C3" w:rsidRDefault="00D23CFD" w:rsidP="00D23CFD">
            <w:pPr>
              <w:rPr>
                <w:rFonts w:cs="Times New Roman"/>
                <w:color w:val="auto"/>
                <w:sz w:val="20"/>
                <w:szCs w:val="20"/>
              </w:rPr>
            </w:pPr>
            <w:r w:rsidRPr="005318C3">
              <w:t>Interchange of Origin</w:t>
            </w:r>
          </w:p>
        </w:tc>
      </w:tr>
      <w:tr w:rsidR="00D23CFD" w:rsidRPr="005318C3" w14:paraId="1C33B26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AC4C"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rFonts w:cs="Times New Roman"/>
                <w:color w:val="auto"/>
                <w:sz w:val="20"/>
                <w:szCs w:val="20"/>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83D805" w14:textId="77777777" w:rsidR="00D23CFD" w:rsidRPr="005318C3" w:rsidRDefault="00D23CFD" w:rsidP="00D23CFD">
            <w:pPr>
              <w:rPr>
                <w:rFonts w:cs="Times New Roman"/>
                <w:color w:val="auto"/>
                <w:sz w:val="20"/>
                <w:szCs w:val="20"/>
              </w:rPr>
            </w:pPr>
            <w:r w:rsidRPr="005318C3">
              <w:rPr>
                <w:sz w:val="20"/>
                <w:szCs w:val="20"/>
              </w:rPr>
              <w:t>Student,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30DC1" w14:textId="77777777" w:rsidR="00D23CFD" w:rsidRPr="005318C3" w:rsidRDefault="00D23CFD" w:rsidP="00D23CFD">
            <w:pPr>
              <w:rPr>
                <w:rFonts w:cs="Times New Roman"/>
                <w:color w:val="auto"/>
                <w:sz w:val="20"/>
                <w:szCs w:val="20"/>
              </w:rPr>
            </w:pPr>
            <w:proofErr w:type="spellStart"/>
            <w:r w:rsidRPr="005318C3">
              <w:rPr>
                <w:sz w:val="20"/>
                <w:szCs w:val="20"/>
              </w:rPr>
              <w:t>StudentParent</w:t>
            </w:r>
            <w:proofErr w:type="spellEnd"/>
            <w:r w:rsidRPr="005318C3">
              <w:rPr>
                <w:sz w:val="20"/>
                <w:szCs w:val="20"/>
              </w:rPr>
              <w:t xml:space="preserve">, </w:t>
            </w:r>
            <w:proofErr w:type="spellStart"/>
            <w:r w:rsidRPr="005318C3">
              <w:rPr>
                <w:sz w:val="20"/>
                <w:szCs w:val="20"/>
              </w:rPr>
              <w:t>AssessmentMetadata</w:t>
            </w:r>
            <w:proofErr w:type="spellEnd"/>
          </w:p>
        </w:tc>
      </w:tr>
      <w:tr w:rsidR="00D23CFD" w:rsidRPr="005318C3" w14:paraId="672DB6C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0EF9F" w14:textId="77777777" w:rsidR="00D23CFD" w:rsidRPr="005318C3" w:rsidRDefault="00D23CFD" w:rsidP="00D23CFD">
            <w:pPr>
              <w:rPr>
                <w:rFonts w:cs="Times New Roman"/>
                <w:color w:val="auto"/>
                <w:sz w:val="20"/>
                <w:szCs w:val="20"/>
              </w:rPr>
            </w:pPr>
            <w:proofErr w:type="spellStart"/>
            <w:r w:rsidRPr="005318C3">
              <w:rPr>
                <w:sz w:val="20"/>
                <w:szCs w:val="20"/>
              </w:rPr>
              <w:t>StudentObjectiveAssessment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054914"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ObjectiveAssessment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16572"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AssessmentMetadata</w:t>
            </w:r>
            <w:proofErr w:type="spellEnd"/>
          </w:p>
        </w:tc>
      </w:tr>
      <w:tr w:rsidR="00D23CFD" w:rsidRPr="005318C3" w14:paraId="43CB84D5"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AE85B" w14:textId="77777777" w:rsidR="00D23CFD" w:rsidRPr="005318C3" w:rsidRDefault="00D23CFD" w:rsidP="00D23CFD">
            <w:pPr>
              <w:rPr>
                <w:rFonts w:cs="Times New Roman"/>
                <w:color w:val="auto"/>
                <w:sz w:val="20"/>
                <w:szCs w:val="20"/>
              </w:rPr>
            </w:pPr>
            <w:proofErr w:type="spellStart"/>
            <w:r w:rsidRPr="005318C3">
              <w:rPr>
                <w:sz w:val="20"/>
                <w:szCs w:val="20"/>
              </w:rPr>
              <w:t>StudentAssessmentItem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0DE01"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StudentObjectiveAssessment</w:t>
            </w:r>
            <w:proofErr w:type="spellEnd"/>
            <w:r w:rsidRPr="005318C3">
              <w:rPr>
                <w:sz w:val="20"/>
                <w:szCs w:val="20"/>
              </w:rPr>
              <w:t xml:space="preserve">, </w:t>
            </w:r>
            <w:proofErr w:type="spellStart"/>
            <w:r w:rsidRPr="005318C3">
              <w:rPr>
                <w:sz w:val="20"/>
                <w:szCs w:val="20"/>
              </w:rPr>
              <w:t>AssessmentItem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71E8" w14:textId="77777777" w:rsidR="00D23CFD" w:rsidRPr="005318C3" w:rsidRDefault="00D23CFD" w:rsidP="00D23CFD">
            <w:pPr>
              <w:rPr>
                <w:rFonts w:cs="Times New Roman"/>
                <w:color w:val="auto"/>
                <w:sz w:val="20"/>
                <w:szCs w:val="20"/>
              </w:rPr>
            </w:pPr>
            <w:proofErr w:type="spellStart"/>
            <w:r w:rsidRPr="005318C3">
              <w:rPr>
                <w:sz w:val="20"/>
                <w:szCs w:val="20"/>
              </w:rPr>
              <w:t>StudentAssessment</w:t>
            </w:r>
            <w:proofErr w:type="spellEnd"/>
            <w:r w:rsidRPr="005318C3">
              <w:rPr>
                <w:sz w:val="20"/>
                <w:szCs w:val="20"/>
              </w:rPr>
              <w:t xml:space="preserve">, </w:t>
            </w:r>
            <w:proofErr w:type="spellStart"/>
            <w:r w:rsidRPr="005318C3">
              <w:rPr>
                <w:sz w:val="20"/>
                <w:szCs w:val="20"/>
              </w:rPr>
              <w:t>AssessmentMetadata</w:t>
            </w:r>
            <w:proofErr w:type="spellEnd"/>
          </w:p>
        </w:tc>
      </w:tr>
    </w:tbl>
    <w:p w14:paraId="03CF1475" w14:textId="159C8FB4" w:rsidR="009016EA" w:rsidRPr="005318C3" w:rsidRDefault="00D23CFD"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3A507018" w14:textId="77777777" w:rsidR="009016EA" w:rsidRPr="005318C3" w:rsidRDefault="009016EA" w:rsidP="00BF1B7F"/>
    <w:p w14:paraId="626A6884" w14:textId="0BDBE51D" w:rsidR="009016EA" w:rsidRPr="005318C3" w:rsidRDefault="009016EA" w:rsidP="005318C3">
      <w:pPr>
        <w:pStyle w:val="Heading3"/>
      </w:pPr>
      <w:bookmarkStart w:id="65" w:name="_Toc219973588"/>
      <w:bookmarkStart w:id="66" w:name="_Toc220136135"/>
      <w:proofErr w:type="spellStart"/>
      <w:r w:rsidRPr="005318C3">
        <w:t>EducationOrgCalendar</w:t>
      </w:r>
      <w:bookmarkEnd w:id="65"/>
      <w:bookmarkEnd w:id="66"/>
      <w:proofErr w:type="spellEnd"/>
    </w:p>
    <w:p w14:paraId="2A39BD72" w14:textId="77777777" w:rsidR="0006481D" w:rsidRPr="005318C3" w:rsidRDefault="0006481D" w:rsidP="0006481D">
      <w:pPr>
        <w:rPr>
          <w:rFonts w:cs="Times New Roman"/>
          <w:color w:val="000000"/>
          <w:sz w:val="27"/>
          <w:szCs w:val="27"/>
        </w:rPr>
      </w:pPr>
      <w:r w:rsidRPr="005318C3">
        <w:t xml:space="preserve">The </w:t>
      </w:r>
      <w:proofErr w:type="spellStart"/>
      <w:r w:rsidRPr="005318C3">
        <w:rPr>
          <w:i/>
        </w:rPr>
        <w:t>EducationOrgCalendar</w:t>
      </w:r>
      <w:proofErr w:type="spellEnd"/>
      <w:r w:rsidRPr="005318C3">
        <w:t xml:space="preserve"> Ed-Fi </w:t>
      </w:r>
      <w:proofErr w:type="gramStart"/>
      <w:r w:rsidRPr="005318C3">
        <w:t>interchange</w:t>
      </w:r>
      <w:proofErr w:type="gramEnd"/>
      <w:r w:rsidRPr="005318C3">
        <w:t xml:space="preserve"> supports ingestion of the following entities:</w:t>
      </w:r>
    </w:p>
    <w:p w14:paraId="4C37BA2F" w14:textId="77777777" w:rsidR="0006481D" w:rsidRPr="005318C3" w:rsidRDefault="0006481D" w:rsidP="0006481D">
      <w:pPr>
        <w:pStyle w:val="ListParagraph"/>
        <w:numPr>
          <w:ilvl w:val="0"/>
          <w:numId w:val="23"/>
        </w:numPr>
      </w:pPr>
      <w:r w:rsidRPr="005318C3">
        <w:t>Session</w:t>
      </w:r>
    </w:p>
    <w:p w14:paraId="2D10382C" w14:textId="10EE7305" w:rsidR="0006481D" w:rsidRPr="005318C3" w:rsidRDefault="0006481D" w:rsidP="0006481D">
      <w:pPr>
        <w:pStyle w:val="ListParagraph"/>
        <w:numPr>
          <w:ilvl w:val="0"/>
          <w:numId w:val="23"/>
        </w:numPr>
      </w:pPr>
      <w:proofErr w:type="spellStart"/>
      <w:r w:rsidRPr="005318C3">
        <w:t>GradingPeriod</w:t>
      </w:r>
      <w:proofErr w:type="spellEnd"/>
    </w:p>
    <w:p w14:paraId="3AC95C36" w14:textId="4952175E" w:rsidR="009016EA" w:rsidRPr="005318C3" w:rsidRDefault="009016EA" w:rsidP="0006481D"/>
    <w:p w14:paraId="59E35703" w14:textId="77777777" w:rsidR="009016EA" w:rsidRPr="005318C3" w:rsidRDefault="009016EA" w:rsidP="0006481D"/>
    <w:p w14:paraId="07DBF4AA" w14:textId="0DF14495" w:rsidR="00A5775D" w:rsidRPr="005318C3" w:rsidRDefault="009016EA" w:rsidP="005318C3">
      <w:pPr>
        <w:pStyle w:val="Heading3"/>
      </w:pPr>
      <w:bookmarkStart w:id="67" w:name="_Toc219973589"/>
      <w:bookmarkStart w:id="68" w:name="_Toc220136136"/>
      <w:proofErr w:type="spellStart"/>
      <w:r w:rsidRPr="005318C3">
        <w:t>StudentEnrollment</w:t>
      </w:r>
      <w:bookmarkEnd w:id="67"/>
      <w:bookmarkEnd w:id="68"/>
      <w:proofErr w:type="spellEnd"/>
    </w:p>
    <w:p w14:paraId="502C1B4E" w14:textId="77777777" w:rsidR="00083FDB" w:rsidRPr="005318C3" w:rsidRDefault="00083FDB" w:rsidP="00083FDB">
      <w:r w:rsidRPr="005318C3">
        <w:t xml:space="preserve">The </w:t>
      </w:r>
      <w:proofErr w:type="spellStart"/>
      <w:r w:rsidRPr="005318C3">
        <w:rPr>
          <w:i/>
          <w:iCs/>
        </w:rPr>
        <w:t>StudentEnrollment</w:t>
      </w:r>
      <w:proofErr w:type="spellEnd"/>
      <w:r w:rsidRPr="005318C3">
        <w:t xml:space="preserve"> Ed-Fi </w:t>
      </w:r>
      <w:proofErr w:type="gramStart"/>
      <w:r w:rsidRPr="005318C3">
        <w:t>interchange</w:t>
      </w:r>
      <w:proofErr w:type="gramEnd"/>
      <w:r w:rsidRPr="005318C3">
        <w:t xml:space="preserve"> supports ingestion of the following entities:</w:t>
      </w:r>
    </w:p>
    <w:p w14:paraId="6ADAADD4" w14:textId="77777777" w:rsidR="00083FDB" w:rsidRPr="005318C3" w:rsidRDefault="00083FDB" w:rsidP="00083FDB">
      <w:pPr>
        <w:rPr>
          <w:rFonts w:cs="Times New Roman"/>
          <w:color w:val="000000"/>
          <w:sz w:val="27"/>
          <w:szCs w:val="27"/>
        </w:rPr>
      </w:pPr>
    </w:p>
    <w:p w14:paraId="12C5F007" w14:textId="77777777" w:rsidR="00083FDB" w:rsidRPr="005318C3" w:rsidRDefault="00083FDB" w:rsidP="00083FDB">
      <w:pPr>
        <w:pStyle w:val="ListParagraph"/>
        <w:numPr>
          <w:ilvl w:val="0"/>
          <w:numId w:val="25"/>
        </w:numPr>
      </w:pPr>
      <w:proofErr w:type="spellStart"/>
      <w:r w:rsidRPr="005318C3">
        <w:t>StudentSchoolAssociation</w:t>
      </w:r>
      <w:proofErr w:type="spellEnd"/>
    </w:p>
    <w:p w14:paraId="3C7BC7DA" w14:textId="4E95FB68" w:rsidR="00A5775D" w:rsidRPr="005318C3" w:rsidRDefault="00083FDB" w:rsidP="00083FDB">
      <w:pPr>
        <w:pStyle w:val="ListParagraph"/>
        <w:numPr>
          <w:ilvl w:val="0"/>
          <w:numId w:val="25"/>
        </w:numPr>
      </w:pPr>
      <w:proofErr w:type="spellStart"/>
      <w:r w:rsidRPr="005318C3">
        <w:t>StudentSectionAssociation</w:t>
      </w:r>
      <w:proofErr w:type="spellEnd"/>
    </w:p>
    <w:p w14:paraId="1A869E77" w14:textId="77777777" w:rsidR="00083FDB" w:rsidRPr="005318C3" w:rsidRDefault="00083FDB" w:rsidP="00083FDB"/>
    <w:p w14:paraId="6AB93C35" w14:textId="7BE0C0B2" w:rsidR="00A5775D" w:rsidRPr="005318C3" w:rsidRDefault="00A5775D" w:rsidP="005318C3">
      <w:pPr>
        <w:pStyle w:val="Heading3"/>
      </w:pPr>
      <w:bookmarkStart w:id="69" w:name="_Toc219973590"/>
      <w:bookmarkStart w:id="70" w:name="_Toc220136137"/>
      <w:proofErr w:type="spellStart"/>
      <w:r w:rsidRPr="005318C3">
        <w:lastRenderedPageBreak/>
        <w:t>StudentGrade</w:t>
      </w:r>
      <w:bookmarkEnd w:id="69"/>
      <w:bookmarkEnd w:id="70"/>
      <w:proofErr w:type="spellEnd"/>
    </w:p>
    <w:p w14:paraId="16126F22" w14:textId="77777777" w:rsidR="00C52BEE" w:rsidRPr="005318C3" w:rsidRDefault="00C52BEE" w:rsidP="00C52BEE">
      <w:r w:rsidRPr="005318C3">
        <w:t xml:space="preserve">The </w:t>
      </w:r>
      <w:proofErr w:type="spellStart"/>
      <w:r w:rsidRPr="005318C3">
        <w:rPr>
          <w:i/>
          <w:iCs/>
        </w:rPr>
        <w:t>StudentGrade</w:t>
      </w:r>
      <w:proofErr w:type="spellEnd"/>
      <w:r w:rsidRPr="005318C3">
        <w:t xml:space="preserve"> Ed-Fi </w:t>
      </w:r>
      <w:proofErr w:type="gramStart"/>
      <w:r w:rsidRPr="005318C3">
        <w:t>interchange</w:t>
      </w:r>
      <w:proofErr w:type="gramEnd"/>
      <w:r w:rsidRPr="005318C3">
        <w:t xml:space="preserve"> supports ingestion of the following entities:</w:t>
      </w:r>
    </w:p>
    <w:p w14:paraId="103B06EF" w14:textId="77777777" w:rsidR="00C52BEE" w:rsidRPr="005318C3" w:rsidRDefault="00C52BEE" w:rsidP="00C52BEE">
      <w:pPr>
        <w:rPr>
          <w:rFonts w:cs="Times New Roman"/>
          <w:color w:val="000000"/>
          <w:sz w:val="27"/>
          <w:szCs w:val="27"/>
        </w:rPr>
      </w:pPr>
    </w:p>
    <w:p w14:paraId="109E7679" w14:textId="77777777" w:rsidR="00C52BEE" w:rsidRPr="005318C3" w:rsidRDefault="00C52BEE" w:rsidP="00C52BEE">
      <w:pPr>
        <w:pStyle w:val="ListParagraph"/>
        <w:numPr>
          <w:ilvl w:val="0"/>
          <w:numId w:val="27"/>
        </w:numPr>
      </w:pPr>
      <w:proofErr w:type="spellStart"/>
      <w:r w:rsidRPr="005318C3">
        <w:t>StudentAcademicRecord</w:t>
      </w:r>
      <w:proofErr w:type="spellEnd"/>
    </w:p>
    <w:p w14:paraId="1C5124AC" w14:textId="77777777" w:rsidR="00C52BEE" w:rsidRPr="005318C3" w:rsidRDefault="00C52BEE" w:rsidP="00C52BEE">
      <w:pPr>
        <w:pStyle w:val="ListParagraph"/>
        <w:numPr>
          <w:ilvl w:val="0"/>
          <w:numId w:val="27"/>
        </w:numPr>
      </w:pPr>
      <w:proofErr w:type="spellStart"/>
      <w:r w:rsidRPr="005318C3">
        <w:t>CourseTranscript</w:t>
      </w:r>
      <w:proofErr w:type="spellEnd"/>
    </w:p>
    <w:p w14:paraId="72DA7D79" w14:textId="77777777" w:rsidR="00C52BEE" w:rsidRPr="005318C3" w:rsidRDefault="00C52BEE" w:rsidP="00C52BEE">
      <w:pPr>
        <w:pStyle w:val="ListParagraph"/>
        <w:numPr>
          <w:ilvl w:val="0"/>
          <w:numId w:val="27"/>
        </w:numPr>
      </w:pPr>
      <w:proofErr w:type="spellStart"/>
      <w:r w:rsidRPr="005318C3">
        <w:t>GradebookEntry</w:t>
      </w:r>
      <w:proofErr w:type="spellEnd"/>
    </w:p>
    <w:p w14:paraId="5B0B2C76" w14:textId="77777777" w:rsidR="00C52BEE" w:rsidRPr="005318C3" w:rsidRDefault="00C52BEE" w:rsidP="00C52BEE">
      <w:pPr>
        <w:pStyle w:val="ListParagraph"/>
        <w:numPr>
          <w:ilvl w:val="0"/>
          <w:numId w:val="27"/>
        </w:numPr>
      </w:pPr>
      <w:proofErr w:type="spellStart"/>
      <w:r w:rsidRPr="005318C3">
        <w:t>StudentGradebookEntry</w:t>
      </w:r>
      <w:proofErr w:type="spellEnd"/>
    </w:p>
    <w:p w14:paraId="64489BE0" w14:textId="77777777" w:rsidR="00C52BEE" w:rsidRPr="005318C3" w:rsidRDefault="00C52BEE" w:rsidP="00C52BEE">
      <w:pPr>
        <w:pStyle w:val="ListParagraph"/>
        <w:numPr>
          <w:ilvl w:val="0"/>
          <w:numId w:val="27"/>
        </w:numPr>
      </w:pPr>
      <w:proofErr w:type="spellStart"/>
      <w:r w:rsidRPr="005318C3">
        <w:t>ReportCard</w:t>
      </w:r>
      <w:proofErr w:type="spellEnd"/>
    </w:p>
    <w:p w14:paraId="47CCDC8F" w14:textId="77777777" w:rsidR="00C52BEE" w:rsidRPr="005318C3" w:rsidRDefault="00C52BEE" w:rsidP="00C52BEE">
      <w:pPr>
        <w:pStyle w:val="ListParagraph"/>
        <w:numPr>
          <w:ilvl w:val="0"/>
          <w:numId w:val="27"/>
        </w:numPr>
      </w:pPr>
      <w:r w:rsidRPr="005318C3">
        <w:t>Grade</w:t>
      </w:r>
    </w:p>
    <w:p w14:paraId="0B05325E" w14:textId="77777777" w:rsidR="00C52BEE" w:rsidRPr="005318C3" w:rsidRDefault="00C52BEE" w:rsidP="00C52BEE">
      <w:pPr>
        <w:pStyle w:val="ListParagraph"/>
        <w:numPr>
          <w:ilvl w:val="0"/>
          <w:numId w:val="27"/>
        </w:numPr>
      </w:pPr>
      <w:proofErr w:type="spellStart"/>
      <w:r w:rsidRPr="005318C3">
        <w:t>StudentCompetency</w:t>
      </w:r>
      <w:proofErr w:type="spellEnd"/>
    </w:p>
    <w:p w14:paraId="1A4B12F8" w14:textId="77777777" w:rsidR="00C52BEE" w:rsidRPr="005318C3" w:rsidRDefault="00C52BEE" w:rsidP="00C52BEE">
      <w:pPr>
        <w:pStyle w:val="ListParagraph"/>
        <w:numPr>
          <w:ilvl w:val="0"/>
          <w:numId w:val="27"/>
        </w:numPr>
      </w:pPr>
      <w:proofErr w:type="spellStart"/>
      <w:r w:rsidRPr="005318C3">
        <w:t>CompetencyLevelDescriptor</w:t>
      </w:r>
      <w:proofErr w:type="spellEnd"/>
    </w:p>
    <w:p w14:paraId="2150EA64" w14:textId="77777777" w:rsidR="00C52BEE" w:rsidRPr="005318C3" w:rsidRDefault="00C52BEE" w:rsidP="00BF1B7F">
      <w:pPr>
        <w:pStyle w:val="ListParagraph"/>
        <w:numPr>
          <w:ilvl w:val="0"/>
          <w:numId w:val="27"/>
        </w:numPr>
      </w:pPr>
      <w:proofErr w:type="spellStart"/>
      <w:r w:rsidRPr="005318C3">
        <w:t>LearningObjective</w:t>
      </w:r>
      <w:proofErr w:type="spellEnd"/>
    </w:p>
    <w:p w14:paraId="23D86A19" w14:textId="383CD16D" w:rsidR="00A5775D" w:rsidRPr="005318C3" w:rsidRDefault="00C52BEE" w:rsidP="00BF1B7F">
      <w:pPr>
        <w:pStyle w:val="ListParagraph"/>
        <w:numPr>
          <w:ilvl w:val="0"/>
          <w:numId w:val="27"/>
        </w:numPr>
      </w:pPr>
      <w:proofErr w:type="spellStart"/>
      <w:r w:rsidRPr="005318C3">
        <w:t>StudentCompetencyObjective</w:t>
      </w:r>
      <w:proofErr w:type="spellEnd"/>
    </w:p>
    <w:p w14:paraId="50594B1D" w14:textId="77777777" w:rsidR="00C52BEE" w:rsidRPr="005318C3" w:rsidRDefault="00C52BEE" w:rsidP="00BF1B7F"/>
    <w:p w14:paraId="5E93D11A" w14:textId="784D722F" w:rsidR="00A5775D" w:rsidRPr="005318C3" w:rsidRDefault="00A5775D" w:rsidP="005318C3">
      <w:pPr>
        <w:pStyle w:val="Heading3"/>
      </w:pPr>
      <w:bookmarkStart w:id="71" w:name="_Toc219973591"/>
      <w:bookmarkStart w:id="72" w:name="_Toc220136138"/>
      <w:proofErr w:type="spellStart"/>
      <w:r w:rsidRPr="005318C3">
        <w:t>StudentProgram</w:t>
      </w:r>
      <w:bookmarkEnd w:id="71"/>
      <w:bookmarkEnd w:id="72"/>
      <w:proofErr w:type="spellEnd"/>
    </w:p>
    <w:p w14:paraId="7841AD0C" w14:textId="77777777" w:rsidR="00BE1485" w:rsidRPr="005318C3" w:rsidRDefault="00BE1485" w:rsidP="00BE1485">
      <w:r w:rsidRPr="005318C3">
        <w:t xml:space="preserve">The </w:t>
      </w:r>
      <w:proofErr w:type="spellStart"/>
      <w:r w:rsidRPr="005318C3">
        <w:rPr>
          <w:i/>
        </w:rPr>
        <w:t>StudentProgram</w:t>
      </w:r>
      <w:proofErr w:type="spellEnd"/>
      <w:r w:rsidRPr="005318C3">
        <w:t xml:space="preserve"> Ed-Fi </w:t>
      </w:r>
      <w:proofErr w:type="gramStart"/>
      <w:r w:rsidRPr="005318C3">
        <w:t>interchange</w:t>
      </w:r>
      <w:proofErr w:type="gramEnd"/>
      <w:r w:rsidRPr="005318C3">
        <w:t xml:space="preserve"> supports ingestion of the following entities:</w:t>
      </w:r>
    </w:p>
    <w:p w14:paraId="2C7DFDD7" w14:textId="77777777" w:rsidR="00BE1485" w:rsidRPr="005318C3" w:rsidRDefault="00BE1485" w:rsidP="00BE1485">
      <w:pPr>
        <w:rPr>
          <w:rFonts w:cs="Times New Roman"/>
          <w:color w:val="000000"/>
          <w:sz w:val="27"/>
          <w:szCs w:val="27"/>
        </w:rPr>
      </w:pPr>
    </w:p>
    <w:p w14:paraId="38582B83" w14:textId="46D3D43F" w:rsidR="00A5775D" w:rsidRPr="005318C3" w:rsidRDefault="00BE1485" w:rsidP="00BE1485">
      <w:pPr>
        <w:pStyle w:val="ListParagraph"/>
        <w:numPr>
          <w:ilvl w:val="0"/>
          <w:numId w:val="29"/>
        </w:numPr>
      </w:pPr>
      <w:proofErr w:type="spellStart"/>
      <w:r w:rsidRPr="005318C3">
        <w:t>StudentProgramAssociation</w:t>
      </w:r>
      <w:proofErr w:type="spellEnd"/>
    </w:p>
    <w:p w14:paraId="47824C2E" w14:textId="77777777" w:rsidR="00BE1485" w:rsidRPr="005318C3" w:rsidRDefault="00BE1485" w:rsidP="00BE1485"/>
    <w:p w14:paraId="6304472D" w14:textId="4E22694A" w:rsidR="00A5775D" w:rsidRPr="005318C3" w:rsidRDefault="00A5775D" w:rsidP="005318C3">
      <w:pPr>
        <w:pStyle w:val="Heading3"/>
      </w:pPr>
      <w:bookmarkStart w:id="73" w:name="_Toc219973592"/>
      <w:bookmarkStart w:id="74" w:name="_Toc220136139"/>
      <w:proofErr w:type="spellStart"/>
      <w:r w:rsidRPr="005318C3">
        <w:t>StudentCohort</w:t>
      </w:r>
      <w:bookmarkEnd w:id="73"/>
      <w:bookmarkEnd w:id="74"/>
      <w:proofErr w:type="spellEnd"/>
    </w:p>
    <w:p w14:paraId="1D1A5761" w14:textId="77777777" w:rsidR="0043206A" w:rsidRPr="005318C3" w:rsidRDefault="0043206A" w:rsidP="0043206A">
      <w:r w:rsidRPr="005318C3">
        <w:t xml:space="preserve">The </w:t>
      </w:r>
      <w:proofErr w:type="spellStart"/>
      <w:r w:rsidRPr="005318C3">
        <w:rPr>
          <w:i/>
          <w:iCs/>
        </w:rPr>
        <w:t>StudentCohort</w:t>
      </w:r>
      <w:proofErr w:type="spellEnd"/>
      <w:r w:rsidRPr="005318C3">
        <w:rPr>
          <w:i/>
          <w:iCs/>
        </w:rPr>
        <w:t xml:space="preserve"> </w:t>
      </w:r>
      <w:r w:rsidRPr="005318C3">
        <w:t xml:space="preserve">Ed-Fi </w:t>
      </w:r>
      <w:proofErr w:type="gramStart"/>
      <w:r w:rsidRPr="005318C3">
        <w:t>interchange</w:t>
      </w:r>
      <w:proofErr w:type="gramEnd"/>
      <w:r w:rsidRPr="005318C3">
        <w:t xml:space="preserve"> supports ingestion of the following entities: </w:t>
      </w:r>
    </w:p>
    <w:p w14:paraId="3C80249F" w14:textId="77777777" w:rsidR="0043206A" w:rsidRPr="005318C3" w:rsidRDefault="0043206A" w:rsidP="0043206A">
      <w:pPr>
        <w:rPr>
          <w:rFonts w:cs="Times New Roman"/>
          <w:color w:val="000000"/>
          <w:sz w:val="27"/>
          <w:szCs w:val="27"/>
        </w:rPr>
      </w:pPr>
    </w:p>
    <w:p w14:paraId="19088BD5" w14:textId="77777777" w:rsidR="0043206A" w:rsidRPr="005318C3" w:rsidRDefault="0043206A" w:rsidP="0043206A">
      <w:pPr>
        <w:pStyle w:val="ListParagraph"/>
        <w:numPr>
          <w:ilvl w:val="0"/>
          <w:numId w:val="29"/>
        </w:numPr>
      </w:pPr>
      <w:r w:rsidRPr="005318C3">
        <w:t>Cohort</w:t>
      </w:r>
    </w:p>
    <w:p w14:paraId="5BAFEB19" w14:textId="77777777" w:rsidR="0043206A" w:rsidRPr="005318C3" w:rsidRDefault="0043206A" w:rsidP="00BF1B7F">
      <w:pPr>
        <w:pStyle w:val="ListParagraph"/>
        <w:numPr>
          <w:ilvl w:val="0"/>
          <w:numId w:val="29"/>
        </w:numPr>
      </w:pPr>
      <w:proofErr w:type="spellStart"/>
      <w:r w:rsidRPr="005318C3">
        <w:t>StudentCohortAssociation</w:t>
      </w:r>
      <w:proofErr w:type="spellEnd"/>
    </w:p>
    <w:p w14:paraId="2F5191E5" w14:textId="06DB09C2" w:rsidR="00A5775D" w:rsidRPr="005318C3" w:rsidRDefault="0043206A" w:rsidP="00BF1B7F">
      <w:pPr>
        <w:pStyle w:val="ListParagraph"/>
        <w:numPr>
          <w:ilvl w:val="0"/>
          <w:numId w:val="29"/>
        </w:numPr>
      </w:pPr>
      <w:proofErr w:type="spellStart"/>
      <w:r w:rsidRPr="005318C3">
        <w:t>StaffCohortAssociation</w:t>
      </w:r>
      <w:proofErr w:type="spellEnd"/>
    </w:p>
    <w:p w14:paraId="46CCDE7C" w14:textId="77777777" w:rsidR="0043206A" w:rsidRPr="005318C3" w:rsidRDefault="0043206A" w:rsidP="00BF1B7F"/>
    <w:p w14:paraId="54ECB3BF" w14:textId="192E0B3C" w:rsidR="00A5775D" w:rsidRPr="005318C3" w:rsidRDefault="00A5775D" w:rsidP="005318C3">
      <w:pPr>
        <w:pStyle w:val="Heading3"/>
      </w:pPr>
      <w:bookmarkStart w:id="75" w:name="_Toc219973593"/>
      <w:bookmarkStart w:id="76" w:name="_Toc220136140"/>
      <w:proofErr w:type="spellStart"/>
      <w:r w:rsidRPr="005318C3">
        <w:t>StudentDiscipline</w:t>
      </w:r>
      <w:bookmarkEnd w:id="75"/>
      <w:bookmarkEnd w:id="76"/>
      <w:proofErr w:type="spellEnd"/>
    </w:p>
    <w:p w14:paraId="07E624B3" w14:textId="77777777" w:rsidR="000A48AF" w:rsidRPr="005318C3" w:rsidRDefault="000A48AF" w:rsidP="000A48AF">
      <w:r w:rsidRPr="005318C3">
        <w:t xml:space="preserve">The </w:t>
      </w:r>
      <w:proofErr w:type="spellStart"/>
      <w:r w:rsidRPr="005318C3">
        <w:rPr>
          <w:i/>
        </w:rPr>
        <w:t>StudentDiscipline</w:t>
      </w:r>
      <w:proofErr w:type="spellEnd"/>
      <w:r w:rsidRPr="005318C3">
        <w:t xml:space="preserve"> Ed-Fi </w:t>
      </w:r>
      <w:proofErr w:type="gramStart"/>
      <w:r w:rsidRPr="005318C3">
        <w:t>interchange</w:t>
      </w:r>
      <w:proofErr w:type="gramEnd"/>
      <w:r w:rsidRPr="005318C3">
        <w:t xml:space="preserve"> supports ingestion of the following entities:</w:t>
      </w:r>
    </w:p>
    <w:p w14:paraId="4C6D2AC9" w14:textId="77777777" w:rsidR="00085035" w:rsidRPr="005318C3" w:rsidRDefault="00085035" w:rsidP="000A48AF">
      <w:pPr>
        <w:rPr>
          <w:rFonts w:cs="Times New Roman"/>
          <w:color w:val="000000"/>
          <w:sz w:val="27"/>
          <w:szCs w:val="27"/>
        </w:rPr>
      </w:pPr>
    </w:p>
    <w:p w14:paraId="342B1A30" w14:textId="77777777" w:rsidR="000A48AF" w:rsidRPr="005318C3" w:rsidRDefault="000A48AF" w:rsidP="000A48AF">
      <w:pPr>
        <w:pStyle w:val="ListParagraph"/>
        <w:numPr>
          <w:ilvl w:val="0"/>
          <w:numId w:val="32"/>
        </w:numPr>
      </w:pPr>
      <w:proofErr w:type="spellStart"/>
      <w:r w:rsidRPr="005318C3">
        <w:t>DisciplineIncident</w:t>
      </w:r>
      <w:proofErr w:type="spellEnd"/>
    </w:p>
    <w:p w14:paraId="2D44D470" w14:textId="77777777" w:rsidR="000A48AF" w:rsidRPr="005318C3" w:rsidRDefault="000A48AF" w:rsidP="00BF1B7F">
      <w:pPr>
        <w:pStyle w:val="ListParagraph"/>
        <w:numPr>
          <w:ilvl w:val="0"/>
          <w:numId w:val="32"/>
        </w:numPr>
      </w:pPr>
      <w:proofErr w:type="spellStart"/>
      <w:r w:rsidRPr="005318C3">
        <w:t>StudentDisciplineIncidentAssociation</w:t>
      </w:r>
      <w:proofErr w:type="spellEnd"/>
    </w:p>
    <w:p w14:paraId="217545C9" w14:textId="1E74D8E4" w:rsidR="000A48AF" w:rsidRPr="005318C3" w:rsidRDefault="000A48AF" w:rsidP="00BF1B7F">
      <w:pPr>
        <w:pStyle w:val="ListParagraph"/>
        <w:numPr>
          <w:ilvl w:val="0"/>
          <w:numId w:val="32"/>
        </w:numPr>
      </w:pPr>
      <w:proofErr w:type="spellStart"/>
      <w:r w:rsidRPr="005318C3">
        <w:t>DisciplineAction</w:t>
      </w:r>
      <w:proofErr w:type="spellEnd"/>
    </w:p>
    <w:p w14:paraId="4579ADF2" w14:textId="1671BDFD" w:rsidR="00A5775D" w:rsidRPr="005318C3" w:rsidRDefault="00A5775D" w:rsidP="005318C3">
      <w:pPr>
        <w:pStyle w:val="Heading3"/>
      </w:pPr>
      <w:bookmarkStart w:id="77" w:name="_Toc219973594"/>
      <w:bookmarkStart w:id="78" w:name="_Toc220136141"/>
      <w:proofErr w:type="spellStart"/>
      <w:r w:rsidRPr="005318C3">
        <w:t>StudentAttendance</w:t>
      </w:r>
      <w:bookmarkEnd w:id="77"/>
      <w:bookmarkEnd w:id="78"/>
      <w:proofErr w:type="spellEnd"/>
    </w:p>
    <w:p w14:paraId="7AD79B06" w14:textId="77777777" w:rsidR="005721C3" w:rsidRPr="005318C3" w:rsidRDefault="005721C3" w:rsidP="005721C3">
      <w:pPr>
        <w:rPr>
          <w:rFonts w:cs="Times New Roman"/>
          <w:color w:val="000000"/>
          <w:sz w:val="27"/>
          <w:szCs w:val="27"/>
        </w:rPr>
      </w:pPr>
      <w:r w:rsidRPr="005318C3">
        <w:t xml:space="preserve">The </w:t>
      </w:r>
      <w:proofErr w:type="spellStart"/>
      <w:r w:rsidRPr="005318C3">
        <w:rPr>
          <w:i/>
          <w:iCs/>
        </w:rPr>
        <w:t>StudentAttendance</w:t>
      </w:r>
      <w:proofErr w:type="spellEnd"/>
      <w:r w:rsidRPr="005318C3">
        <w:t xml:space="preserve"> Ed-Fi </w:t>
      </w:r>
      <w:proofErr w:type="gramStart"/>
      <w:r w:rsidRPr="005318C3">
        <w:t>interchange</w:t>
      </w:r>
      <w:proofErr w:type="gramEnd"/>
      <w:r w:rsidRPr="005318C3">
        <w:t xml:space="preserve"> supports ingestion of the following entities:</w:t>
      </w:r>
    </w:p>
    <w:p w14:paraId="101EAE20" w14:textId="77777777" w:rsidR="005721C3" w:rsidRPr="005318C3" w:rsidRDefault="005721C3" w:rsidP="00BF1B7F"/>
    <w:p w14:paraId="1CC64D2F" w14:textId="51EA2C08" w:rsidR="00A5775D" w:rsidRPr="005318C3" w:rsidRDefault="005721C3" w:rsidP="005721C3">
      <w:pPr>
        <w:pStyle w:val="ListParagraph"/>
        <w:numPr>
          <w:ilvl w:val="0"/>
          <w:numId w:val="34"/>
        </w:numPr>
      </w:pPr>
      <w:proofErr w:type="spellStart"/>
      <w:r w:rsidRPr="005318C3">
        <w:t>AttendanceEvent</w:t>
      </w:r>
      <w:proofErr w:type="spellEnd"/>
    </w:p>
    <w:p w14:paraId="1FA821A0" w14:textId="77777777" w:rsidR="005721C3" w:rsidRPr="005318C3" w:rsidRDefault="005721C3" w:rsidP="00BF1B7F"/>
    <w:p w14:paraId="1205E856" w14:textId="07AED50E" w:rsidR="00451F56" w:rsidRDefault="00451F56" w:rsidP="00451F56">
      <w:pPr>
        <w:pStyle w:val="Heading3"/>
      </w:pPr>
      <w:proofErr w:type="spellStart"/>
      <w:r>
        <w:t>TeacherSchoolAssociation</w:t>
      </w:r>
      <w:proofErr w:type="spellEnd"/>
    </w:p>
    <w:p w14:paraId="2565DC67" w14:textId="731D176B" w:rsidR="00A5775D" w:rsidRPr="005318C3" w:rsidRDefault="00451F56" w:rsidP="00BF1B7F">
      <w:r w:rsidRPr="00451F56">
        <w:rPr>
          <w:b/>
        </w:rPr>
        <w:t xml:space="preserve">Constraint: </w:t>
      </w:r>
      <w:r>
        <w:t xml:space="preserve">For every </w:t>
      </w:r>
      <w:proofErr w:type="spellStart"/>
      <w:r w:rsidRPr="00451F56">
        <w:rPr>
          <w:i/>
        </w:rPr>
        <w:t>TeacherSchoolAssociation</w:t>
      </w:r>
      <w:proofErr w:type="spellEnd"/>
      <w:r>
        <w:t xml:space="preserve">, there must be a </w:t>
      </w:r>
      <w:proofErr w:type="spellStart"/>
      <w:r w:rsidRPr="00D478E7">
        <w:rPr>
          <w:i/>
        </w:rPr>
        <w:t>StaffEducationOrgAssignmentAssociation</w:t>
      </w:r>
      <w:proofErr w:type="spellEnd"/>
      <w:r>
        <w:t xml:space="preserve"> with an </w:t>
      </w:r>
      <w:proofErr w:type="spellStart"/>
      <w:r w:rsidRPr="00D478E7">
        <w:rPr>
          <w:i/>
        </w:rPr>
        <w:t>endDate</w:t>
      </w:r>
      <w:proofErr w:type="spellEnd"/>
      <w:r>
        <w:t xml:space="preserve"> that has not expired yet.</w:t>
      </w:r>
    </w:p>
    <w:p w14:paraId="5A570522" w14:textId="77777777" w:rsidR="00A5775D" w:rsidRPr="005318C3" w:rsidRDefault="00A5775D" w:rsidP="00BF1B7F"/>
    <w:p w14:paraId="5811F1B7" w14:textId="77777777" w:rsidR="007A3CDE" w:rsidRPr="005318C3" w:rsidRDefault="007A3CDE" w:rsidP="00BF1B7F"/>
    <w:p w14:paraId="48EC3F29" w14:textId="77777777" w:rsidR="008B3A06" w:rsidRPr="005318C3" w:rsidRDefault="008B3A06" w:rsidP="0022101C">
      <w:pPr>
        <w:pStyle w:val="Heading1"/>
        <w:sectPr w:rsidR="008B3A06" w:rsidRPr="005318C3" w:rsidSect="00EB6F41">
          <w:pgSz w:w="12240" w:h="15840"/>
          <w:pgMar w:top="1786" w:right="1800" w:bottom="1440" w:left="1800" w:header="634" w:footer="630" w:gutter="0"/>
          <w:cols w:space="720"/>
          <w:titlePg/>
        </w:sectPr>
      </w:pPr>
      <w:bookmarkStart w:id="79" w:name="_Toc219973596"/>
    </w:p>
    <w:p w14:paraId="4372E0E2" w14:textId="01FC58ED" w:rsidR="007A3CDE" w:rsidRPr="005318C3" w:rsidRDefault="00A177BD" w:rsidP="0022101C">
      <w:pPr>
        <w:pStyle w:val="Heading1"/>
      </w:pPr>
      <w:bookmarkStart w:id="80" w:name="_Toc220136142"/>
      <w:proofErr w:type="gramStart"/>
      <w:r w:rsidRPr="005318C3">
        <w:lastRenderedPageBreak/>
        <w:t>inBloom</w:t>
      </w:r>
      <w:proofErr w:type="gramEnd"/>
      <w:r w:rsidRPr="005318C3">
        <w:t>-Ed-Fi</w:t>
      </w:r>
      <w:r w:rsidR="007A3CDE" w:rsidRPr="005318C3">
        <w:t xml:space="preserve"> Entity to inBloom Entity Mapping</w:t>
      </w:r>
      <w:bookmarkEnd w:id="79"/>
      <w:bookmarkEnd w:id="80"/>
    </w:p>
    <w:p w14:paraId="40E8C11C" w14:textId="77777777" w:rsidR="008B3A06" w:rsidRPr="005318C3" w:rsidRDefault="008B3A06" w:rsidP="008B3A06">
      <w:pPr>
        <w:rPr>
          <w:rFonts w:eastAsia="Times New Roman" w:cs="Times New Roman"/>
          <w:color w:val="000000"/>
          <w:sz w:val="27"/>
          <w:szCs w:val="27"/>
        </w:rPr>
      </w:pPr>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2880"/>
        <w:gridCol w:w="2790"/>
        <w:gridCol w:w="5130"/>
      </w:tblGrid>
      <w:tr w:rsidR="004937EC" w:rsidRPr="005318C3" w14:paraId="217D0B8E" w14:textId="77777777" w:rsidTr="004937EC">
        <w:trPr>
          <w:trHeight w:val="285"/>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3C451B4D" w14:textId="05566BE2" w:rsidR="008B3A06" w:rsidRPr="005318C3" w:rsidRDefault="00480557" w:rsidP="008B3A06">
            <w:pPr>
              <w:rPr>
                <w:rFonts w:cs="Times New Roman"/>
                <w:color w:val="auto"/>
                <w:sz w:val="20"/>
                <w:szCs w:val="20"/>
              </w:rPr>
            </w:pPr>
            <w:proofErr w:type="gramStart"/>
            <w:r w:rsidRPr="005318C3">
              <w:t>inBloom</w:t>
            </w:r>
            <w:proofErr w:type="gramEnd"/>
            <w:r w:rsidR="008B3A06" w:rsidRPr="005318C3">
              <w:t>-Ed-Fi Interchange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4235216E" w14:textId="77777777" w:rsidR="008B3A06" w:rsidRPr="005318C3" w:rsidRDefault="008B3A06" w:rsidP="008B3A06">
            <w:pPr>
              <w:rPr>
                <w:rFonts w:cs="Times New Roman"/>
                <w:color w:val="auto"/>
                <w:sz w:val="20"/>
                <w:szCs w:val="20"/>
              </w:rPr>
            </w:pPr>
            <w:r w:rsidRPr="005318C3">
              <w:t>Ed-Fi Entity</w:t>
            </w:r>
          </w:p>
        </w:tc>
        <w:tc>
          <w:tcPr>
            <w:tcW w:w="51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0B50453E" w14:textId="39721829" w:rsidR="008B3A06" w:rsidRPr="005318C3" w:rsidRDefault="00480557" w:rsidP="008B3A06">
            <w:pPr>
              <w:ind w:right="350"/>
              <w:rPr>
                <w:rFonts w:cs="Times New Roman"/>
                <w:color w:val="auto"/>
                <w:sz w:val="20"/>
                <w:szCs w:val="20"/>
              </w:rPr>
            </w:pPr>
            <w:proofErr w:type="gramStart"/>
            <w:r w:rsidRPr="005318C3">
              <w:t>inBloom</w:t>
            </w:r>
            <w:proofErr w:type="gramEnd"/>
            <w:r w:rsidR="008B3A06" w:rsidRPr="005318C3">
              <w:t xml:space="preserve"> Entity</w:t>
            </w:r>
          </w:p>
        </w:tc>
      </w:tr>
      <w:tr w:rsidR="004937EC" w:rsidRPr="005318C3" w14:paraId="778FDAB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10A9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714CE7" w14:textId="77777777" w:rsidR="008B3A06" w:rsidRPr="005318C3" w:rsidRDefault="008B3A06" w:rsidP="008B3A06">
            <w:pPr>
              <w:rPr>
                <w:rFonts w:cs="Times New Roman"/>
                <w:color w:val="auto"/>
                <w:sz w:val="20"/>
                <w:szCs w:val="20"/>
              </w:rPr>
            </w:pPr>
            <w:proofErr w:type="spellStart"/>
            <w:r w:rsidRPr="005318C3">
              <w:rPr>
                <w:sz w:val="18"/>
                <w:szCs w:val="18"/>
              </w:rPr>
              <w:t>LearningStandard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A01D4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learningStandard</w:t>
            </w:r>
            <w:proofErr w:type="spellEnd"/>
            <w:proofErr w:type="gramEnd"/>
          </w:p>
        </w:tc>
      </w:tr>
      <w:tr w:rsidR="004937EC" w:rsidRPr="005318C3" w14:paraId="4A3AA2D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6D262"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81D816" w14:textId="77777777" w:rsidR="008B3A06" w:rsidRPr="005318C3" w:rsidRDefault="008B3A06" w:rsidP="008B3A06">
            <w:pPr>
              <w:rPr>
                <w:rFonts w:cs="Times New Roman"/>
                <w:color w:val="auto"/>
                <w:sz w:val="20"/>
                <w:szCs w:val="20"/>
              </w:rPr>
            </w:pPr>
            <w:proofErr w:type="spellStart"/>
            <w:r w:rsidRPr="005318C3">
              <w:rPr>
                <w:sz w:val="18"/>
                <w:szCs w:val="18"/>
              </w:rPr>
              <w:t>PerformanceLevelDescriptor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4B9FB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r w:rsidRPr="005318C3">
              <w:rPr>
                <w:sz w:val="18"/>
                <w:szCs w:val="18"/>
              </w:rPr>
              <w:t>/</w:t>
            </w:r>
            <w:proofErr w:type="spellStart"/>
            <w:r w:rsidRPr="005318C3">
              <w:rPr>
                <w:sz w:val="18"/>
                <w:szCs w:val="18"/>
              </w:rPr>
              <w:t>performanceLevelDescriptors</w:t>
            </w:r>
            <w:proofErr w:type="spellEnd"/>
            <w:r w:rsidRPr="005318C3">
              <w:rPr>
                <w:sz w:val="18"/>
                <w:szCs w:val="18"/>
              </w:rPr>
              <w:t xml:space="preserve"> and </w:t>
            </w:r>
            <w:proofErr w:type="spellStart"/>
            <w:r w:rsidRPr="005318C3">
              <w:rPr>
                <w:sz w:val="18"/>
                <w:szCs w:val="18"/>
              </w:rPr>
              <w:t>studentObjectiveAssessment</w:t>
            </w:r>
            <w:proofErr w:type="spellEnd"/>
            <w:r w:rsidRPr="005318C3">
              <w:rPr>
                <w:sz w:val="18"/>
                <w:szCs w:val="18"/>
              </w:rPr>
              <w:t>/</w:t>
            </w:r>
            <w:proofErr w:type="spellStart"/>
            <w:r w:rsidRPr="005318C3">
              <w:rPr>
                <w:sz w:val="18"/>
                <w:szCs w:val="18"/>
              </w:rPr>
              <w:t>performanceLevelDescriptors</w:t>
            </w:r>
            <w:proofErr w:type="spellEnd"/>
            <w:r w:rsidRPr="005318C3">
              <w:rPr>
                <w:sz w:val="18"/>
                <w:szCs w:val="18"/>
              </w:rPr>
              <w:t xml:space="preserve"> and Assessment/</w:t>
            </w:r>
            <w:proofErr w:type="spellStart"/>
            <w:r w:rsidRPr="005318C3">
              <w:rPr>
                <w:sz w:val="18"/>
                <w:szCs w:val="18"/>
              </w:rPr>
              <w:t>AssessmentPerformanceLevel</w:t>
            </w:r>
            <w:proofErr w:type="spellEnd"/>
            <w:r w:rsidRPr="005318C3">
              <w:rPr>
                <w:sz w:val="18"/>
                <w:szCs w:val="18"/>
              </w:rPr>
              <w:t>/</w:t>
            </w:r>
            <w:proofErr w:type="spellStart"/>
            <w:r w:rsidRPr="005318C3">
              <w:rPr>
                <w:sz w:val="18"/>
                <w:szCs w:val="18"/>
              </w:rPr>
              <w:t>PerformanceLevelDescriptors</w:t>
            </w:r>
            <w:proofErr w:type="spellEnd"/>
          </w:p>
        </w:tc>
      </w:tr>
      <w:tr w:rsidR="004937EC" w:rsidRPr="005318C3" w14:paraId="130807D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85116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F88DD4" w14:textId="77777777" w:rsidR="008B3A06" w:rsidRPr="005318C3" w:rsidRDefault="008B3A06" w:rsidP="008B3A06">
            <w:pPr>
              <w:rPr>
                <w:rFonts w:cs="Times New Roman"/>
                <w:color w:val="auto"/>
                <w:sz w:val="20"/>
                <w:szCs w:val="20"/>
              </w:rPr>
            </w:pPr>
            <w:proofErr w:type="spellStart"/>
            <w:r w:rsidRPr="005318C3">
              <w:rPr>
                <w:sz w:val="18"/>
                <w:szCs w:val="18"/>
              </w:rPr>
              <w:t>AssessmentItem</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65E4D1"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assessmentItem</w:t>
            </w:r>
            <w:proofErr w:type="spellEnd"/>
            <w:r w:rsidRPr="005318C3">
              <w:rPr>
                <w:sz w:val="18"/>
                <w:szCs w:val="18"/>
              </w:rPr>
              <w:t xml:space="preserve"> and assessment/</w:t>
            </w:r>
            <w:proofErr w:type="spellStart"/>
            <w:r w:rsidRPr="005318C3">
              <w:rPr>
                <w:sz w:val="18"/>
                <w:szCs w:val="18"/>
              </w:rPr>
              <w:t>objectiveAssessment</w:t>
            </w:r>
            <w:proofErr w:type="spellEnd"/>
            <w:r w:rsidRPr="005318C3">
              <w:rPr>
                <w:sz w:val="18"/>
                <w:szCs w:val="18"/>
              </w:rPr>
              <w:t>/</w:t>
            </w:r>
            <w:proofErr w:type="spellStart"/>
            <w:r w:rsidRPr="005318C3">
              <w:rPr>
                <w:sz w:val="18"/>
                <w:szCs w:val="18"/>
              </w:rPr>
              <w:t>assessmentItem</w:t>
            </w:r>
            <w:proofErr w:type="spellEnd"/>
          </w:p>
        </w:tc>
      </w:tr>
      <w:tr w:rsidR="004937EC" w:rsidRPr="005318C3" w14:paraId="681ED5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2245E9"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E0BDF4" w14:textId="77777777" w:rsidR="008B3A06" w:rsidRPr="005318C3" w:rsidRDefault="008B3A06" w:rsidP="008B3A06">
            <w:pPr>
              <w:rPr>
                <w:rFonts w:cs="Times New Roman"/>
                <w:color w:val="auto"/>
                <w:sz w:val="20"/>
                <w:szCs w:val="20"/>
              </w:rPr>
            </w:pPr>
            <w:r w:rsidRPr="005318C3">
              <w:rPr>
                <w:sz w:val="18"/>
                <w:szCs w:val="18"/>
              </w:rPr>
              <w: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E43053"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p>
        </w:tc>
      </w:tr>
      <w:tr w:rsidR="004937EC" w:rsidRPr="005318C3" w14:paraId="143507D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F3E75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FF5312" w14:textId="77777777" w:rsidR="008B3A06" w:rsidRPr="005318C3" w:rsidRDefault="008B3A06" w:rsidP="008B3A06">
            <w:pPr>
              <w:rPr>
                <w:rFonts w:cs="Times New Roman"/>
                <w:color w:val="auto"/>
                <w:sz w:val="20"/>
                <w:szCs w:val="20"/>
              </w:rPr>
            </w:pPr>
            <w:proofErr w:type="spellStart"/>
            <w:r w:rsidRPr="005318C3">
              <w:rPr>
                <w:sz w:val="18"/>
                <w:szCs w:val="18"/>
              </w:rPr>
              <w:t>ObjectiveAssessment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22982E"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objectiveAssessment</w:t>
            </w:r>
            <w:proofErr w:type="spellEnd"/>
          </w:p>
        </w:tc>
      </w:tr>
      <w:tr w:rsidR="004937EC" w:rsidRPr="005318C3" w14:paraId="67F5F02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7AF702"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62E622" w14:textId="77777777" w:rsidR="008B3A06" w:rsidRPr="005318C3" w:rsidRDefault="008B3A06" w:rsidP="008B3A06">
            <w:pPr>
              <w:rPr>
                <w:rFonts w:cs="Times New Roman"/>
                <w:color w:val="auto"/>
                <w:sz w:val="20"/>
                <w:szCs w:val="20"/>
              </w:rPr>
            </w:pPr>
            <w:proofErr w:type="spellStart"/>
            <w:r w:rsidRPr="005318C3">
              <w:rPr>
                <w:sz w:val="18"/>
                <w:szCs w:val="18"/>
              </w:rPr>
              <w:t>AssessmentPeriodDescriptor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23A175"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assessmentPeriodDescriptor</w:t>
            </w:r>
            <w:proofErr w:type="spellEnd"/>
          </w:p>
        </w:tc>
      </w:tr>
      <w:tr w:rsidR="004937EC" w:rsidRPr="005318C3" w14:paraId="13F4D0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9E7B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0C6859" w14:textId="77777777" w:rsidR="008B3A06" w:rsidRPr="005318C3" w:rsidRDefault="008B3A06" w:rsidP="008B3A06">
            <w:pPr>
              <w:rPr>
                <w:rFonts w:cs="Times New Roman"/>
                <w:color w:val="auto"/>
                <w:sz w:val="20"/>
                <w:szCs w:val="20"/>
              </w:rPr>
            </w:pPr>
            <w:proofErr w:type="spellStart"/>
            <w:r w:rsidRPr="005318C3">
              <w:rPr>
                <w:sz w:val="18"/>
                <w:szCs w:val="18"/>
              </w:rPr>
              <w:t>AssessmentFamily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0BEFA0" w14:textId="77777777" w:rsidR="008B3A06" w:rsidRPr="005318C3" w:rsidRDefault="008B3A06" w:rsidP="008B3A06">
            <w:pPr>
              <w:rPr>
                <w:rFonts w:cs="Times New Roman"/>
                <w:color w:val="auto"/>
                <w:sz w:val="20"/>
                <w:szCs w:val="20"/>
              </w:rPr>
            </w:pPr>
            <w:proofErr w:type="gramStart"/>
            <w:r w:rsidRPr="005318C3">
              <w:rPr>
                <w:sz w:val="18"/>
                <w:szCs w:val="18"/>
              </w:rPr>
              <w:t>assessment</w:t>
            </w:r>
            <w:proofErr w:type="gramEnd"/>
            <w:r w:rsidRPr="005318C3">
              <w:rPr>
                <w:sz w:val="18"/>
                <w:szCs w:val="18"/>
              </w:rPr>
              <w:t>/</w:t>
            </w:r>
            <w:proofErr w:type="spellStart"/>
            <w:r w:rsidRPr="005318C3">
              <w:rPr>
                <w:sz w:val="18"/>
                <w:szCs w:val="18"/>
              </w:rPr>
              <w:t>assessmentFamilyHierarchyName</w:t>
            </w:r>
            <w:proofErr w:type="spellEnd"/>
          </w:p>
        </w:tc>
      </w:tr>
      <w:tr w:rsidR="004937EC" w:rsidRPr="005318C3" w14:paraId="2E0F3A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BBE3"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AssessmentMetadata</w:t>
            </w:r>
            <w:proofErr w:type="spellEnd"/>
            <w:r w:rsidRPr="005318C3">
              <w:rPr>
                <w:sz w:val="18"/>
                <w:szCs w:val="18"/>
              </w:rPr>
              <w:b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93BD58" w14:textId="77777777" w:rsidR="008B3A06" w:rsidRPr="005318C3" w:rsidRDefault="008B3A06" w:rsidP="008B3A06">
            <w:pPr>
              <w:rPr>
                <w:rFonts w:cs="Times New Roman"/>
                <w:color w:val="auto"/>
                <w:sz w:val="20"/>
                <w:szCs w:val="20"/>
              </w:rPr>
            </w:pPr>
            <w:proofErr w:type="spellStart"/>
            <w:r w:rsidRPr="005318C3">
              <w:rPr>
                <w:sz w:val="18"/>
                <w:szCs w:val="18"/>
              </w:rPr>
              <w:t>LearningObjective</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D3B68E"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learningObjective</w:t>
            </w:r>
            <w:proofErr w:type="spellEnd"/>
            <w:proofErr w:type="gramEnd"/>
          </w:p>
        </w:tc>
      </w:tr>
      <w:tr w:rsidR="004937EC" w:rsidRPr="005318C3" w14:paraId="7D5393F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4072F0"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861BC8" w14:textId="77777777" w:rsidR="008B3A06" w:rsidRPr="005318C3" w:rsidRDefault="008B3A06" w:rsidP="008B3A06">
            <w:pPr>
              <w:rPr>
                <w:rFonts w:cs="Times New Roman"/>
                <w:color w:val="auto"/>
                <w:sz w:val="20"/>
                <w:szCs w:val="20"/>
              </w:rPr>
            </w:pPr>
            <w:r w:rsidRPr="005318C3">
              <w:rPr>
                <w:sz w:val="18"/>
                <w:szCs w:val="18"/>
              </w:rPr>
              <w:t>Course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E4A325" w14:textId="77777777" w:rsidR="008B3A06" w:rsidRPr="005318C3" w:rsidRDefault="008B3A06" w:rsidP="008B3A06">
            <w:pPr>
              <w:rPr>
                <w:rFonts w:cs="Times New Roman"/>
                <w:color w:val="auto"/>
                <w:sz w:val="20"/>
                <w:szCs w:val="20"/>
              </w:rPr>
            </w:pPr>
            <w:proofErr w:type="gramStart"/>
            <w:r w:rsidRPr="005318C3">
              <w:rPr>
                <w:sz w:val="18"/>
                <w:szCs w:val="18"/>
              </w:rPr>
              <w:t>course</w:t>
            </w:r>
            <w:proofErr w:type="gramEnd"/>
          </w:p>
        </w:tc>
      </w:tr>
      <w:tr w:rsidR="004937EC" w:rsidRPr="005318C3" w14:paraId="1100E56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603630"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0B7F9E" w14:textId="77777777" w:rsidR="008B3A06" w:rsidRPr="005318C3" w:rsidRDefault="008B3A06" w:rsidP="008B3A06">
            <w:pPr>
              <w:rPr>
                <w:rFonts w:cs="Times New Roman"/>
                <w:color w:val="auto"/>
                <w:sz w:val="20"/>
                <w:szCs w:val="20"/>
              </w:rPr>
            </w:pPr>
            <w:proofErr w:type="spellStart"/>
            <w:r w:rsidRPr="005318C3">
              <w:rPr>
                <w:sz w:val="18"/>
                <w:szCs w:val="18"/>
              </w:rPr>
              <w:t>LocalEducationAgency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2BA25E"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educationOrganization</w:t>
            </w:r>
            <w:proofErr w:type="spellEnd"/>
            <w:proofErr w:type="gramEnd"/>
          </w:p>
        </w:tc>
      </w:tr>
      <w:tr w:rsidR="004937EC" w:rsidRPr="005318C3" w14:paraId="4351EA4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6DD13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015181" w14:textId="77777777" w:rsidR="008B3A06" w:rsidRPr="005318C3" w:rsidRDefault="008B3A06" w:rsidP="008B3A06">
            <w:pPr>
              <w:rPr>
                <w:rFonts w:cs="Times New Roman"/>
                <w:color w:val="auto"/>
                <w:sz w:val="20"/>
                <w:szCs w:val="20"/>
              </w:rPr>
            </w:pPr>
            <w:r w:rsidRPr="005318C3">
              <w:rPr>
                <w:sz w:val="18"/>
                <w:szCs w:val="18"/>
              </w:rPr>
              <w:t>Program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A07FC1" w14:textId="77777777" w:rsidR="008B3A06" w:rsidRPr="005318C3" w:rsidRDefault="008B3A06" w:rsidP="008B3A06">
            <w:pPr>
              <w:rPr>
                <w:rFonts w:cs="Times New Roman"/>
                <w:color w:val="auto"/>
                <w:sz w:val="20"/>
                <w:szCs w:val="20"/>
              </w:rPr>
            </w:pPr>
            <w:proofErr w:type="gramStart"/>
            <w:r w:rsidRPr="005318C3">
              <w:rPr>
                <w:sz w:val="18"/>
                <w:szCs w:val="18"/>
              </w:rPr>
              <w:t>program</w:t>
            </w:r>
            <w:proofErr w:type="gramEnd"/>
          </w:p>
        </w:tc>
      </w:tr>
      <w:tr w:rsidR="004937EC" w:rsidRPr="005318C3" w14:paraId="7ABCCEB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9667F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200A7B" w14:textId="77777777" w:rsidR="008B3A06" w:rsidRPr="005318C3" w:rsidRDefault="008B3A06" w:rsidP="008B3A06">
            <w:pPr>
              <w:rPr>
                <w:rFonts w:cs="Times New Roman"/>
                <w:color w:val="auto"/>
                <w:sz w:val="20"/>
                <w:szCs w:val="20"/>
              </w:rPr>
            </w:pPr>
            <w:r w:rsidRPr="005318C3">
              <w:rPr>
                <w:sz w:val="18"/>
                <w:szCs w:val="18"/>
              </w:rPr>
              <w:t>School</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3F0C04" w14:textId="77777777" w:rsidR="008B3A06" w:rsidRPr="005318C3" w:rsidRDefault="008B3A06" w:rsidP="008B3A06">
            <w:pPr>
              <w:rPr>
                <w:rFonts w:cs="Times New Roman"/>
                <w:color w:val="auto"/>
                <w:sz w:val="20"/>
                <w:szCs w:val="20"/>
              </w:rPr>
            </w:pPr>
            <w:proofErr w:type="gramStart"/>
            <w:r w:rsidRPr="005318C3">
              <w:rPr>
                <w:sz w:val="18"/>
                <w:szCs w:val="18"/>
              </w:rPr>
              <w:t>school</w:t>
            </w:r>
            <w:proofErr w:type="gramEnd"/>
          </w:p>
        </w:tc>
      </w:tr>
      <w:tr w:rsidR="004937EC" w:rsidRPr="005318C3" w14:paraId="0A46D0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5242F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F5EC9" w14:textId="77777777" w:rsidR="008B3A06" w:rsidRPr="005318C3" w:rsidRDefault="008B3A06" w:rsidP="008B3A06">
            <w:pPr>
              <w:rPr>
                <w:rFonts w:cs="Times New Roman"/>
                <w:color w:val="auto"/>
                <w:sz w:val="20"/>
                <w:szCs w:val="20"/>
              </w:rPr>
            </w:pPr>
            <w:proofErr w:type="spellStart"/>
            <w:r w:rsidRPr="005318C3">
              <w:rPr>
                <w:sz w:val="18"/>
                <w:szCs w:val="18"/>
              </w:rPr>
              <w:t>StateEducationAgency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441E30"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educationOrganization</w:t>
            </w:r>
            <w:proofErr w:type="spellEnd"/>
            <w:proofErr w:type="gramEnd"/>
          </w:p>
        </w:tc>
      </w:tr>
      <w:tr w:rsidR="004937EC" w:rsidRPr="005318C3" w14:paraId="77ACD7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37A9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EducationOrganization</w:t>
            </w:r>
            <w:proofErr w:type="spellEnd"/>
            <w:r w:rsidRPr="005318C3">
              <w:rPr>
                <w:sz w:val="18"/>
                <w:szCs w:val="18"/>
              </w:rPr>
              <w:b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42FB11" w14:textId="77777777" w:rsidR="008B3A06" w:rsidRPr="005318C3" w:rsidRDefault="008B3A06" w:rsidP="008B3A06">
            <w:pPr>
              <w:rPr>
                <w:rFonts w:cs="Times New Roman"/>
                <w:color w:val="auto"/>
                <w:sz w:val="20"/>
                <w:szCs w:val="20"/>
              </w:rPr>
            </w:pPr>
            <w:proofErr w:type="spellStart"/>
            <w:r w:rsidRPr="005318C3">
              <w:rPr>
                <w:sz w:val="18"/>
                <w:szCs w:val="18"/>
              </w:rPr>
              <w:t>CompetencyLevelDescriptor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A68E46" w14:textId="77777777" w:rsidR="008B3A06" w:rsidRPr="005318C3" w:rsidRDefault="008B3A06" w:rsidP="008B3A06">
            <w:pPr>
              <w:rPr>
                <w:rFonts w:cs="Times New Roman"/>
                <w:color w:val="auto"/>
                <w:sz w:val="20"/>
                <w:szCs w:val="20"/>
              </w:rPr>
            </w:pPr>
            <w:r w:rsidRPr="005318C3">
              <w:rPr>
                <w:sz w:val="18"/>
                <w:szCs w:val="18"/>
              </w:rPr>
              <w:t>---</w:t>
            </w:r>
          </w:p>
        </w:tc>
      </w:tr>
      <w:tr w:rsidR="004937EC" w:rsidRPr="005318C3" w14:paraId="2B0DBE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DE46DB"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EducationOrgCalendar</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511281" w14:textId="77777777" w:rsidR="008B3A06" w:rsidRPr="005318C3" w:rsidRDefault="008B3A06" w:rsidP="008B3A06">
            <w:pPr>
              <w:rPr>
                <w:rFonts w:cs="Times New Roman"/>
                <w:color w:val="auto"/>
                <w:sz w:val="20"/>
                <w:szCs w:val="20"/>
              </w:rPr>
            </w:pPr>
            <w:proofErr w:type="spellStart"/>
            <w:r w:rsidRPr="005318C3">
              <w:rPr>
                <w:sz w:val="18"/>
                <w:szCs w:val="18"/>
              </w:rPr>
              <w:t>CalendarDate</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3FBB9F"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calendarDate</w:t>
            </w:r>
            <w:proofErr w:type="spellEnd"/>
            <w:proofErr w:type="gramEnd"/>
          </w:p>
        </w:tc>
      </w:tr>
      <w:tr w:rsidR="004937EC" w:rsidRPr="005318C3" w14:paraId="1CEA550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3F97F0"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EducationOrgCalendar</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B4AF07" w14:textId="77777777" w:rsidR="008B3A06" w:rsidRPr="005318C3" w:rsidRDefault="008B3A06" w:rsidP="008B3A06">
            <w:pPr>
              <w:rPr>
                <w:rFonts w:cs="Times New Roman"/>
                <w:color w:val="auto"/>
                <w:sz w:val="20"/>
                <w:szCs w:val="20"/>
              </w:rPr>
            </w:pPr>
            <w:proofErr w:type="spellStart"/>
            <w:r w:rsidRPr="005318C3">
              <w:rPr>
                <w:sz w:val="18"/>
                <w:szCs w:val="18"/>
              </w:rPr>
              <w:t>GradingPeriod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AB550A"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gradingPeriod</w:t>
            </w:r>
            <w:proofErr w:type="spellEnd"/>
            <w:proofErr w:type="gramEnd"/>
          </w:p>
        </w:tc>
      </w:tr>
      <w:tr w:rsidR="004937EC" w:rsidRPr="005318C3" w14:paraId="071E8B4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B97D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EducationOrgCalendar</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8D382B" w14:textId="77777777" w:rsidR="008B3A06" w:rsidRPr="005318C3" w:rsidRDefault="008B3A06" w:rsidP="008B3A06">
            <w:pPr>
              <w:rPr>
                <w:rFonts w:cs="Times New Roman"/>
                <w:color w:val="auto"/>
                <w:sz w:val="20"/>
                <w:szCs w:val="20"/>
              </w:rPr>
            </w:pPr>
            <w:r w:rsidRPr="005318C3">
              <w:rPr>
                <w:sz w:val="18"/>
                <w:szCs w:val="18"/>
              </w:rPr>
              <w:t>Session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B0CFBE" w14:textId="77777777" w:rsidR="008B3A06" w:rsidRPr="005318C3" w:rsidRDefault="008B3A06" w:rsidP="008B3A06">
            <w:pPr>
              <w:rPr>
                <w:rFonts w:cs="Times New Roman"/>
                <w:color w:val="auto"/>
                <w:sz w:val="20"/>
                <w:szCs w:val="20"/>
              </w:rPr>
            </w:pPr>
            <w:proofErr w:type="gramStart"/>
            <w:r w:rsidRPr="005318C3">
              <w:rPr>
                <w:sz w:val="18"/>
                <w:szCs w:val="18"/>
              </w:rPr>
              <w:t>session</w:t>
            </w:r>
            <w:proofErr w:type="gramEnd"/>
            <w:r w:rsidRPr="005318C3">
              <w:rPr>
                <w:sz w:val="18"/>
                <w:szCs w:val="18"/>
              </w:rPr>
              <w:t>/</w:t>
            </w:r>
            <w:proofErr w:type="spellStart"/>
            <w:r w:rsidRPr="005318C3">
              <w:rPr>
                <w:sz w:val="18"/>
                <w:szCs w:val="18"/>
              </w:rPr>
              <w:t>schoolSessionAssociation</w:t>
            </w:r>
            <w:proofErr w:type="spellEnd"/>
          </w:p>
        </w:tc>
      </w:tr>
      <w:tr w:rsidR="004937EC" w:rsidRPr="005318C3" w14:paraId="777815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D137A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MasterSchedule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509886" w14:textId="77777777" w:rsidR="008B3A06" w:rsidRPr="005318C3" w:rsidRDefault="008B3A06" w:rsidP="008B3A06">
            <w:pPr>
              <w:rPr>
                <w:rFonts w:cs="Times New Roman"/>
                <w:color w:val="auto"/>
                <w:sz w:val="20"/>
                <w:szCs w:val="20"/>
              </w:rPr>
            </w:pPr>
            <w:proofErr w:type="spellStart"/>
            <w:r w:rsidRPr="005318C3">
              <w:rPr>
                <w:sz w:val="18"/>
                <w:szCs w:val="18"/>
              </w:rPr>
              <w:t>CourseOffering</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F80F83"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courseOffering</w:t>
            </w:r>
            <w:proofErr w:type="spellEnd"/>
            <w:proofErr w:type="gramEnd"/>
          </w:p>
        </w:tc>
      </w:tr>
      <w:tr w:rsidR="004937EC" w:rsidRPr="005318C3" w14:paraId="41B7C81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E4FFF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MasterSchedule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3B95E4" w14:textId="77777777" w:rsidR="008B3A06" w:rsidRPr="005318C3" w:rsidRDefault="008B3A06" w:rsidP="008B3A06">
            <w:pPr>
              <w:rPr>
                <w:rFonts w:cs="Times New Roman"/>
                <w:color w:val="auto"/>
                <w:sz w:val="20"/>
                <w:szCs w:val="20"/>
              </w:rPr>
            </w:pPr>
            <w:r w:rsidRPr="005318C3">
              <w:rPr>
                <w:sz w:val="18"/>
                <w:szCs w:val="18"/>
              </w:rPr>
              <w:t>Section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247C3" w14:textId="77777777" w:rsidR="008B3A06" w:rsidRPr="005318C3" w:rsidRDefault="008B3A06" w:rsidP="008B3A06">
            <w:pPr>
              <w:rPr>
                <w:rFonts w:cs="Times New Roman"/>
                <w:color w:val="auto"/>
                <w:sz w:val="20"/>
                <w:szCs w:val="20"/>
              </w:rPr>
            </w:pPr>
            <w:proofErr w:type="gramStart"/>
            <w:r w:rsidRPr="005318C3">
              <w:rPr>
                <w:sz w:val="18"/>
                <w:szCs w:val="18"/>
              </w:rPr>
              <w:t>section</w:t>
            </w:r>
            <w:proofErr w:type="gramEnd"/>
          </w:p>
        </w:tc>
      </w:tr>
      <w:tr w:rsidR="004937EC" w:rsidRPr="005318C3" w14:paraId="296F017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84532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5EFFA" w14:textId="77777777" w:rsidR="008B3A06" w:rsidRPr="005318C3" w:rsidRDefault="008B3A06" w:rsidP="008B3A06">
            <w:pPr>
              <w:rPr>
                <w:rFonts w:cs="Times New Roman"/>
                <w:color w:val="auto"/>
                <w:sz w:val="20"/>
                <w:szCs w:val="20"/>
              </w:rPr>
            </w:pPr>
            <w:proofErr w:type="spellStart"/>
            <w:r w:rsidRPr="005318C3">
              <w:rPr>
                <w:sz w:val="18"/>
                <w:szCs w:val="18"/>
              </w:rPr>
              <w:t>CredentialFieldDescriptor</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84459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w:t>
            </w:r>
            <w:proofErr w:type="gramEnd"/>
            <w:r w:rsidRPr="005318C3">
              <w:rPr>
                <w:sz w:val="18"/>
                <w:szCs w:val="18"/>
              </w:rPr>
              <w:t>|teacher</w:t>
            </w:r>
            <w:proofErr w:type="spellEnd"/>
            <w:r w:rsidRPr="005318C3">
              <w:rPr>
                <w:sz w:val="18"/>
                <w:szCs w:val="18"/>
              </w:rPr>
              <w:t>/credentials/</w:t>
            </w:r>
            <w:proofErr w:type="spellStart"/>
            <w:r w:rsidRPr="005318C3">
              <w:rPr>
                <w:sz w:val="18"/>
                <w:szCs w:val="18"/>
              </w:rPr>
              <w:t>credentialFieldDescriptor</w:t>
            </w:r>
            <w:proofErr w:type="spellEnd"/>
          </w:p>
        </w:tc>
      </w:tr>
      <w:tr w:rsidR="004937EC" w:rsidRPr="005318C3" w14:paraId="23FFC94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98B21D"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F5C1A0" w14:textId="77777777" w:rsidR="008B3A06" w:rsidRPr="005318C3" w:rsidRDefault="008B3A06" w:rsidP="008B3A06">
            <w:pPr>
              <w:rPr>
                <w:rFonts w:cs="Times New Roman"/>
                <w:color w:val="auto"/>
                <w:sz w:val="20"/>
                <w:szCs w:val="20"/>
              </w:rPr>
            </w:pPr>
            <w:proofErr w:type="spellStart"/>
            <w:r w:rsidRPr="005318C3">
              <w:rPr>
                <w:sz w:val="18"/>
                <w:szCs w:val="18"/>
              </w:rPr>
              <w:t>StaffCohortAssociation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11EEB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staffCohortAssociation</w:t>
            </w:r>
            <w:proofErr w:type="spellEnd"/>
            <w:proofErr w:type="gramEnd"/>
          </w:p>
        </w:tc>
      </w:tr>
      <w:tr w:rsidR="004937EC" w:rsidRPr="005318C3" w14:paraId="46D3967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9B117"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6B8258" w14:textId="77777777" w:rsidR="008B3A06" w:rsidRPr="005318C3" w:rsidRDefault="008B3A06" w:rsidP="008B3A06">
            <w:pPr>
              <w:rPr>
                <w:rFonts w:cs="Times New Roman"/>
                <w:color w:val="auto"/>
                <w:sz w:val="20"/>
                <w:szCs w:val="20"/>
              </w:rPr>
            </w:pPr>
            <w:r w:rsidRPr="005318C3">
              <w:rPr>
                <w:sz w:val="18"/>
                <w:szCs w:val="18"/>
              </w:rPr>
              <w:t>Staff</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742C48" w14:textId="77777777" w:rsidR="008B3A06" w:rsidRPr="005318C3" w:rsidRDefault="008B3A06" w:rsidP="008B3A06">
            <w:pPr>
              <w:rPr>
                <w:rFonts w:cs="Times New Roman"/>
                <w:color w:val="auto"/>
                <w:sz w:val="20"/>
                <w:szCs w:val="20"/>
              </w:rPr>
            </w:pPr>
            <w:proofErr w:type="gramStart"/>
            <w:r w:rsidRPr="005318C3">
              <w:rPr>
                <w:sz w:val="18"/>
                <w:szCs w:val="18"/>
              </w:rPr>
              <w:t>staff</w:t>
            </w:r>
            <w:proofErr w:type="gramEnd"/>
            <w:r w:rsidRPr="005318C3">
              <w:rPr>
                <w:sz w:val="18"/>
                <w:szCs w:val="18"/>
              </w:rPr>
              <w:t>/</w:t>
            </w:r>
            <w:proofErr w:type="spellStart"/>
            <w:r w:rsidRPr="005318C3">
              <w:rPr>
                <w:sz w:val="18"/>
                <w:szCs w:val="18"/>
              </w:rPr>
              <w:t>abstractStaff</w:t>
            </w:r>
            <w:proofErr w:type="spellEnd"/>
          </w:p>
        </w:tc>
      </w:tr>
      <w:tr w:rsidR="004937EC" w:rsidRPr="005318C3" w14:paraId="360EAF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BBB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6EE6F9" w14:textId="77777777" w:rsidR="008B3A06" w:rsidRPr="005318C3" w:rsidRDefault="008B3A06" w:rsidP="008B3A06">
            <w:pPr>
              <w:rPr>
                <w:rFonts w:cs="Times New Roman"/>
                <w:color w:val="auto"/>
                <w:sz w:val="20"/>
                <w:szCs w:val="20"/>
              </w:rPr>
            </w:pPr>
            <w:r w:rsidRPr="005318C3">
              <w:rPr>
                <w:sz w:val="18"/>
                <w:szCs w:val="18"/>
              </w:rPr>
              <w:t>Teacher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D9FC9D4" w14:textId="77777777" w:rsidR="008B3A06" w:rsidRPr="005318C3" w:rsidRDefault="008B3A06" w:rsidP="008B3A06">
            <w:pPr>
              <w:rPr>
                <w:rFonts w:cs="Times New Roman"/>
                <w:color w:val="auto"/>
                <w:sz w:val="20"/>
                <w:szCs w:val="20"/>
              </w:rPr>
            </w:pPr>
            <w:proofErr w:type="gramStart"/>
            <w:r w:rsidRPr="005318C3">
              <w:rPr>
                <w:sz w:val="18"/>
                <w:szCs w:val="18"/>
              </w:rPr>
              <w:t>teacher</w:t>
            </w:r>
            <w:proofErr w:type="gramEnd"/>
          </w:p>
        </w:tc>
      </w:tr>
      <w:tr w:rsidR="004937EC" w:rsidRPr="005318C3" w14:paraId="72B84B3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5D26F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AC8488" w14:textId="77777777" w:rsidR="008B3A06" w:rsidRPr="005318C3" w:rsidRDefault="008B3A06" w:rsidP="008B3A06">
            <w:pPr>
              <w:rPr>
                <w:rFonts w:cs="Times New Roman"/>
                <w:color w:val="auto"/>
                <w:sz w:val="20"/>
                <w:szCs w:val="20"/>
              </w:rPr>
            </w:pPr>
            <w:proofErr w:type="spellStart"/>
            <w:r w:rsidRPr="005318C3">
              <w:rPr>
                <w:sz w:val="18"/>
                <w:szCs w:val="18"/>
              </w:rPr>
              <w:t>StaffProgramAssociation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65353E"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staffProgramAssociation</w:t>
            </w:r>
            <w:proofErr w:type="spellEnd"/>
            <w:proofErr w:type="gramEnd"/>
          </w:p>
        </w:tc>
      </w:tr>
      <w:tr w:rsidR="004937EC" w:rsidRPr="005318C3" w14:paraId="70C848B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2A3F9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67021" w14:textId="77777777" w:rsidR="008B3A06" w:rsidRPr="005318C3" w:rsidRDefault="008B3A06" w:rsidP="008B3A06">
            <w:pPr>
              <w:rPr>
                <w:rFonts w:cs="Times New Roman"/>
                <w:color w:val="auto"/>
                <w:sz w:val="20"/>
                <w:szCs w:val="20"/>
              </w:rPr>
            </w:pPr>
            <w:proofErr w:type="spellStart"/>
            <w:r w:rsidRPr="005318C3">
              <w:rPr>
                <w:sz w:val="18"/>
                <w:szCs w:val="18"/>
              </w:rPr>
              <w:t>TeacherSchoolAssociation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986786"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teacherSchoolAssociation</w:t>
            </w:r>
            <w:proofErr w:type="spellEnd"/>
            <w:proofErr w:type="gramEnd"/>
          </w:p>
        </w:tc>
      </w:tr>
      <w:tr w:rsidR="004937EC" w:rsidRPr="005318C3" w14:paraId="4ADA48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9B31F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D85FF1" w14:textId="77777777" w:rsidR="008B3A06" w:rsidRPr="005318C3" w:rsidRDefault="008B3A06" w:rsidP="008B3A06">
            <w:pPr>
              <w:rPr>
                <w:rFonts w:cs="Times New Roman"/>
                <w:color w:val="auto"/>
                <w:sz w:val="20"/>
                <w:szCs w:val="20"/>
              </w:rPr>
            </w:pPr>
            <w:proofErr w:type="spellStart"/>
            <w:r w:rsidRPr="005318C3">
              <w:rPr>
                <w:sz w:val="18"/>
                <w:szCs w:val="18"/>
              </w:rPr>
              <w:t>TeacherSectionAssociation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5758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teacherSectionAssociation</w:t>
            </w:r>
            <w:proofErr w:type="spellEnd"/>
            <w:proofErr w:type="gramEnd"/>
          </w:p>
        </w:tc>
      </w:tr>
      <w:tr w:rsidR="004937EC" w:rsidRPr="005318C3" w14:paraId="46B0B6A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18967F" w14:textId="77777777" w:rsidR="008B3A06" w:rsidRPr="005318C3" w:rsidRDefault="008B3A06" w:rsidP="008B3A06">
            <w:pPr>
              <w:rPr>
                <w:rFonts w:cs="Times New Roman"/>
                <w:color w:val="auto"/>
                <w:sz w:val="20"/>
                <w:szCs w:val="20"/>
              </w:rPr>
            </w:pPr>
            <w:r w:rsidRPr="005318C3">
              <w:rPr>
                <w:sz w:val="18"/>
                <w:szCs w:val="18"/>
              </w:rPr>
              <w:lastRenderedPageBreak/>
              <w:t>Interchange-</w:t>
            </w:r>
            <w:proofErr w:type="spellStart"/>
            <w:r w:rsidRPr="005318C3">
              <w:rPr>
                <w:sz w:val="18"/>
                <w:szCs w:val="18"/>
              </w:rPr>
              <w:t>StaffAssociation</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52625F" w14:textId="77777777" w:rsidR="008B3A06" w:rsidRPr="005318C3" w:rsidRDefault="008B3A06" w:rsidP="008B3A06">
            <w:pPr>
              <w:rPr>
                <w:rFonts w:cs="Times New Roman"/>
                <w:color w:val="auto"/>
                <w:sz w:val="20"/>
                <w:szCs w:val="20"/>
              </w:rPr>
            </w:pPr>
            <w:proofErr w:type="spellStart"/>
            <w:r w:rsidRPr="005318C3">
              <w:rPr>
                <w:sz w:val="18"/>
                <w:szCs w:val="18"/>
              </w:rPr>
              <w:t>StaffEducationOrgAssignmentAssociation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94C75A"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staffEducationOrganizationAssociation</w:t>
            </w:r>
            <w:proofErr w:type="spellEnd"/>
            <w:proofErr w:type="gramEnd"/>
          </w:p>
        </w:tc>
      </w:tr>
      <w:tr w:rsidR="004937EC" w:rsidRPr="005318C3" w14:paraId="02538C9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C71FA"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StudentAssessment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8D2B9B" w14:textId="77777777" w:rsidR="008B3A06" w:rsidRPr="005318C3" w:rsidRDefault="008B3A06" w:rsidP="008B3A06">
            <w:pPr>
              <w:rPr>
                <w:rFonts w:cs="Times New Roman"/>
                <w:color w:val="auto"/>
                <w:sz w:val="20"/>
                <w:szCs w:val="20"/>
              </w:rPr>
            </w:pPr>
            <w:proofErr w:type="spellStart"/>
            <w:r w:rsidRPr="005318C3">
              <w:rPr>
                <w:sz w:val="18"/>
                <w:szCs w:val="18"/>
              </w:rPr>
              <w:t>StudentAssessmentItem</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CEC474"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r w:rsidRPr="005318C3">
              <w:rPr>
                <w:sz w:val="18"/>
                <w:szCs w:val="18"/>
              </w:rPr>
              <w:t>/</w:t>
            </w:r>
            <w:proofErr w:type="spellStart"/>
            <w:r w:rsidRPr="005318C3">
              <w:rPr>
                <w:sz w:val="18"/>
                <w:szCs w:val="18"/>
              </w:rPr>
              <w:t>studentAssessmentItem</w:t>
            </w:r>
            <w:proofErr w:type="spellEnd"/>
            <w:r w:rsidRPr="005318C3">
              <w:rPr>
                <w:sz w:val="18"/>
                <w:szCs w:val="18"/>
              </w:rPr>
              <w:t xml:space="preserve"> and studentAssessmentAssociation/studentObjectiveAssessment/studentAssessmentItem *</w:t>
            </w:r>
          </w:p>
        </w:tc>
      </w:tr>
      <w:tr w:rsidR="004937EC" w:rsidRPr="005318C3" w14:paraId="04D48EDF"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45D07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StudentAssessment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5ACA2F" w14:textId="77777777" w:rsidR="008B3A06" w:rsidRPr="005318C3" w:rsidRDefault="008B3A06" w:rsidP="008B3A06">
            <w:pPr>
              <w:rPr>
                <w:rFonts w:cs="Times New Roman"/>
                <w:color w:val="auto"/>
                <w:sz w:val="20"/>
                <w:szCs w:val="20"/>
              </w:rPr>
            </w:pPr>
            <w:proofErr w:type="spellStart"/>
            <w:r w:rsidRPr="005318C3">
              <w:rPr>
                <w:sz w:val="18"/>
                <w:szCs w:val="18"/>
              </w:rPr>
              <w:t>StudentAssessment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0B47F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p>
        </w:tc>
      </w:tr>
      <w:tr w:rsidR="004937EC" w:rsidRPr="005318C3" w14:paraId="4B841C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9C71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StudentAssessment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D6D101" w14:textId="77777777" w:rsidR="008B3A06" w:rsidRPr="005318C3" w:rsidRDefault="008B3A06" w:rsidP="008B3A06">
            <w:pPr>
              <w:rPr>
                <w:rFonts w:cs="Times New Roman"/>
                <w:color w:val="auto"/>
                <w:sz w:val="20"/>
                <w:szCs w:val="20"/>
              </w:rPr>
            </w:pPr>
            <w:proofErr w:type="spellStart"/>
            <w:r w:rsidRPr="005318C3">
              <w:rPr>
                <w:sz w:val="18"/>
                <w:szCs w:val="18"/>
              </w:rPr>
              <w:t>StudentObjectiveAssessment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1D20E6"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studentAssessmentAssociation</w:t>
            </w:r>
            <w:proofErr w:type="spellEnd"/>
            <w:proofErr w:type="gramEnd"/>
            <w:r w:rsidRPr="005318C3">
              <w:rPr>
                <w:sz w:val="18"/>
                <w:szCs w:val="18"/>
              </w:rPr>
              <w:t>/</w:t>
            </w:r>
            <w:proofErr w:type="spellStart"/>
            <w:r w:rsidRPr="005318C3">
              <w:rPr>
                <w:sz w:val="18"/>
                <w:szCs w:val="18"/>
              </w:rPr>
              <w:t>studentObjectiveAssessment</w:t>
            </w:r>
            <w:proofErr w:type="spellEnd"/>
          </w:p>
        </w:tc>
      </w:tr>
      <w:tr w:rsidR="004937EC" w:rsidRPr="005318C3" w14:paraId="143B3B2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2773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StudentAttendance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E3F349" w14:textId="77777777" w:rsidR="008B3A06" w:rsidRPr="005318C3" w:rsidRDefault="008B3A06" w:rsidP="008B3A06">
            <w:pPr>
              <w:rPr>
                <w:rFonts w:cs="Times New Roman"/>
                <w:color w:val="auto"/>
                <w:sz w:val="20"/>
                <w:szCs w:val="20"/>
              </w:rPr>
            </w:pPr>
            <w:proofErr w:type="spellStart"/>
            <w:r w:rsidRPr="005318C3">
              <w:rPr>
                <w:sz w:val="18"/>
                <w:szCs w:val="18"/>
              </w:rPr>
              <w:t>AttendanceEvent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F918D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dailyAttendance</w:t>
            </w:r>
            <w:proofErr w:type="spellEnd"/>
            <w:proofErr w:type="gramEnd"/>
          </w:p>
        </w:tc>
      </w:tr>
      <w:tr w:rsidR="004937EC" w:rsidRPr="005318C3" w14:paraId="522AB9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59772D"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StudentCohort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3DC6AC" w14:textId="77777777" w:rsidR="008B3A06" w:rsidRPr="005318C3" w:rsidRDefault="008B3A06" w:rsidP="008B3A06">
            <w:pPr>
              <w:rPr>
                <w:rFonts w:cs="Times New Roman"/>
                <w:color w:val="auto"/>
                <w:sz w:val="20"/>
                <w:szCs w:val="20"/>
              </w:rPr>
            </w:pPr>
            <w:r w:rsidRPr="005318C3">
              <w:rPr>
                <w:sz w:val="18"/>
                <w:szCs w:val="18"/>
              </w:rPr>
              <w:t>Cohort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FB9FB4" w14:textId="77777777" w:rsidR="008B3A06" w:rsidRPr="005318C3" w:rsidRDefault="008B3A06" w:rsidP="008B3A06">
            <w:pPr>
              <w:rPr>
                <w:rFonts w:cs="Times New Roman"/>
                <w:color w:val="auto"/>
                <w:sz w:val="20"/>
                <w:szCs w:val="20"/>
              </w:rPr>
            </w:pPr>
            <w:proofErr w:type="gramStart"/>
            <w:r w:rsidRPr="005318C3">
              <w:rPr>
                <w:sz w:val="18"/>
                <w:szCs w:val="18"/>
              </w:rPr>
              <w:t>cohort</w:t>
            </w:r>
            <w:proofErr w:type="gramEnd"/>
          </w:p>
        </w:tc>
      </w:tr>
      <w:tr w:rsidR="004937EC" w:rsidRPr="005318C3" w14:paraId="1772EE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2789D3"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StudentCohort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DF4A02" w14:textId="77777777" w:rsidR="008B3A06" w:rsidRPr="005318C3" w:rsidRDefault="008B3A06" w:rsidP="008B3A06">
            <w:pPr>
              <w:rPr>
                <w:rFonts w:cs="Times New Roman"/>
                <w:color w:val="auto"/>
                <w:sz w:val="20"/>
                <w:szCs w:val="20"/>
              </w:rPr>
            </w:pPr>
            <w:proofErr w:type="spellStart"/>
            <w:r w:rsidRPr="005318C3">
              <w:rPr>
                <w:sz w:val="18"/>
                <w:szCs w:val="18"/>
              </w:rPr>
              <w:t>StudentCohortAssociation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26E6D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studentCohortAssociation</w:t>
            </w:r>
            <w:proofErr w:type="spellEnd"/>
            <w:proofErr w:type="gramEnd"/>
          </w:p>
        </w:tc>
      </w:tr>
      <w:tr w:rsidR="004937EC" w:rsidRPr="005318C3" w14:paraId="3395C35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630ED"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StudentDiscipline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FFB330" w14:textId="77777777" w:rsidR="008B3A06" w:rsidRPr="005318C3" w:rsidRDefault="008B3A06" w:rsidP="008B3A06">
            <w:pPr>
              <w:rPr>
                <w:rFonts w:cs="Times New Roman"/>
                <w:color w:val="auto"/>
                <w:sz w:val="20"/>
                <w:szCs w:val="20"/>
              </w:rPr>
            </w:pPr>
            <w:proofErr w:type="spellStart"/>
            <w:r w:rsidRPr="005318C3">
              <w:rPr>
                <w:sz w:val="18"/>
                <w:szCs w:val="18"/>
              </w:rPr>
              <w:t>DisciplineAction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8A100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disciplineAction</w:t>
            </w:r>
            <w:proofErr w:type="spellEnd"/>
            <w:proofErr w:type="gramEnd"/>
          </w:p>
        </w:tc>
      </w:tr>
      <w:tr w:rsidR="004937EC" w:rsidRPr="005318C3" w14:paraId="21E12D8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73E8E7"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StudentDiscipline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BAA8E7" w14:textId="77777777" w:rsidR="008B3A06" w:rsidRPr="005318C3" w:rsidRDefault="008B3A06" w:rsidP="008B3A06">
            <w:pPr>
              <w:rPr>
                <w:rFonts w:cs="Times New Roman"/>
                <w:color w:val="auto"/>
                <w:sz w:val="20"/>
                <w:szCs w:val="20"/>
              </w:rPr>
            </w:pPr>
            <w:proofErr w:type="spellStart"/>
            <w:r w:rsidRPr="005318C3">
              <w:rPr>
                <w:sz w:val="18"/>
                <w:szCs w:val="18"/>
              </w:rPr>
              <w:t>DisciplineIncident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EE8E9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disciplineIncident</w:t>
            </w:r>
            <w:proofErr w:type="spellEnd"/>
            <w:proofErr w:type="gramEnd"/>
          </w:p>
        </w:tc>
      </w:tr>
      <w:tr w:rsidR="004937EC" w:rsidRPr="005318C3" w14:paraId="6DEE731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9CFC8B"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StudentDiscipline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915289" w14:textId="77777777" w:rsidR="008B3A06" w:rsidRPr="005318C3" w:rsidRDefault="008B3A06" w:rsidP="008B3A06">
            <w:pPr>
              <w:rPr>
                <w:rFonts w:cs="Times New Roman"/>
                <w:color w:val="auto"/>
                <w:sz w:val="20"/>
                <w:szCs w:val="20"/>
              </w:rPr>
            </w:pPr>
            <w:proofErr w:type="spellStart"/>
            <w:r w:rsidRPr="005318C3">
              <w:rPr>
                <w:sz w:val="18"/>
                <w:szCs w:val="18"/>
              </w:rPr>
              <w:t>StudentDisciplineIncidentAssociation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183D24"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studentDisciplineIncidentAssociation</w:t>
            </w:r>
            <w:proofErr w:type="spellEnd"/>
            <w:proofErr w:type="gramEnd"/>
          </w:p>
        </w:tc>
      </w:tr>
      <w:tr w:rsidR="004937EC" w:rsidRPr="005318C3" w14:paraId="108D566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C1C0C5"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StudentEnrollment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0D452B" w14:textId="77777777" w:rsidR="008B3A06" w:rsidRPr="005318C3" w:rsidRDefault="008B3A06" w:rsidP="008B3A06">
            <w:pPr>
              <w:rPr>
                <w:rFonts w:cs="Times New Roman"/>
                <w:color w:val="auto"/>
                <w:sz w:val="20"/>
                <w:szCs w:val="20"/>
              </w:rPr>
            </w:pPr>
            <w:proofErr w:type="spellStart"/>
            <w:r w:rsidRPr="005318C3">
              <w:rPr>
                <w:sz w:val="18"/>
                <w:szCs w:val="18"/>
              </w:rPr>
              <w:t>GraduationPlan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23695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graduationPlan</w:t>
            </w:r>
            <w:proofErr w:type="spellEnd"/>
            <w:proofErr w:type="gramEnd"/>
          </w:p>
        </w:tc>
      </w:tr>
      <w:tr w:rsidR="004937EC" w:rsidRPr="005318C3" w14:paraId="4689018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374897"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StudentEnrollment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E886AB" w14:textId="77777777" w:rsidR="008B3A06" w:rsidRPr="005318C3" w:rsidRDefault="008B3A06" w:rsidP="008B3A06">
            <w:pPr>
              <w:rPr>
                <w:rFonts w:cs="Times New Roman"/>
                <w:color w:val="auto"/>
                <w:sz w:val="20"/>
                <w:szCs w:val="20"/>
              </w:rPr>
            </w:pPr>
            <w:proofErr w:type="spellStart"/>
            <w:r w:rsidRPr="005318C3">
              <w:rPr>
                <w:sz w:val="18"/>
                <w:szCs w:val="18"/>
              </w:rPr>
              <w:t>StudentSectionAssociation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8348B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studentSectionAssociation</w:t>
            </w:r>
            <w:proofErr w:type="spellEnd"/>
            <w:proofErr w:type="gramEnd"/>
          </w:p>
        </w:tc>
      </w:tr>
      <w:tr w:rsidR="004937EC" w:rsidRPr="005318C3" w14:paraId="0CE4D1D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0C4D3F"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StudentEnrollment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C1C04" w14:textId="77777777" w:rsidR="008B3A06" w:rsidRPr="005318C3" w:rsidRDefault="008B3A06" w:rsidP="008B3A06">
            <w:pPr>
              <w:rPr>
                <w:rFonts w:cs="Times New Roman"/>
                <w:color w:val="auto"/>
                <w:sz w:val="20"/>
                <w:szCs w:val="20"/>
              </w:rPr>
            </w:pPr>
            <w:proofErr w:type="spellStart"/>
            <w:r w:rsidRPr="005318C3">
              <w:rPr>
                <w:sz w:val="18"/>
                <w:szCs w:val="18"/>
              </w:rPr>
              <w:t>StudentSchoolAssociation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B8CC9"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studentSchoolAssociation</w:t>
            </w:r>
            <w:proofErr w:type="spellEnd"/>
            <w:proofErr w:type="gramEnd"/>
          </w:p>
        </w:tc>
      </w:tr>
      <w:tr w:rsidR="004937EC" w:rsidRPr="005318C3" w14:paraId="5928F3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53D2C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C98DFB" w14:textId="77777777" w:rsidR="008B3A06" w:rsidRPr="005318C3" w:rsidRDefault="008B3A06" w:rsidP="008B3A06">
            <w:pPr>
              <w:rPr>
                <w:rFonts w:cs="Times New Roman"/>
                <w:color w:val="auto"/>
                <w:sz w:val="20"/>
                <w:szCs w:val="20"/>
              </w:rPr>
            </w:pPr>
            <w:r w:rsidRPr="005318C3">
              <w:rPr>
                <w:sz w:val="18"/>
                <w:szCs w:val="18"/>
              </w:rPr>
              <w:t>Grade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A58BBCA" w14:textId="77777777" w:rsidR="008B3A06" w:rsidRPr="005318C3" w:rsidRDefault="008B3A06" w:rsidP="008B3A06">
            <w:pPr>
              <w:rPr>
                <w:rFonts w:cs="Times New Roman"/>
                <w:color w:val="auto"/>
                <w:sz w:val="20"/>
                <w:szCs w:val="20"/>
              </w:rPr>
            </w:pPr>
            <w:proofErr w:type="gramStart"/>
            <w:r w:rsidRPr="005318C3">
              <w:rPr>
                <w:sz w:val="18"/>
                <w:szCs w:val="18"/>
              </w:rPr>
              <w:t>grade</w:t>
            </w:r>
            <w:proofErr w:type="gramEnd"/>
          </w:p>
        </w:tc>
      </w:tr>
      <w:tr w:rsidR="004937EC" w:rsidRPr="005318C3" w14:paraId="73865ADE"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14206C"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2C8B8E" w14:textId="77777777" w:rsidR="008B3A06" w:rsidRPr="005318C3" w:rsidRDefault="008B3A06" w:rsidP="008B3A06">
            <w:pPr>
              <w:rPr>
                <w:rFonts w:cs="Times New Roman"/>
                <w:color w:val="auto"/>
                <w:sz w:val="20"/>
                <w:szCs w:val="20"/>
              </w:rPr>
            </w:pPr>
            <w:proofErr w:type="spellStart"/>
            <w:r w:rsidRPr="005318C3">
              <w:rPr>
                <w:sz w:val="18"/>
                <w:szCs w:val="18"/>
              </w:rPr>
              <w:t>ReportCard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F2828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reportCard</w:t>
            </w:r>
            <w:proofErr w:type="spellEnd"/>
            <w:proofErr w:type="gramEnd"/>
          </w:p>
        </w:tc>
      </w:tr>
      <w:tr w:rsidR="004937EC" w:rsidRPr="005318C3" w14:paraId="0E10F85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8F129"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2864C5" w14:textId="77777777" w:rsidR="008B3A06" w:rsidRPr="005318C3" w:rsidRDefault="008B3A06" w:rsidP="008B3A06">
            <w:pPr>
              <w:rPr>
                <w:rFonts w:cs="Times New Roman"/>
                <w:color w:val="auto"/>
                <w:sz w:val="20"/>
                <w:szCs w:val="20"/>
              </w:rPr>
            </w:pPr>
            <w:proofErr w:type="spellStart"/>
            <w:r w:rsidRPr="005318C3">
              <w:rPr>
                <w:sz w:val="18"/>
                <w:szCs w:val="18"/>
              </w:rPr>
              <w:t>StudentCompetency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AEC03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studentCompetency</w:t>
            </w:r>
            <w:proofErr w:type="spellEnd"/>
            <w:proofErr w:type="gramEnd"/>
          </w:p>
        </w:tc>
      </w:tr>
      <w:tr w:rsidR="004937EC" w:rsidRPr="005318C3" w14:paraId="32D71D4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13ECD6"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718F4D" w14:textId="77777777" w:rsidR="008B3A06" w:rsidRPr="005318C3" w:rsidRDefault="008B3A06" w:rsidP="008B3A06">
            <w:pPr>
              <w:rPr>
                <w:rFonts w:cs="Times New Roman"/>
                <w:color w:val="auto"/>
                <w:sz w:val="20"/>
                <w:szCs w:val="20"/>
              </w:rPr>
            </w:pPr>
            <w:proofErr w:type="spellStart"/>
            <w:r w:rsidRPr="005318C3">
              <w:rPr>
                <w:sz w:val="18"/>
                <w:szCs w:val="18"/>
              </w:rPr>
              <w:t>StudentCompetencyObjective</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937AB5"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studentCompetencyObjective</w:t>
            </w:r>
            <w:proofErr w:type="spellEnd"/>
            <w:proofErr w:type="gramEnd"/>
          </w:p>
        </w:tc>
      </w:tr>
      <w:tr w:rsidR="004937EC" w:rsidRPr="005318C3" w14:paraId="403B4F3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8B67D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1A7EC9" w14:textId="77777777" w:rsidR="008B3A06" w:rsidRPr="005318C3" w:rsidRDefault="008B3A06" w:rsidP="008B3A06">
            <w:pPr>
              <w:rPr>
                <w:rFonts w:cs="Times New Roman"/>
                <w:color w:val="auto"/>
                <w:sz w:val="20"/>
                <w:szCs w:val="20"/>
              </w:rPr>
            </w:pPr>
            <w:proofErr w:type="spellStart"/>
            <w:r w:rsidRPr="005318C3">
              <w:rPr>
                <w:sz w:val="18"/>
                <w:szCs w:val="18"/>
              </w:rPr>
              <w:t>CourseTranscript</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7ED842"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courseTranscript</w:t>
            </w:r>
            <w:proofErr w:type="spellEnd"/>
            <w:proofErr w:type="gramEnd"/>
          </w:p>
        </w:tc>
      </w:tr>
      <w:tr w:rsidR="004937EC" w:rsidRPr="005318C3" w14:paraId="6B8827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5AD8E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13A6" w14:textId="77777777" w:rsidR="008B3A06" w:rsidRPr="005318C3" w:rsidRDefault="008B3A06" w:rsidP="008B3A06">
            <w:pPr>
              <w:rPr>
                <w:rFonts w:cs="Times New Roman"/>
                <w:color w:val="auto"/>
                <w:sz w:val="20"/>
                <w:szCs w:val="20"/>
              </w:rPr>
            </w:pPr>
            <w:proofErr w:type="spellStart"/>
            <w:r w:rsidRPr="005318C3">
              <w:rPr>
                <w:sz w:val="18"/>
                <w:szCs w:val="18"/>
              </w:rPr>
              <w:t>GradebookEntry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E9934"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gradebookEntry</w:t>
            </w:r>
            <w:proofErr w:type="spellEnd"/>
            <w:proofErr w:type="gramEnd"/>
          </w:p>
        </w:tc>
      </w:tr>
      <w:tr w:rsidR="004937EC" w:rsidRPr="005318C3" w14:paraId="14C3061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6C8B83"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3113E8" w14:textId="77777777" w:rsidR="008B3A06" w:rsidRPr="005318C3" w:rsidRDefault="008B3A06" w:rsidP="008B3A06">
            <w:pPr>
              <w:rPr>
                <w:rFonts w:cs="Times New Roman"/>
                <w:color w:val="auto"/>
                <w:sz w:val="20"/>
                <w:szCs w:val="20"/>
              </w:rPr>
            </w:pPr>
            <w:proofErr w:type="spellStart"/>
            <w:r w:rsidRPr="005318C3">
              <w:rPr>
                <w:sz w:val="18"/>
                <w:szCs w:val="18"/>
              </w:rPr>
              <w:t>StudentAcademicRecord</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D573AA"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studentAcademicRecord</w:t>
            </w:r>
            <w:proofErr w:type="spellEnd"/>
            <w:proofErr w:type="gramEnd"/>
          </w:p>
        </w:tc>
      </w:tr>
      <w:tr w:rsidR="004937EC" w:rsidRPr="005318C3" w14:paraId="72CA11A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CC94B1"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StudentGrade</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710DF5" w14:textId="77777777" w:rsidR="008B3A06" w:rsidRPr="005318C3" w:rsidRDefault="008B3A06" w:rsidP="008B3A06">
            <w:pPr>
              <w:rPr>
                <w:rFonts w:cs="Times New Roman"/>
                <w:color w:val="auto"/>
                <w:sz w:val="20"/>
                <w:szCs w:val="20"/>
              </w:rPr>
            </w:pPr>
            <w:proofErr w:type="spellStart"/>
            <w:r w:rsidRPr="005318C3">
              <w:rPr>
                <w:sz w:val="18"/>
                <w:szCs w:val="18"/>
              </w:rPr>
              <w:t>StudentGradebookEntry</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17108"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studentSectionGradebookEntry</w:t>
            </w:r>
            <w:proofErr w:type="spellEnd"/>
            <w:proofErr w:type="gramEnd"/>
          </w:p>
        </w:tc>
      </w:tr>
      <w:tr w:rsidR="004937EC" w:rsidRPr="005318C3" w14:paraId="37C124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141406"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StudentParent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511ACD" w14:textId="77777777" w:rsidR="008B3A06" w:rsidRPr="005318C3" w:rsidRDefault="008B3A06" w:rsidP="008B3A06">
            <w:pPr>
              <w:rPr>
                <w:rFonts w:cs="Times New Roman"/>
                <w:color w:val="auto"/>
                <w:sz w:val="20"/>
                <w:szCs w:val="20"/>
              </w:rPr>
            </w:pPr>
            <w:r w:rsidRPr="005318C3">
              <w:rPr>
                <w:sz w:val="18"/>
                <w:szCs w:val="18"/>
              </w:rPr>
              <w:t>Parent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07DDE2C" w14:textId="77777777" w:rsidR="008B3A06" w:rsidRPr="005318C3" w:rsidRDefault="008B3A06" w:rsidP="008B3A06">
            <w:pPr>
              <w:rPr>
                <w:rFonts w:cs="Times New Roman"/>
                <w:color w:val="auto"/>
                <w:sz w:val="20"/>
                <w:szCs w:val="20"/>
              </w:rPr>
            </w:pPr>
            <w:proofErr w:type="gramStart"/>
            <w:r w:rsidRPr="005318C3">
              <w:rPr>
                <w:sz w:val="18"/>
                <w:szCs w:val="18"/>
              </w:rPr>
              <w:t>parent</w:t>
            </w:r>
            <w:proofErr w:type="gramEnd"/>
          </w:p>
        </w:tc>
      </w:tr>
      <w:tr w:rsidR="004937EC" w:rsidRPr="005318C3" w14:paraId="683DAB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A47558"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StudentParent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B3659F4" w14:textId="77777777" w:rsidR="008B3A06" w:rsidRPr="005318C3" w:rsidRDefault="008B3A06" w:rsidP="008B3A06">
            <w:pPr>
              <w:rPr>
                <w:rFonts w:cs="Times New Roman"/>
                <w:color w:val="auto"/>
                <w:sz w:val="20"/>
                <w:szCs w:val="20"/>
              </w:rPr>
            </w:pPr>
            <w:r w:rsidRPr="005318C3">
              <w:rPr>
                <w:sz w:val="18"/>
                <w:szCs w:val="18"/>
              </w:rPr>
              <w:t>Student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25CD30" w14:textId="77777777" w:rsidR="008B3A06" w:rsidRPr="005318C3" w:rsidRDefault="008B3A06" w:rsidP="008B3A06">
            <w:pPr>
              <w:rPr>
                <w:rFonts w:cs="Times New Roman"/>
                <w:color w:val="auto"/>
                <w:sz w:val="20"/>
                <w:szCs w:val="20"/>
              </w:rPr>
            </w:pPr>
            <w:proofErr w:type="gramStart"/>
            <w:r w:rsidRPr="005318C3">
              <w:rPr>
                <w:sz w:val="18"/>
                <w:szCs w:val="18"/>
              </w:rPr>
              <w:t>student</w:t>
            </w:r>
            <w:proofErr w:type="gramEnd"/>
          </w:p>
        </w:tc>
      </w:tr>
      <w:tr w:rsidR="004937EC" w:rsidRPr="005318C3" w14:paraId="70ECB1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F06584"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StudentParent</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7345FB" w14:textId="77777777" w:rsidR="008B3A06" w:rsidRPr="005318C3" w:rsidRDefault="008B3A06" w:rsidP="008B3A06">
            <w:pPr>
              <w:rPr>
                <w:rFonts w:cs="Times New Roman"/>
                <w:color w:val="auto"/>
                <w:sz w:val="20"/>
                <w:szCs w:val="20"/>
              </w:rPr>
            </w:pPr>
            <w:proofErr w:type="spellStart"/>
            <w:r w:rsidRPr="005318C3">
              <w:rPr>
                <w:sz w:val="18"/>
                <w:szCs w:val="18"/>
              </w:rPr>
              <w:t>StudentParentAssociation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507D87"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studentParentAssociation</w:t>
            </w:r>
            <w:proofErr w:type="spellEnd"/>
            <w:proofErr w:type="gramEnd"/>
          </w:p>
        </w:tc>
      </w:tr>
      <w:tr w:rsidR="004937EC" w:rsidRPr="005318C3" w14:paraId="48D4BD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3DF0B" w14:textId="77777777" w:rsidR="008B3A06" w:rsidRPr="005318C3" w:rsidRDefault="008B3A06" w:rsidP="008B3A06">
            <w:pPr>
              <w:rPr>
                <w:rFonts w:cs="Times New Roman"/>
                <w:color w:val="auto"/>
                <w:sz w:val="20"/>
                <w:szCs w:val="20"/>
              </w:rPr>
            </w:pPr>
            <w:r w:rsidRPr="005318C3">
              <w:rPr>
                <w:sz w:val="18"/>
                <w:szCs w:val="18"/>
              </w:rPr>
              <w:t>Interchange-</w:t>
            </w:r>
            <w:proofErr w:type="spellStart"/>
            <w:r w:rsidRPr="005318C3">
              <w:rPr>
                <w:sz w:val="18"/>
                <w:szCs w:val="18"/>
              </w:rPr>
              <w:t>StudentProgram</w:t>
            </w:r>
            <w:proofErr w:type="spellEnd"/>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407725" w14:textId="77777777" w:rsidR="008B3A06" w:rsidRPr="005318C3" w:rsidRDefault="008B3A06" w:rsidP="008B3A06">
            <w:pPr>
              <w:rPr>
                <w:rFonts w:cs="Times New Roman"/>
                <w:color w:val="auto"/>
                <w:sz w:val="20"/>
                <w:szCs w:val="20"/>
              </w:rPr>
            </w:pPr>
            <w:proofErr w:type="spellStart"/>
            <w:r w:rsidRPr="005318C3">
              <w:rPr>
                <w:sz w:val="18"/>
                <w:szCs w:val="18"/>
              </w:rPr>
              <w:t>StudentProgramAssociation</w:t>
            </w:r>
            <w:proofErr w:type="spellEnd"/>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27B196" w14:textId="77777777" w:rsidR="008B3A06" w:rsidRPr="005318C3" w:rsidRDefault="008B3A06" w:rsidP="008B3A06">
            <w:pPr>
              <w:rPr>
                <w:rFonts w:cs="Times New Roman"/>
                <w:color w:val="auto"/>
                <w:sz w:val="20"/>
                <w:szCs w:val="20"/>
              </w:rPr>
            </w:pPr>
            <w:proofErr w:type="spellStart"/>
            <w:proofErr w:type="gramStart"/>
            <w:r w:rsidRPr="005318C3">
              <w:rPr>
                <w:sz w:val="18"/>
                <w:szCs w:val="18"/>
              </w:rPr>
              <w:t>studentProgramAssociation</w:t>
            </w:r>
            <w:proofErr w:type="spellEnd"/>
            <w:proofErr w:type="gramEnd"/>
          </w:p>
        </w:tc>
      </w:tr>
    </w:tbl>
    <w:p w14:paraId="24881A3A" w14:textId="77777777" w:rsidR="008B3A06" w:rsidRPr="005318C3" w:rsidRDefault="008B3A06" w:rsidP="000C0168"/>
    <w:p w14:paraId="5711186E" w14:textId="2A3FD12E" w:rsidR="007A3CDE" w:rsidRPr="005318C3" w:rsidRDefault="007A3CDE" w:rsidP="000C0168"/>
    <w:p w14:paraId="45E31DFC" w14:textId="77777777" w:rsidR="007A3CDE" w:rsidRPr="005318C3" w:rsidRDefault="007A3CDE" w:rsidP="000C0168"/>
    <w:p w14:paraId="2EA71437" w14:textId="77777777" w:rsidR="007A3CDE" w:rsidRPr="005318C3" w:rsidRDefault="007A3CDE" w:rsidP="000C0168"/>
    <w:p w14:paraId="5ABF5466" w14:textId="77777777" w:rsidR="007A3CDE" w:rsidRPr="005318C3" w:rsidRDefault="007A3CDE" w:rsidP="000C0168"/>
    <w:p w14:paraId="3B133F84" w14:textId="77777777" w:rsidR="000C0168" w:rsidRPr="005318C3" w:rsidRDefault="000C0168" w:rsidP="0022101C">
      <w:pPr>
        <w:pStyle w:val="Heading1"/>
        <w:sectPr w:rsidR="000C0168" w:rsidRPr="005318C3" w:rsidSect="00EB6F41">
          <w:pgSz w:w="12240" w:h="15840"/>
          <w:pgMar w:top="1786" w:right="1800" w:bottom="1440" w:left="1800" w:header="634" w:footer="630" w:gutter="0"/>
          <w:cols w:space="720"/>
          <w:titlePg/>
        </w:sectPr>
      </w:pPr>
      <w:bookmarkStart w:id="81" w:name="_Toc219973597"/>
    </w:p>
    <w:p w14:paraId="7FAF2275" w14:textId="24924770" w:rsidR="007A3CDE" w:rsidRPr="005318C3" w:rsidRDefault="00A177BD" w:rsidP="0022101C">
      <w:pPr>
        <w:pStyle w:val="Heading1"/>
      </w:pPr>
      <w:bookmarkStart w:id="82" w:name="_Toc220136143"/>
      <w:proofErr w:type="gramStart"/>
      <w:r w:rsidRPr="005318C3">
        <w:lastRenderedPageBreak/>
        <w:t>inBloom</w:t>
      </w:r>
      <w:proofErr w:type="gramEnd"/>
      <w:r w:rsidRPr="005318C3">
        <w:t>-Ed-Fi</w:t>
      </w:r>
      <w:r w:rsidR="007A3CDE" w:rsidRPr="005318C3">
        <w:t xml:space="preserve"> Entity Type to Interchange Schema Mapping</w:t>
      </w:r>
      <w:bookmarkEnd w:id="81"/>
      <w:bookmarkEnd w:id="82"/>
    </w:p>
    <w:p w14:paraId="19E52018" w14:textId="4C9BCD33" w:rsidR="00536AFD" w:rsidRPr="005318C3" w:rsidRDefault="00E23D61" w:rsidP="00536AFD">
      <w:r w:rsidRPr="005318C3">
        <w:t>The table below provides a mapping between a domain type (rows) and an interchange schema (columns), which supports inge</w:t>
      </w:r>
      <w:r w:rsidR="00536AFD" w:rsidRPr="005318C3">
        <w:t>stion of entities of that type.</w:t>
      </w:r>
    </w:p>
    <w:p w14:paraId="3BDA9BE7" w14:textId="77777777" w:rsidR="00536AFD" w:rsidRPr="005318C3" w:rsidRDefault="00536AFD" w:rsidP="00536AFD">
      <w:pPr>
        <w:rPr>
          <w:rFonts w:cs="Times New Roman"/>
          <w:color w:val="auto"/>
          <w:sz w:val="20"/>
          <w:szCs w:val="20"/>
        </w:rPr>
      </w:pPr>
    </w:p>
    <w:tbl>
      <w:tblPr>
        <w:tblW w:w="10800" w:type="dxa"/>
        <w:jc w:val="center"/>
        <w:tblCellMar>
          <w:top w:w="15" w:type="dxa"/>
          <w:left w:w="15" w:type="dxa"/>
          <w:bottom w:w="15" w:type="dxa"/>
          <w:right w:w="15" w:type="dxa"/>
        </w:tblCellMar>
        <w:tblLook w:val="04A0" w:firstRow="1" w:lastRow="0" w:firstColumn="1" w:lastColumn="0" w:noHBand="0" w:noVBand="1"/>
      </w:tblPr>
      <w:tblGrid>
        <w:gridCol w:w="4253"/>
        <w:gridCol w:w="503"/>
        <w:gridCol w:w="503"/>
        <w:gridCol w:w="503"/>
        <w:gridCol w:w="503"/>
        <w:gridCol w:w="503"/>
        <w:gridCol w:w="504"/>
        <w:gridCol w:w="504"/>
        <w:gridCol w:w="504"/>
        <w:gridCol w:w="504"/>
        <w:gridCol w:w="504"/>
        <w:gridCol w:w="504"/>
        <w:gridCol w:w="504"/>
        <w:gridCol w:w="504"/>
      </w:tblGrid>
      <w:tr w:rsidR="00E35F2D" w:rsidRPr="005318C3" w14:paraId="2176AD0D" w14:textId="77777777" w:rsidTr="00E35F2D">
        <w:trPr>
          <w:cantSplit/>
          <w:trHeight w:val="2369"/>
          <w:jc w:val="cent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060CE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383B726F" w14:textId="77777777" w:rsidR="00536AFD" w:rsidRPr="005318C3" w:rsidRDefault="00536AFD" w:rsidP="00536AFD">
            <w:pPr>
              <w:rPr>
                <w:sz w:val="18"/>
                <w:szCs w:val="18"/>
              </w:rPr>
            </w:pPr>
            <w:proofErr w:type="spellStart"/>
            <w:r w:rsidRPr="005318C3">
              <w:rPr>
                <w:rFonts w:cs="Arial"/>
                <w:bCs/>
                <w:sz w:val="18"/>
                <w:szCs w:val="18"/>
              </w:rPr>
              <w:t>AcademicMetadata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5BA1D1B5" w14:textId="77777777" w:rsidR="00536AFD" w:rsidRPr="005318C3" w:rsidRDefault="00536AFD" w:rsidP="00536AFD">
            <w:pPr>
              <w:rPr>
                <w:sz w:val="18"/>
                <w:szCs w:val="18"/>
              </w:rPr>
            </w:pPr>
            <w:proofErr w:type="spellStart"/>
            <w:r w:rsidRPr="005318C3">
              <w:rPr>
                <w:rFonts w:cs="Arial"/>
                <w:bCs/>
                <w:sz w:val="18"/>
                <w:szCs w:val="18"/>
              </w:rPr>
              <w:t>EducationOrganization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9F6EE3C" w14:textId="77777777" w:rsidR="00536AFD" w:rsidRPr="005318C3" w:rsidRDefault="00536AFD" w:rsidP="00536AFD">
            <w:pPr>
              <w:rPr>
                <w:sz w:val="18"/>
                <w:szCs w:val="18"/>
              </w:rPr>
            </w:pPr>
            <w:proofErr w:type="spellStart"/>
            <w:r w:rsidRPr="005318C3">
              <w:rPr>
                <w:rFonts w:cs="Arial"/>
                <w:bCs/>
                <w:sz w:val="18"/>
                <w:szCs w:val="18"/>
              </w:rPr>
              <w:t>StaffAssociation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11E59B3" w14:textId="77777777" w:rsidR="00536AFD" w:rsidRPr="005318C3" w:rsidRDefault="00536AFD" w:rsidP="00536AFD">
            <w:pPr>
              <w:rPr>
                <w:sz w:val="18"/>
                <w:szCs w:val="18"/>
              </w:rPr>
            </w:pPr>
            <w:proofErr w:type="spellStart"/>
            <w:r w:rsidRPr="005318C3">
              <w:rPr>
                <w:rFonts w:cs="Arial"/>
                <w:bCs/>
                <w:sz w:val="18"/>
                <w:szCs w:val="18"/>
              </w:rPr>
              <w:t>StudentParent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4640311" w14:textId="77777777" w:rsidR="00536AFD" w:rsidRPr="005318C3" w:rsidRDefault="00536AFD" w:rsidP="00536AFD">
            <w:pPr>
              <w:rPr>
                <w:sz w:val="18"/>
                <w:szCs w:val="18"/>
              </w:rPr>
            </w:pPr>
            <w:proofErr w:type="spellStart"/>
            <w:r w:rsidRPr="005318C3">
              <w:rPr>
                <w:rFonts w:cs="Arial"/>
                <w:bCs/>
                <w:sz w:val="18"/>
                <w:szCs w:val="18"/>
              </w:rPr>
              <w:t>StudentAssessment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BD67140" w14:textId="77777777" w:rsidR="00536AFD" w:rsidRPr="005318C3" w:rsidRDefault="00536AFD" w:rsidP="00536AFD">
            <w:pPr>
              <w:rPr>
                <w:sz w:val="18"/>
                <w:szCs w:val="18"/>
              </w:rPr>
            </w:pPr>
            <w:proofErr w:type="spellStart"/>
            <w:r w:rsidRPr="005318C3">
              <w:rPr>
                <w:rFonts w:cs="Arial"/>
                <w:bCs/>
                <w:sz w:val="18"/>
                <w:szCs w:val="18"/>
              </w:rPr>
              <w:t>EducationOrgCalendar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CC3886D" w14:textId="77777777" w:rsidR="00536AFD" w:rsidRPr="005318C3" w:rsidRDefault="00536AFD" w:rsidP="00536AFD">
            <w:pPr>
              <w:rPr>
                <w:sz w:val="18"/>
                <w:szCs w:val="18"/>
              </w:rPr>
            </w:pPr>
            <w:proofErr w:type="spellStart"/>
            <w:r w:rsidRPr="005318C3">
              <w:rPr>
                <w:rFonts w:cs="Arial"/>
                <w:bCs/>
                <w:sz w:val="18"/>
                <w:szCs w:val="18"/>
              </w:rPr>
              <w:t>StudentEnrollment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455B82D" w14:textId="77777777" w:rsidR="00536AFD" w:rsidRPr="005318C3" w:rsidRDefault="00536AFD" w:rsidP="00536AFD">
            <w:pPr>
              <w:rPr>
                <w:sz w:val="18"/>
                <w:szCs w:val="18"/>
              </w:rPr>
            </w:pPr>
            <w:proofErr w:type="spellStart"/>
            <w:r w:rsidRPr="005318C3">
              <w:rPr>
                <w:rFonts w:cs="Arial"/>
                <w:bCs/>
                <w:sz w:val="18"/>
                <w:szCs w:val="18"/>
              </w:rPr>
              <w:t>StudentGrade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17879CD9" w14:textId="77777777" w:rsidR="00536AFD" w:rsidRPr="005318C3" w:rsidRDefault="00536AFD" w:rsidP="00536AFD">
            <w:pPr>
              <w:rPr>
                <w:sz w:val="18"/>
                <w:szCs w:val="18"/>
              </w:rPr>
            </w:pPr>
            <w:proofErr w:type="spellStart"/>
            <w:r w:rsidRPr="005318C3">
              <w:rPr>
                <w:rFonts w:cs="Arial"/>
                <w:bCs/>
                <w:sz w:val="18"/>
                <w:szCs w:val="18"/>
              </w:rPr>
              <w:t>StudentCohort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898E61B" w14:textId="77777777" w:rsidR="00536AFD" w:rsidRPr="005318C3" w:rsidRDefault="00536AFD" w:rsidP="00536AFD">
            <w:pPr>
              <w:rPr>
                <w:sz w:val="18"/>
                <w:szCs w:val="18"/>
              </w:rPr>
            </w:pPr>
            <w:proofErr w:type="spellStart"/>
            <w:r w:rsidRPr="005318C3">
              <w:rPr>
                <w:rFonts w:cs="Arial"/>
                <w:bCs/>
                <w:sz w:val="18"/>
                <w:szCs w:val="18"/>
              </w:rPr>
              <w:t>StudentDiscipline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2CC07945" w14:textId="77777777" w:rsidR="00536AFD" w:rsidRPr="005318C3" w:rsidRDefault="00536AFD" w:rsidP="00536AFD">
            <w:pPr>
              <w:rPr>
                <w:sz w:val="18"/>
                <w:szCs w:val="18"/>
              </w:rPr>
            </w:pPr>
            <w:proofErr w:type="spellStart"/>
            <w:r w:rsidRPr="005318C3">
              <w:rPr>
                <w:rFonts w:cs="Arial"/>
                <w:bCs/>
                <w:sz w:val="18"/>
                <w:szCs w:val="18"/>
              </w:rPr>
              <w:t>StudentAttendance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EF90F46" w14:textId="77777777" w:rsidR="00536AFD" w:rsidRPr="005318C3" w:rsidRDefault="00536AFD" w:rsidP="00536AFD">
            <w:pPr>
              <w:rPr>
                <w:sz w:val="18"/>
                <w:szCs w:val="18"/>
              </w:rPr>
            </w:pPr>
            <w:proofErr w:type="spellStart"/>
            <w:r w:rsidRPr="005318C3">
              <w:rPr>
                <w:rFonts w:cs="Arial"/>
                <w:bCs/>
                <w:sz w:val="18"/>
                <w:szCs w:val="18"/>
              </w:rPr>
              <w:t>StudentProgram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3CBEE02" w14:textId="77777777" w:rsidR="00536AFD" w:rsidRPr="005318C3" w:rsidRDefault="00536AFD" w:rsidP="00536AFD">
            <w:pPr>
              <w:rPr>
                <w:sz w:val="18"/>
                <w:szCs w:val="18"/>
              </w:rPr>
            </w:pPr>
            <w:proofErr w:type="spellStart"/>
            <w:r w:rsidRPr="005318C3">
              <w:rPr>
                <w:rFonts w:cs="Arial"/>
                <w:bCs/>
                <w:sz w:val="18"/>
                <w:szCs w:val="18"/>
              </w:rPr>
              <w:t>MasterSchedule</w:t>
            </w:r>
            <w:proofErr w:type="spellEnd"/>
          </w:p>
        </w:tc>
      </w:tr>
      <w:tr w:rsidR="00536AFD" w:rsidRPr="005318C3" w14:paraId="2F8D892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99BE5" w14:textId="77777777" w:rsidR="00536AFD" w:rsidRPr="005318C3" w:rsidRDefault="00536AFD" w:rsidP="00536AFD">
            <w:pPr>
              <w:rPr>
                <w:sz w:val="18"/>
                <w:szCs w:val="18"/>
              </w:rPr>
            </w:pPr>
            <w:r w:rsidRPr="005318C3">
              <w:rPr>
                <w:rFonts w:cs="Arial"/>
                <w:bCs/>
                <w:sz w:val="18"/>
                <w:szCs w:val="18"/>
              </w:rPr>
              <w:t xml:space="preser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E87A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77F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18D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E2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446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45F6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C0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D98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FA2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C8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70B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43E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A975D" w14:textId="77777777" w:rsidR="00536AFD" w:rsidRPr="005318C3" w:rsidRDefault="00536AFD" w:rsidP="00536AFD">
            <w:pPr>
              <w:rPr>
                <w:sz w:val="18"/>
                <w:szCs w:val="18"/>
              </w:rPr>
            </w:pPr>
          </w:p>
        </w:tc>
      </w:tr>
      <w:tr w:rsidR="00536AFD" w:rsidRPr="005318C3" w14:paraId="052C4393"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26F42" w14:textId="77777777" w:rsidR="00536AFD" w:rsidRPr="005318C3" w:rsidRDefault="00536AFD" w:rsidP="00536AFD">
            <w:pPr>
              <w:rPr>
                <w:sz w:val="18"/>
                <w:szCs w:val="18"/>
              </w:rPr>
            </w:pPr>
            <w:proofErr w:type="spellStart"/>
            <w:r w:rsidRPr="005318C3">
              <w:rPr>
                <w:rFonts w:cs="Arial"/>
                <w:bCs/>
                <w:sz w:val="18"/>
                <w:szCs w:val="18"/>
              </w:rPr>
              <w:t>AssessmentFamily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320A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78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F54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8F2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AA3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327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8DD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F74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81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A7B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6C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5BD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0279B" w14:textId="77777777" w:rsidR="00536AFD" w:rsidRPr="005318C3" w:rsidRDefault="00536AFD" w:rsidP="00536AFD">
            <w:pPr>
              <w:rPr>
                <w:sz w:val="18"/>
                <w:szCs w:val="18"/>
              </w:rPr>
            </w:pPr>
          </w:p>
        </w:tc>
      </w:tr>
      <w:tr w:rsidR="00536AFD" w:rsidRPr="005318C3" w14:paraId="4E3A27F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8FEDA" w14:textId="77777777" w:rsidR="00536AFD" w:rsidRPr="005318C3" w:rsidRDefault="00536AFD" w:rsidP="00536AFD">
            <w:pPr>
              <w:rPr>
                <w:sz w:val="18"/>
                <w:szCs w:val="18"/>
              </w:rPr>
            </w:pPr>
            <w:proofErr w:type="spellStart"/>
            <w:r w:rsidRPr="005318C3">
              <w:rPr>
                <w:rFonts w:cs="Arial"/>
                <w:bCs/>
                <w:sz w:val="18"/>
                <w:szCs w:val="18"/>
              </w:rPr>
              <w:t>AssessmentItem</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974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8A3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DC9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7BE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5C1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AEF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81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1DA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FC6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9E3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BDD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508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0D50D" w14:textId="77777777" w:rsidR="00536AFD" w:rsidRPr="005318C3" w:rsidRDefault="00536AFD" w:rsidP="00536AFD">
            <w:pPr>
              <w:rPr>
                <w:sz w:val="18"/>
                <w:szCs w:val="18"/>
              </w:rPr>
            </w:pPr>
          </w:p>
        </w:tc>
      </w:tr>
      <w:tr w:rsidR="00536AFD" w:rsidRPr="005318C3" w14:paraId="4EFC8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1B28B0" w14:textId="77777777" w:rsidR="00536AFD" w:rsidRPr="005318C3" w:rsidRDefault="00536AFD" w:rsidP="00536AFD">
            <w:pPr>
              <w:rPr>
                <w:sz w:val="18"/>
                <w:szCs w:val="18"/>
              </w:rPr>
            </w:pPr>
            <w:proofErr w:type="spellStart"/>
            <w:r w:rsidRPr="005318C3">
              <w:rPr>
                <w:rFonts w:cs="Arial"/>
                <w:bCs/>
                <w:sz w:val="18"/>
                <w:szCs w:val="18"/>
              </w:rPr>
              <w:t>AssessmentPeriodDescriptor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49D2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D20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958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849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22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3090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203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13C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242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169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015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C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8545" w14:textId="77777777" w:rsidR="00536AFD" w:rsidRPr="005318C3" w:rsidRDefault="00536AFD" w:rsidP="00536AFD">
            <w:pPr>
              <w:rPr>
                <w:sz w:val="18"/>
                <w:szCs w:val="18"/>
              </w:rPr>
            </w:pPr>
          </w:p>
        </w:tc>
      </w:tr>
      <w:tr w:rsidR="00536AFD" w:rsidRPr="005318C3" w14:paraId="08279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4A8C" w14:textId="77777777" w:rsidR="00536AFD" w:rsidRPr="005318C3" w:rsidRDefault="00536AFD" w:rsidP="00536AFD">
            <w:pPr>
              <w:rPr>
                <w:sz w:val="18"/>
                <w:szCs w:val="18"/>
              </w:rPr>
            </w:pPr>
            <w:proofErr w:type="spellStart"/>
            <w:r w:rsidRPr="005318C3">
              <w:rPr>
                <w:rFonts w:cs="Arial"/>
                <w:bCs/>
                <w:sz w:val="18"/>
                <w:szCs w:val="18"/>
              </w:rPr>
              <w:t>LearningObjective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F7B6E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162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564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D95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501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855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2A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4E63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140B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BC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F84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EF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6BD43" w14:textId="77777777" w:rsidR="00536AFD" w:rsidRPr="005318C3" w:rsidRDefault="00536AFD" w:rsidP="00536AFD">
            <w:pPr>
              <w:rPr>
                <w:sz w:val="18"/>
                <w:szCs w:val="18"/>
              </w:rPr>
            </w:pPr>
          </w:p>
        </w:tc>
      </w:tr>
      <w:tr w:rsidR="00536AFD" w:rsidRPr="005318C3" w14:paraId="4067507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FDED4" w14:textId="77777777" w:rsidR="00536AFD" w:rsidRPr="005318C3" w:rsidRDefault="00536AFD" w:rsidP="00536AFD">
            <w:pPr>
              <w:rPr>
                <w:sz w:val="18"/>
                <w:szCs w:val="18"/>
              </w:rPr>
            </w:pPr>
            <w:proofErr w:type="spellStart"/>
            <w:r w:rsidRPr="005318C3">
              <w:rPr>
                <w:rFonts w:cs="Arial"/>
                <w:bCs/>
                <w:sz w:val="18"/>
                <w:szCs w:val="18"/>
              </w:rPr>
              <w:t>LearningStandard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4DFF"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107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AA2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34E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795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41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087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91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B0A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B53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BA0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7F1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0DDBD" w14:textId="77777777" w:rsidR="00536AFD" w:rsidRPr="005318C3" w:rsidRDefault="00536AFD" w:rsidP="00536AFD">
            <w:pPr>
              <w:rPr>
                <w:sz w:val="18"/>
                <w:szCs w:val="18"/>
              </w:rPr>
            </w:pPr>
          </w:p>
        </w:tc>
      </w:tr>
      <w:tr w:rsidR="00536AFD" w:rsidRPr="005318C3" w14:paraId="42D604A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7810F" w14:textId="77777777" w:rsidR="00536AFD" w:rsidRPr="005318C3" w:rsidRDefault="00536AFD" w:rsidP="00536AFD">
            <w:pPr>
              <w:rPr>
                <w:sz w:val="18"/>
                <w:szCs w:val="18"/>
              </w:rPr>
            </w:pPr>
            <w:proofErr w:type="spellStart"/>
            <w:r w:rsidRPr="005318C3">
              <w:rPr>
                <w:rFonts w:cs="Arial"/>
                <w:bCs/>
                <w:sz w:val="18"/>
                <w:szCs w:val="18"/>
              </w:rPr>
              <w:t>ObjectiveAssessment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EF86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BC2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223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8A0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B5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FA0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C39C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221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81B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4E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89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6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C3B26" w14:textId="77777777" w:rsidR="00536AFD" w:rsidRPr="005318C3" w:rsidRDefault="00536AFD" w:rsidP="00536AFD">
            <w:pPr>
              <w:rPr>
                <w:sz w:val="18"/>
                <w:szCs w:val="18"/>
              </w:rPr>
            </w:pPr>
          </w:p>
        </w:tc>
      </w:tr>
      <w:tr w:rsidR="00536AFD" w:rsidRPr="005318C3" w14:paraId="7295D37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E8C49" w14:textId="77777777" w:rsidR="00536AFD" w:rsidRPr="005318C3" w:rsidRDefault="00536AFD" w:rsidP="00536AFD">
            <w:pPr>
              <w:rPr>
                <w:sz w:val="18"/>
                <w:szCs w:val="18"/>
              </w:rPr>
            </w:pPr>
            <w:proofErr w:type="spellStart"/>
            <w:r w:rsidRPr="005318C3">
              <w:rPr>
                <w:rFonts w:cs="Arial"/>
                <w:bCs/>
                <w:sz w:val="18"/>
                <w:szCs w:val="18"/>
              </w:rPr>
              <w:t>PerformanceLevelDescriptor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896C6"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D0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F0D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331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4270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B2B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5E7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FB6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4E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C0C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089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FE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A61C6" w14:textId="77777777" w:rsidR="00536AFD" w:rsidRPr="005318C3" w:rsidRDefault="00536AFD" w:rsidP="00536AFD">
            <w:pPr>
              <w:rPr>
                <w:sz w:val="18"/>
                <w:szCs w:val="18"/>
              </w:rPr>
            </w:pPr>
          </w:p>
        </w:tc>
      </w:tr>
      <w:tr w:rsidR="00536AFD" w:rsidRPr="005318C3" w14:paraId="6CF69C0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ED465" w14:textId="77777777" w:rsidR="00536AFD" w:rsidRPr="005318C3" w:rsidRDefault="00536AFD" w:rsidP="00536AFD">
            <w:pPr>
              <w:rPr>
                <w:sz w:val="18"/>
                <w:szCs w:val="18"/>
              </w:rPr>
            </w:pPr>
            <w:r w:rsidRPr="005318C3">
              <w:rPr>
                <w:rFonts w:cs="Arial"/>
                <w:bCs/>
                <w:sz w:val="18"/>
                <w:szCs w:val="18"/>
              </w:rPr>
              <w:t xml:space="preserve">Course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728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FAE9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A79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F3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CA7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2AEB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4AA5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8D1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6B1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8E1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E83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B4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66F3E" w14:textId="77777777" w:rsidR="00536AFD" w:rsidRPr="005318C3" w:rsidRDefault="00536AFD" w:rsidP="00536AFD">
            <w:pPr>
              <w:rPr>
                <w:sz w:val="18"/>
                <w:szCs w:val="18"/>
              </w:rPr>
            </w:pPr>
          </w:p>
        </w:tc>
      </w:tr>
      <w:tr w:rsidR="00536AFD" w:rsidRPr="005318C3" w14:paraId="6BA40E4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9D37" w14:textId="77777777" w:rsidR="00536AFD" w:rsidRPr="005318C3" w:rsidRDefault="00536AFD" w:rsidP="00536AFD">
            <w:pPr>
              <w:rPr>
                <w:sz w:val="18"/>
                <w:szCs w:val="18"/>
              </w:rPr>
            </w:pPr>
            <w:proofErr w:type="spellStart"/>
            <w:r w:rsidRPr="005318C3">
              <w:rPr>
                <w:rFonts w:cs="Arial"/>
                <w:bCs/>
                <w:sz w:val="18"/>
                <w:szCs w:val="18"/>
              </w:rPr>
              <w:t>LocalEducationAgency</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3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D4B7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F9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8DF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523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53D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F0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E16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170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08B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12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EFE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94835" w14:textId="77777777" w:rsidR="00536AFD" w:rsidRPr="005318C3" w:rsidRDefault="00536AFD" w:rsidP="00536AFD">
            <w:pPr>
              <w:rPr>
                <w:sz w:val="18"/>
                <w:szCs w:val="18"/>
              </w:rPr>
            </w:pPr>
          </w:p>
        </w:tc>
      </w:tr>
      <w:tr w:rsidR="00536AFD" w:rsidRPr="005318C3" w14:paraId="030A2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52273" w14:textId="77777777" w:rsidR="00536AFD" w:rsidRPr="005318C3" w:rsidRDefault="00536AFD" w:rsidP="00536AFD">
            <w:pPr>
              <w:rPr>
                <w:sz w:val="18"/>
                <w:szCs w:val="18"/>
              </w:rPr>
            </w:pPr>
            <w:r w:rsidRPr="005318C3">
              <w:rPr>
                <w:rFonts w:cs="Arial"/>
                <w:bCs/>
                <w:sz w:val="18"/>
                <w:szCs w:val="18"/>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74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C548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43A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6D1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E95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DBC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653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D85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F91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B9E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3D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64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C6637" w14:textId="77777777" w:rsidR="00536AFD" w:rsidRPr="005318C3" w:rsidRDefault="00536AFD" w:rsidP="00536AFD">
            <w:pPr>
              <w:rPr>
                <w:sz w:val="18"/>
                <w:szCs w:val="18"/>
              </w:rPr>
            </w:pPr>
          </w:p>
        </w:tc>
      </w:tr>
      <w:tr w:rsidR="00536AFD" w:rsidRPr="005318C3" w14:paraId="2456C27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EB7DC" w14:textId="77777777" w:rsidR="00536AFD" w:rsidRPr="005318C3" w:rsidRDefault="00536AFD" w:rsidP="00536AFD">
            <w:pPr>
              <w:rPr>
                <w:sz w:val="18"/>
                <w:szCs w:val="18"/>
              </w:rPr>
            </w:pPr>
            <w:r w:rsidRPr="005318C3">
              <w:rPr>
                <w:rFonts w:cs="Arial"/>
                <w:bCs/>
                <w:sz w:val="18"/>
                <w:szCs w:val="18"/>
              </w:rPr>
              <w:t>School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036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A49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B56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A72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8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B92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F84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B170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DB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4F4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B15E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48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44FD0" w14:textId="77777777" w:rsidR="00536AFD" w:rsidRPr="005318C3" w:rsidRDefault="00536AFD" w:rsidP="00536AFD">
            <w:pPr>
              <w:rPr>
                <w:sz w:val="18"/>
                <w:szCs w:val="18"/>
              </w:rPr>
            </w:pPr>
          </w:p>
        </w:tc>
      </w:tr>
      <w:tr w:rsidR="00536AFD" w:rsidRPr="005318C3" w14:paraId="0E5EC0B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E47D6" w14:textId="77777777" w:rsidR="00536AFD" w:rsidRPr="005318C3" w:rsidRDefault="00536AFD" w:rsidP="00536AFD">
            <w:pPr>
              <w:rPr>
                <w:sz w:val="18"/>
                <w:szCs w:val="18"/>
              </w:rPr>
            </w:pPr>
            <w:proofErr w:type="spellStart"/>
            <w:r w:rsidRPr="005318C3">
              <w:rPr>
                <w:rFonts w:cs="Arial"/>
                <w:bCs/>
                <w:sz w:val="18"/>
                <w:szCs w:val="18"/>
              </w:rPr>
              <w:t>StateEducationAgency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6A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CB2A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F5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2D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491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E5A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A9B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74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315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818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AA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8A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6807" w14:textId="77777777" w:rsidR="00536AFD" w:rsidRPr="005318C3" w:rsidRDefault="00536AFD" w:rsidP="00536AFD">
            <w:pPr>
              <w:rPr>
                <w:sz w:val="18"/>
                <w:szCs w:val="18"/>
              </w:rPr>
            </w:pPr>
          </w:p>
        </w:tc>
      </w:tr>
      <w:tr w:rsidR="00536AFD" w:rsidRPr="005318C3" w14:paraId="223867B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4F796" w14:textId="77777777" w:rsidR="00536AFD" w:rsidRPr="005318C3" w:rsidRDefault="00536AFD" w:rsidP="00536AFD">
            <w:pPr>
              <w:rPr>
                <w:sz w:val="18"/>
                <w:szCs w:val="18"/>
              </w:rPr>
            </w:pPr>
            <w:proofErr w:type="spellStart"/>
            <w:r w:rsidRPr="005318C3">
              <w:rPr>
                <w:rFonts w:cs="Arial"/>
                <w:bCs/>
                <w:sz w:val="18"/>
                <w:szCs w:val="18"/>
              </w:rPr>
              <w:t>CompetencyLevelDescriptor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29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1F53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838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D65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795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817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976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66B0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490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A8D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143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6C7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2C690" w14:textId="77777777" w:rsidR="00536AFD" w:rsidRPr="005318C3" w:rsidRDefault="00536AFD" w:rsidP="00536AFD">
            <w:pPr>
              <w:rPr>
                <w:sz w:val="18"/>
                <w:szCs w:val="18"/>
              </w:rPr>
            </w:pPr>
          </w:p>
        </w:tc>
      </w:tr>
      <w:tr w:rsidR="00536AFD" w:rsidRPr="005318C3" w14:paraId="56E7804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EC1EC" w14:textId="77777777" w:rsidR="00536AFD" w:rsidRPr="005318C3" w:rsidRDefault="00536AFD" w:rsidP="00536AFD">
            <w:pPr>
              <w:rPr>
                <w:sz w:val="18"/>
                <w:szCs w:val="18"/>
              </w:rPr>
            </w:pPr>
            <w:r w:rsidRPr="005318C3">
              <w:rPr>
                <w:rFonts w:cs="Arial"/>
                <w:bCs/>
                <w:sz w:val="18"/>
                <w:szCs w:val="18"/>
              </w:rPr>
              <w:t>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65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BF9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CA5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2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24FD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DCBC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EDD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07CE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5A6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C04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2C9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A31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A7B43" w14:textId="77777777" w:rsidR="00536AFD" w:rsidRPr="005318C3" w:rsidRDefault="00536AFD" w:rsidP="00536AFD">
            <w:pPr>
              <w:rPr>
                <w:sz w:val="18"/>
                <w:szCs w:val="18"/>
              </w:rPr>
            </w:pPr>
          </w:p>
        </w:tc>
      </w:tr>
      <w:tr w:rsidR="00536AFD" w:rsidRPr="005318C3" w14:paraId="0965D44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1BDFA" w14:textId="77777777" w:rsidR="00536AFD" w:rsidRPr="005318C3" w:rsidRDefault="00536AFD" w:rsidP="00536AFD">
            <w:pPr>
              <w:rPr>
                <w:sz w:val="18"/>
                <w:szCs w:val="18"/>
              </w:rPr>
            </w:pPr>
            <w:proofErr w:type="spellStart"/>
            <w:r w:rsidRPr="005318C3">
              <w:rPr>
                <w:rFonts w:cs="Arial"/>
                <w:bCs/>
                <w:sz w:val="18"/>
                <w:szCs w:val="18"/>
              </w:rPr>
              <w:t>StaffEducationOrgEmploymentAssociation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D58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18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6F84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F2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EA0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C3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8EF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13A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7CC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00F5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83A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B8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E3EA2" w14:textId="77777777" w:rsidR="00536AFD" w:rsidRPr="005318C3" w:rsidRDefault="00536AFD" w:rsidP="00536AFD">
            <w:pPr>
              <w:rPr>
                <w:sz w:val="18"/>
                <w:szCs w:val="18"/>
              </w:rPr>
            </w:pPr>
          </w:p>
        </w:tc>
      </w:tr>
      <w:tr w:rsidR="00536AFD" w:rsidRPr="005318C3" w14:paraId="423B337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C576B" w14:textId="77777777" w:rsidR="00536AFD" w:rsidRPr="005318C3" w:rsidRDefault="00536AFD" w:rsidP="00536AFD">
            <w:pPr>
              <w:rPr>
                <w:sz w:val="18"/>
                <w:szCs w:val="18"/>
              </w:rPr>
            </w:pPr>
            <w:proofErr w:type="spellStart"/>
            <w:r w:rsidRPr="005318C3">
              <w:rPr>
                <w:rFonts w:cs="Arial"/>
                <w:bCs/>
                <w:sz w:val="18"/>
                <w:szCs w:val="18"/>
              </w:rPr>
              <w:t>StaffEducationOrgAssignmentAssociation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278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BAA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E6CD4"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1E1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2A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33A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C1A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04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CACB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BC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4043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2CB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EBAA5" w14:textId="77777777" w:rsidR="00536AFD" w:rsidRPr="005318C3" w:rsidRDefault="00536AFD" w:rsidP="00536AFD">
            <w:pPr>
              <w:rPr>
                <w:sz w:val="18"/>
                <w:szCs w:val="18"/>
              </w:rPr>
            </w:pPr>
          </w:p>
        </w:tc>
      </w:tr>
      <w:tr w:rsidR="00536AFD" w:rsidRPr="005318C3" w14:paraId="3CC7C1D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343A9" w14:textId="77777777" w:rsidR="00536AFD" w:rsidRPr="005318C3" w:rsidRDefault="00536AFD" w:rsidP="00536AFD">
            <w:pPr>
              <w:rPr>
                <w:sz w:val="18"/>
                <w:szCs w:val="18"/>
              </w:rPr>
            </w:pPr>
            <w:r w:rsidRPr="005318C3">
              <w:rPr>
                <w:rFonts w:cs="Arial"/>
                <w:bCs/>
                <w:sz w:val="18"/>
                <w:szCs w:val="18"/>
              </w:rPr>
              <w:lastRenderedPageBreak/>
              <w:t xml:space="preserve">Teacher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790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E8D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B939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982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FFE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EB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F63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F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C02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B2F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023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65F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5BD358" w14:textId="77777777" w:rsidR="00536AFD" w:rsidRPr="005318C3" w:rsidRDefault="00536AFD" w:rsidP="00536AFD">
            <w:pPr>
              <w:rPr>
                <w:sz w:val="18"/>
                <w:szCs w:val="18"/>
              </w:rPr>
            </w:pPr>
          </w:p>
        </w:tc>
      </w:tr>
      <w:tr w:rsidR="00536AFD" w:rsidRPr="005318C3" w14:paraId="28BDCBA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349AA" w14:textId="77777777" w:rsidR="00536AFD" w:rsidRPr="005318C3" w:rsidRDefault="00536AFD" w:rsidP="00536AFD">
            <w:pPr>
              <w:rPr>
                <w:sz w:val="18"/>
                <w:szCs w:val="18"/>
              </w:rPr>
            </w:pPr>
            <w:proofErr w:type="spellStart"/>
            <w:r w:rsidRPr="005318C3">
              <w:rPr>
                <w:rFonts w:cs="Arial"/>
                <w:bCs/>
                <w:sz w:val="18"/>
                <w:szCs w:val="18"/>
              </w:rPr>
              <w:t>TeacherSchoolAssociation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DD7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597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89D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3AB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965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16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B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FAD4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D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65B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973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046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CFB33" w14:textId="77777777" w:rsidR="00536AFD" w:rsidRPr="005318C3" w:rsidRDefault="00536AFD" w:rsidP="00536AFD">
            <w:pPr>
              <w:rPr>
                <w:sz w:val="18"/>
                <w:szCs w:val="18"/>
              </w:rPr>
            </w:pPr>
          </w:p>
        </w:tc>
      </w:tr>
      <w:tr w:rsidR="00536AFD" w:rsidRPr="005318C3" w14:paraId="4590A01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A0CA7" w14:textId="77777777" w:rsidR="00536AFD" w:rsidRPr="005318C3" w:rsidRDefault="00536AFD" w:rsidP="00536AFD">
            <w:pPr>
              <w:rPr>
                <w:sz w:val="18"/>
                <w:szCs w:val="18"/>
              </w:rPr>
            </w:pPr>
            <w:proofErr w:type="spellStart"/>
            <w:r w:rsidRPr="005318C3">
              <w:rPr>
                <w:rFonts w:cs="Arial"/>
                <w:bCs/>
                <w:sz w:val="18"/>
                <w:szCs w:val="18"/>
              </w:rPr>
              <w:t>TeacherSectionAssociation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40D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20A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FDBB7"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CEA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0D7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10D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46F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161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3E3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888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C3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75B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8DC1B" w14:textId="77777777" w:rsidR="00536AFD" w:rsidRPr="005318C3" w:rsidRDefault="00536AFD" w:rsidP="00536AFD">
            <w:pPr>
              <w:rPr>
                <w:sz w:val="18"/>
                <w:szCs w:val="18"/>
              </w:rPr>
            </w:pPr>
          </w:p>
        </w:tc>
      </w:tr>
      <w:tr w:rsidR="00536AFD" w:rsidRPr="005318C3" w14:paraId="59ECF1A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B9476" w14:textId="77777777" w:rsidR="00536AFD" w:rsidRPr="005318C3" w:rsidRDefault="00536AFD" w:rsidP="00536AFD">
            <w:pPr>
              <w:rPr>
                <w:sz w:val="18"/>
                <w:szCs w:val="18"/>
              </w:rPr>
            </w:pPr>
            <w:proofErr w:type="spellStart"/>
            <w:r w:rsidRPr="005318C3">
              <w:rPr>
                <w:rFonts w:cs="Arial"/>
                <w:bCs/>
                <w:sz w:val="18"/>
                <w:szCs w:val="18"/>
              </w:rPr>
              <w:t>LeaveEvent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B4C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1ED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D2A5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D32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83B5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A1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557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A4C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08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4BB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9E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0A4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A76E" w14:textId="77777777" w:rsidR="00536AFD" w:rsidRPr="005318C3" w:rsidRDefault="00536AFD" w:rsidP="00536AFD">
            <w:pPr>
              <w:rPr>
                <w:sz w:val="18"/>
                <w:szCs w:val="18"/>
              </w:rPr>
            </w:pPr>
          </w:p>
        </w:tc>
      </w:tr>
      <w:tr w:rsidR="00536AFD" w:rsidRPr="005318C3" w14:paraId="22E43FC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FE444" w14:textId="77777777" w:rsidR="00536AFD" w:rsidRPr="005318C3" w:rsidRDefault="00536AFD" w:rsidP="00536AFD">
            <w:pPr>
              <w:rPr>
                <w:sz w:val="18"/>
                <w:szCs w:val="18"/>
              </w:rPr>
            </w:pPr>
            <w:proofErr w:type="spellStart"/>
            <w:r w:rsidRPr="005318C3">
              <w:rPr>
                <w:rFonts w:cs="Arial"/>
                <w:bCs/>
                <w:sz w:val="18"/>
                <w:szCs w:val="18"/>
              </w:rPr>
              <w:t>OpenStaffPosition</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4F8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E1E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D606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7E9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095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99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B6C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767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2E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2B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CB7A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E0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F2F3" w14:textId="77777777" w:rsidR="00536AFD" w:rsidRPr="005318C3" w:rsidRDefault="00536AFD" w:rsidP="00536AFD">
            <w:pPr>
              <w:rPr>
                <w:sz w:val="18"/>
                <w:szCs w:val="18"/>
              </w:rPr>
            </w:pPr>
          </w:p>
        </w:tc>
      </w:tr>
      <w:tr w:rsidR="00536AFD" w:rsidRPr="005318C3" w14:paraId="7C3D017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06820" w14:textId="77777777" w:rsidR="00536AFD" w:rsidRPr="005318C3" w:rsidRDefault="00536AFD" w:rsidP="00536AFD">
            <w:pPr>
              <w:rPr>
                <w:sz w:val="18"/>
                <w:szCs w:val="18"/>
              </w:rPr>
            </w:pPr>
            <w:proofErr w:type="spellStart"/>
            <w:r w:rsidRPr="005318C3">
              <w:rPr>
                <w:rFonts w:cs="Arial"/>
                <w:bCs/>
                <w:sz w:val="18"/>
                <w:szCs w:val="18"/>
              </w:rPr>
              <w:t>CredentialFieldDescriptor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766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3EB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E27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3341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150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20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C5A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EE3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B29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2D6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455E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FC0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32345" w14:textId="77777777" w:rsidR="00536AFD" w:rsidRPr="005318C3" w:rsidRDefault="00536AFD" w:rsidP="00536AFD">
            <w:pPr>
              <w:rPr>
                <w:sz w:val="18"/>
                <w:szCs w:val="18"/>
              </w:rPr>
            </w:pPr>
          </w:p>
        </w:tc>
      </w:tr>
      <w:tr w:rsidR="00536AFD" w:rsidRPr="005318C3" w14:paraId="6F2F210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DB4DA" w14:textId="77777777" w:rsidR="00536AFD" w:rsidRPr="005318C3" w:rsidRDefault="00536AFD" w:rsidP="00536AFD">
            <w:pPr>
              <w:rPr>
                <w:sz w:val="18"/>
                <w:szCs w:val="18"/>
              </w:rPr>
            </w:pPr>
            <w:r w:rsidRPr="005318C3">
              <w:rPr>
                <w:rFonts w:cs="Arial"/>
                <w:bCs/>
                <w:sz w:val="18"/>
                <w:szCs w:val="18"/>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F6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CB8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145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07616"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EF9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77C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1AED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586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644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B3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FA0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A5E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1315B" w14:textId="77777777" w:rsidR="00536AFD" w:rsidRPr="005318C3" w:rsidRDefault="00536AFD" w:rsidP="00536AFD">
            <w:pPr>
              <w:rPr>
                <w:sz w:val="18"/>
                <w:szCs w:val="18"/>
              </w:rPr>
            </w:pPr>
          </w:p>
        </w:tc>
      </w:tr>
      <w:tr w:rsidR="00536AFD" w:rsidRPr="005318C3" w14:paraId="35ECA2A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434B5" w14:textId="77777777" w:rsidR="00536AFD" w:rsidRPr="005318C3" w:rsidRDefault="00536AFD" w:rsidP="00536AFD">
            <w:pPr>
              <w:rPr>
                <w:sz w:val="18"/>
                <w:szCs w:val="18"/>
              </w:rPr>
            </w:pPr>
            <w:r w:rsidRPr="005318C3">
              <w:rPr>
                <w:rFonts w:cs="Arial"/>
                <w:bCs/>
                <w:sz w:val="18"/>
                <w:szCs w:val="18"/>
              </w:rPr>
              <w:t>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6F2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37E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9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A9104"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33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0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763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0D2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72A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7A2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789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EF1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2FD4F" w14:textId="77777777" w:rsidR="00536AFD" w:rsidRPr="005318C3" w:rsidRDefault="00536AFD" w:rsidP="00536AFD">
            <w:pPr>
              <w:rPr>
                <w:sz w:val="18"/>
                <w:szCs w:val="18"/>
              </w:rPr>
            </w:pPr>
          </w:p>
        </w:tc>
      </w:tr>
      <w:tr w:rsidR="00536AFD" w:rsidRPr="005318C3" w14:paraId="0834B8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9C507" w14:textId="77777777" w:rsidR="00536AFD" w:rsidRPr="005318C3" w:rsidRDefault="00536AFD" w:rsidP="00536AFD">
            <w:pPr>
              <w:rPr>
                <w:sz w:val="18"/>
                <w:szCs w:val="18"/>
              </w:rPr>
            </w:pPr>
            <w:proofErr w:type="spellStart"/>
            <w:r w:rsidRPr="005318C3">
              <w:rPr>
                <w:rFonts w:cs="Arial"/>
                <w:bCs/>
                <w:sz w:val="18"/>
                <w:szCs w:val="18"/>
              </w:rPr>
              <w:t>StudentParentAssociation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872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C440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D1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F545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3B9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627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319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6BD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28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36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6880" w14:textId="77777777" w:rsidR="00536AFD" w:rsidRPr="005318C3" w:rsidRDefault="00536AFD" w:rsidP="00536AFD">
            <w:pPr>
              <w:rPr>
                <w:sz w:val="18"/>
                <w:szCs w:val="18"/>
              </w:rPr>
            </w:pPr>
          </w:p>
        </w:tc>
      </w:tr>
      <w:tr w:rsidR="00536AFD" w:rsidRPr="005318C3" w14:paraId="501D34B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B3C1" w14:textId="77777777" w:rsidR="00536AFD" w:rsidRPr="005318C3" w:rsidRDefault="00536AFD" w:rsidP="00536AFD">
            <w:pPr>
              <w:rPr>
                <w:sz w:val="18"/>
                <w:szCs w:val="18"/>
              </w:rPr>
            </w:pPr>
            <w:proofErr w:type="spellStart"/>
            <w:r w:rsidRPr="005318C3">
              <w:rPr>
                <w:rFonts w:cs="Arial"/>
                <w:bCs/>
                <w:sz w:val="18"/>
                <w:szCs w:val="18"/>
              </w:rPr>
              <w:t>StudentReference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E4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035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E14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EB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6206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5B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3C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96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5E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198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0A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53D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C41D" w14:textId="77777777" w:rsidR="00536AFD" w:rsidRPr="005318C3" w:rsidRDefault="00536AFD" w:rsidP="00536AFD">
            <w:pPr>
              <w:rPr>
                <w:sz w:val="18"/>
                <w:szCs w:val="18"/>
              </w:rPr>
            </w:pPr>
          </w:p>
        </w:tc>
      </w:tr>
      <w:tr w:rsidR="00536AFD" w:rsidRPr="005318C3" w14:paraId="041D9BCB"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B784B" w14:textId="77777777" w:rsidR="00536AFD" w:rsidRPr="005318C3" w:rsidRDefault="00536AFD" w:rsidP="00536AFD">
            <w:pPr>
              <w:rPr>
                <w:sz w:val="18"/>
                <w:szCs w:val="18"/>
              </w:rPr>
            </w:pPr>
            <w:proofErr w:type="spellStart"/>
            <w:r w:rsidRPr="005318C3">
              <w:rPr>
                <w:rFonts w:cs="Arial"/>
                <w:bCs/>
                <w:sz w:val="18"/>
                <w:szCs w:val="18"/>
              </w:rPr>
              <w:t>AssessmentReference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29C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F51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06B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6E3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318AC"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657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8DA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1B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1C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E04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FA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D2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EEB82" w14:textId="77777777" w:rsidR="00536AFD" w:rsidRPr="005318C3" w:rsidRDefault="00536AFD" w:rsidP="00536AFD">
            <w:pPr>
              <w:rPr>
                <w:sz w:val="18"/>
                <w:szCs w:val="18"/>
              </w:rPr>
            </w:pPr>
          </w:p>
        </w:tc>
      </w:tr>
      <w:tr w:rsidR="00536AFD" w:rsidRPr="005318C3" w14:paraId="6599AE5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E6BBF" w14:textId="77777777" w:rsidR="00536AFD" w:rsidRPr="005318C3" w:rsidRDefault="00536AFD" w:rsidP="00536AFD">
            <w:pPr>
              <w:rPr>
                <w:sz w:val="18"/>
                <w:szCs w:val="18"/>
              </w:rPr>
            </w:pPr>
            <w:proofErr w:type="spellStart"/>
            <w:r w:rsidRPr="005318C3">
              <w:rPr>
                <w:rFonts w:cs="Arial"/>
                <w:bCs/>
                <w:sz w:val="18"/>
                <w:szCs w:val="18"/>
              </w:rPr>
              <w:t>StudentAssessment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76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C865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973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FE0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58C1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B2E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9874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722E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1F02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6B6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60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D91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18009" w14:textId="77777777" w:rsidR="00536AFD" w:rsidRPr="005318C3" w:rsidRDefault="00536AFD" w:rsidP="00536AFD">
            <w:pPr>
              <w:rPr>
                <w:sz w:val="18"/>
                <w:szCs w:val="18"/>
              </w:rPr>
            </w:pPr>
          </w:p>
        </w:tc>
      </w:tr>
      <w:tr w:rsidR="00536AFD" w:rsidRPr="005318C3" w14:paraId="1F22E80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1131F" w14:textId="77777777" w:rsidR="00536AFD" w:rsidRPr="005318C3" w:rsidRDefault="00536AFD" w:rsidP="00536AFD">
            <w:pPr>
              <w:rPr>
                <w:sz w:val="18"/>
                <w:szCs w:val="18"/>
              </w:rPr>
            </w:pPr>
            <w:proofErr w:type="spellStart"/>
            <w:r w:rsidRPr="005318C3">
              <w:rPr>
                <w:rFonts w:cs="Arial"/>
                <w:bCs/>
                <w:sz w:val="18"/>
                <w:szCs w:val="18"/>
              </w:rPr>
              <w:t>StudentObjectiveAssessement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760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8E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F4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69B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8531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8BF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792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8792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D5B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0F25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EF2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C66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829A7" w14:textId="77777777" w:rsidR="00536AFD" w:rsidRPr="005318C3" w:rsidRDefault="00536AFD" w:rsidP="00536AFD">
            <w:pPr>
              <w:rPr>
                <w:sz w:val="18"/>
                <w:szCs w:val="18"/>
              </w:rPr>
            </w:pPr>
          </w:p>
        </w:tc>
      </w:tr>
      <w:tr w:rsidR="00536AFD" w:rsidRPr="005318C3" w14:paraId="4B44962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D0248" w14:textId="77777777" w:rsidR="00536AFD" w:rsidRPr="005318C3" w:rsidRDefault="00536AFD" w:rsidP="00536AFD">
            <w:pPr>
              <w:rPr>
                <w:sz w:val="18"/>
                <w:szCs w:val="18"/>
              </w:rPr>
            </w:pPr>
            <w:proofErr w:type="spellStart"/>
            <w:r w:rsidRPr="005318C3">
              <w:rPr>
                <w:rFonts w:cs="Arial"/>
                <w:bCs/>
                <w:sz w:val="18"/>
                <w:szCs w:val="18"/>
              </w:rPr>
              <w:t>StudentAssessmentItem</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D498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B14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0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DA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342E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A9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7A3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A46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2FE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01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A8D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220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3AA2F" w14:textId="77777777" w:rsidR="00536AFD" w:rsidRPr="005318C3" w:rsidRDefault="00536AFD" w:rsidP="00536AFD">
            <w:pPr>
              <w:rPr>
                <w:sz w:val="18"/>
                <w:szCs w:val="18"/>
              </w:rPr>
            </w:pPr>
          </w:p>
        </w:tc>
      </w:tr>
      <w:tr w:rsidR="00536AFD" w:rsidRPr="005318C3" w14:paraId="3132C2E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04DA7" w14:textId="77777777" w:rsidR="00536AFD" w:rsidRPr="005318C3" w:rsidRDefault="00536AFD" w:rsidP="00536AFD">
            <w:pPr>
              <w:rPr>
                <w:sz w:val="18"/>
                <w:szCs w:val="18"/>
              </w:rPr>
            </w:pPr>
            <w:r w:rsidRPr="005318C3">
              <w:rPr>
                <w:rFonts w:cs="Arial"/>
                <w:bCs/>
                <w:sz w:val="18"/>
                <w:szCs w:val="18"/>
              </w:rPr>
              <w:t>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FB51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320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C47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FC8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F5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CC5E6"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0FAB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044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A4DA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61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5312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88F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29033" w14:textId="77777777" w:rsidR="00536AFD" w:rsidRPr="005318C3" w:rsidRDefault="00536AFD" w:rsidP="00536AFD">
            <w:pPr>
              <w:rPr>
                <w:sz w:val="18"/>
                <w:szCs w:val="18"/>
              </w:rPr>
            </w:pPr>
          </w:p>
        </w:tc>
      </w:tr>
      <w:tr w:rsidR="00536AFD" w:rsidRPr="005318C3" w14:paraId="698DF89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BF19C" w14:textId="77777777" w:rsidR="00536AFD" w:rsidRPr="005318C3" w:rsidRDefault="00536AFD" w:rsidP="00536AFD">
            <w:pPr>
              <w:rPr>
                <w:sz w:val="18"/>
                <w:szCs w:val="18"/>
              </w:rPr>
            </w:pPr>
            <w:proofErr w:type="spellStart"/>
            <w:r w:rsidRPr="005318C3">
              <w:rPr>
                <w:rFonts w:cs="Arial"/>
                <w:bCs/>
                <w:sz w:val="18"/>
                <w:szCs w:val="18"/>
              </w:rPr>
              <w:t>GradingPeriod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0B1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5E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0D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B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C3E1"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86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1B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2B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AB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B9F2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5E4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495A6" w14:textId="77777777" w:rsidR="00536AFD" w:rsidRPr="005318C3" w:rsidRDefault="00536AFD" w:rsidP="00536AFD">
            <w:pPr>
              <w:rPr>
                <w:sz w:val="18"/>
                <w:szCs w:val="18"/>
              </w:rPr>
            </w:pPr>
          </w:p>
        </w:tc>
      </w:tr>
      <w:tr w:rsidR="00536AFD" w:rsidRPr="005318C3" w14:paraId="42FF3DE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6994B" w14:textId="77777777" w:rsidR="00536AFD" w:rsidRPr="005318C3" w:rsidRDefault="00536AFD" w:rsidP="00536AFD">
            <w:pPr>
              <w:rPr>
                <w:sz w:val="18"/>
                <w:szCs w:val="18"/>
              </w:rPr>
            </w:pPr>
            <w:proofErr w:type="spellStart"/>
            <w:r w:rsidRPr="005318C3">
              <w:rPr>
                <w:rFonts w:cs="Arial"/>
                <w:bCs/>
                <w:sz w:val="18"/>
                <w:szCs w:val="18"/>
              </w:rPr>
              <w:t>CalendarDate</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37C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D8B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ABA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98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5E5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0596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6C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03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383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351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2A5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53A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8C661" w14:textId="77777777" w:rsidR="00536AFD" w:rsidRPr="005318C3" w:rsidRDefault="00536AFD" w:rsidP="00536AFD">
            <w:pPr>
              <w:rPr>
                <w:sz w:val="18"/>
                <w:szCs w:val="18"/>
              </w:rPr>
            </w:pPr>
          </w:p>
        </w:tc>
      </w:tr>
      <w:tr w:rsidR="00536AFD" w:rsidRPr="005318C3" w14:paraId="6D75E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65F0B" w14:textId="77777777" w:rsidR="00536AFD" w:rsidRPr="005318C3" w:rsidRDefault="00536AFD" w:rsidP="00536AFD">
            <w:pPr>
              <w:rPr>
                <w:sz w:val="18"/>
                <w:szCs w:val="18"/>
              </w:rPr>
            </w:pPr>
            <w:proofErr w:type="spellStart"/>
            <w:r w:rsidRPr="005318C3">
              <w:rPr>
                <w:rFonts w:cs="Arial"/>
                <w:bCs/>
                <w:sz w:val="18"/>
                <w:szCs w:val="18"/>
              </w:rPr>
              <w:t>StudentSchoolAssociation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915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3D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D2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9CC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60B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D3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0A98B"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F2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A35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7FB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0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1C1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D0FD9" w14:textId="77777777" w:rsidR="00536AFD" w:rsidRPr="005318C3" w:rsidRDefault="00536AFD" w:rsidP="00536AFD">
            <w:pPr>
              <w:rPr>
                <w:sz w:val="18"/>
                <w:szCs w:val="18"/>
              </w:rPr>
            </w:pPr>
          </w:p>
        </w:tc>
      </w:tr>
      <w:tr w:rsidR="00536AFD" w:rsidRPr="005318C3" w14:paraId="54D271B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3BF43" w14:textId="77777777" w:rsidR="00536AFD" w:rsidRPr="005318C3" w:rsidRDefault="00536AFD" w:rsidP="00536AFD">
            <w:pPr>
              <w:rPr>
                <w:sz w:val="18"/>
                <w:szCs w:val="18"/>
              </w:rPr>
            </w:pPr>
            <w:proofErr w:type="spellStart"/>
            <w:r w:rsidRPr="005318C3">
              <w:rPr>
                <w:rFonts w:cs="Arial"/>
                <w:bCs/>
                <w:sz w:val="18"/>
                <w:szCs w:val="18"/>
              </w:rPr>
              <w:t>StudentSectionAssociation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D5A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75F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D99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45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D06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5A1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084AA"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E49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B2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AE4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E7E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72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BF854" w14:textId="77777777" w:rsidR="00536AFD" w:rsidRPr="005318C3" w:rsidRDefault="00536AFD" w:rsidP="00536AFD">
            <w:pPr>
              <w:rPr>
                <w:sz w:val="18"/>
                <w:szCs w:val="18"/>
              </w:rPr>
            </w:pPr>
          </w:p>
        </w:tc>
      </w:tr>
      <w:tr w:rsidR="00536AFD" w:rsidRPr="005318C3" w14:paraId="59601C3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1C3CA" w14:textId="77777777" w:rsidR="00536AFD" w:rsidRPr="005318C3" w:rsidRDefault="00536AFD" w:rsidP="00536AFD">
            <w:pPr>
              <w:rPr>
                <w:sz w:val="18"/>
                <w:szCs w:val="18"/>
              </w:rPr>
            </w:pPr>
            <w:proofErr w:type="spellStart"/>
            <w:r w:rsidRPr="005318C3">
              <w:rPr>
                <w:rFonts w:cs="Arial"/>
                <w:bCs/>
                <w:sz w:val="18"/>
                <w:szCs w:val="18"/>
              </w:rPr>
              <w:t>GraduationPlan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0E0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60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2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178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89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B731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B36B7"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EB9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379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C95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32DA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A2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CC9440" w14:textId="77777777" w:rsidR="00536AFD" w:rsidRPr="005318C3" w:rsidRDefault="00536AFD" w:rsidP="00536AFD">
            <w:pPr>
              <w:rPr>
                <w:sz w:val="18"/>
                <w:szCs w:val="18"/>
              </w:rPr>
            </w:pPr>
          </w:p>
        </w:tc>
      </w:tr>
      <w:tr w:rsidR="00536AFD" w:rsidRPr="005318C3" w14:paraId="626B95F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72FF6" w14:textId="77777777" w:rsidR="00536AFD" w:rsidRPr="005318C3" w:rsidRDefault="00536AFD" w:rsidP="00536AFD">
            <w:pPr>
              <w:rPr>
                <w:sz w:val="18"/>
                <w:szCs w:val="18"/>
              </w:rPr>
            </w:pPr>
            <w:proofErr w:type="spellStart"/>
            <w:r w:rsidRPr="005318C3">
              <w:rPr>
                <w:rFonts w:cs="Arial"/>
                <w:bCs/>
                <w:sz w:val="18"/>
                <w:szCs w:val="18"/>
              </w:rPr>
              <w:t>StudentAcademicRecord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7E3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539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498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D3A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4B43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5E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C8B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BB1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E7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0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87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5A4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63CEA" w14:textId="77777777" w:rsidR="00536AFD" w:rsidRPr="005318C3" w:rsidRDefault="00536AFD" w:rsidP="00536AFD">
            <w:pPr>
              <w:rPr>
                <w:sz w:val="18"/>
                <w:szCs w:val="18"/>
              </w:rPr>
            </w:pPr>
          </w:p>
        </w:tc>
      </w:tr>
      <w:tr w:rsidR="00536AFD" w:rsidRPr="005318C3" w14:paraId="54D713C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48D47" w14:textId="77777777" w:rsidR="00536AFD" w:rsidRPr="005318C3" w:rsidRDefault="00536AFD" w:rsidP="00536AFD">
            <w:pPr>
              <w:rPr>
                <w:sz w:val="18"/>
                <w:szCs w:val="18"/>
              </w:rPr>
            </w:pPr>
            <w:proofErr w:type="spellStart"/>
            <w:r w:rsidRPr="005318C3">
              <w:rPr>
                <w:rFonts w:cs="Arial"/>
                <w:bCs/>
                <w:sz w:val="18"/>
                <w:szCs w:val="18"/>
              </w:rPr>
              <w:t>CourseTranscript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BC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ECC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491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CDB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FAF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19A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C9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ECFEF"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BA3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E99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123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529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39DBC" w14:textId="77777777" w:rsidR="00536AFD" w:rsidRPr="005318C3" w:rsidRDefault="00536AFD" w:rsidP="00536AFD">
            <w:pPr>
              <w:rPr>
                <w:sz w:val="18"/>
                <w:szCs w:val="18"/>
              </w:rPr>
            </w:pPr>
          </w:p>
        </w:tc>
      </w:tr>
      <w:tr w:rsidR="00536AFD" w:rsidRPr="005318C3" w14:paraId="2007B7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EBB5E" w14:textId="77777777" w:rsidR="00536AFD" w:rsidRPr="005318C3" w:rsidRDefault="00536AFD" w:rsidP="00536AFD">
            <w:pPr>
              <w:rPr>
                <w:sz w:val="18"/>
                <w:szCs w:val="18"/>
              </w:rPr>
            </w:pPr>
            <w:proofErr w:type="spellStart"/>
            <w:r w:rsidRPr="005318C3">
              <w:rPr>
                <w:rFonts w:cs="Arial"/>
                <w:bCs/>
                <w:sz w:val="18"/>
                <w:szCs w:val="18"/>
              </w:rPr>
              <w:t>ReportCard</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6EB9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4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E8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0E0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5C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283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7C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ADDC2"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A4A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E320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19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6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824C8" w14:textId="77777777" w:rsidR="00536AFD" w:rsidRPr="005318C3" w:rsidRDefault="00536AFD" w:rsidP="00536AFD">
            <w:pPr>
              <w:rPr>
                <w:sz w:val="18"/>
                <w:szCs w:val="18"/>
              </w:rPr>
            </w:pPr>
          </w:p>
        </w:tc>
      </w:tr>
      <w:tr w:rsidR="00536AFD" w:rsidRPr="005318C3" w14:paraId="4AC4876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6783F" w14:textId="77777777" w:rsidR="00536AFD" w:rsidRPr="005318C3" w:rsidRDefault="00536AFD" w:rsidP="00536AFD">
            <w:pPr>
              <w:rPr>
                <w:sz w:val="18"/>
                <w:szCs w:val="18"/>
              </w:rPr>
            </w:pPr>
            <w:r w:rsidRPr="005318C3">
              <w:rPr>
                <w:rFonts w:cs="Arial"/>
                <w:bCs/>
                <w:sz w:val="18"/>
                <w:szCs w:val="18"/>
              </w:rPr>
              <w:t>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01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A15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94DD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D0CC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FDA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12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E8C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78FB"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120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98D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3F5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F0E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EDCAC" w14:textId="77777777" w:rsidR="00536AFD" w:rsidRPr="005318C3" w:rsidRDefault="00536AFD" w:rsidP="00536AFD">
            <w:pPr>
              <w:rPr>
                <w:sz w:val="18"/>
                <w:szCs w:val="18"/>
              </w:rPr>
            </w:pPr>
          </w:p>
        </w:tc>
      </w:tr>
      <w:tr w:rsidR="00536AFD" w:rsidRPr="005318C3" w14:paraId="09DE8A0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A665B" w14:textId="77777777" w:rsidR="00536AFD" w:rsidRPr="005318C3" w:rsidRDefault="00536AFD" w:rsidP="00536AFD">
            <w:pPr>
              <w:rPr>
                <w:sz w:val="18"/>
                <w:szCs w:val="18"/>
              </w:rPr>
            </w:pPr>
            <w:proofErr w:type="spellStart"/>
            <w:r w:rsidRPr="005318C3">
              <w:rPr>
                <w:rFonts w:cs="Arial"/>
                <w:bCs/>
                <w:sz w:val="18"/>
                <w:szCs w:val="18"/>
              </w:rPr>
              <w:t>StudentCompetency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5B4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123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B9CF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1FB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9F2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38F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B10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609D9"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4C6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7D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24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F8BA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CCE98" w14:textId="77777777" w:rsidR="00536AFD" w:rsidRPr="005318C3" w:rsidRDefault="00536AFD" w:rsidP="00536AFD">
            <w:pPr>
              <w:rPr>
                <w:sz w:val="18"/>
                <w:szCs w:val="18"/>
              </w:rPr>
            </w:pPr>
          </w:p>
        </w:tc>
      </w:tr>
      <w:tr w:rsidR="00536AFD" w:rsidRPr="005318C3" w14:paraId="1795B3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18B67" w14:textId="77777777" w:rsidR="00536AFD" w:rsidRPr="005318C3" w:rsidRDefault="00536AFD" w:rsidP="00536AFD">
            <w:pPr>
              <w:rPr>
                <w:sz w:val="18"/>
                <w:szCs w:val="18"/>
              </w:rPr>
            </w:pPr>
            <w:proofErr w:type="spellStart"/>
            <w:r w:rsidRPr="005318C3">
              <w:rPr>
                <w:rFonts w:cs="Arial"/>
                <w:bCs/>
                <w:sz w:val="18"/>
                <w:szCs w:val="18"/>
              </w:rPr>
              <w:t>GradebookEntry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DC0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18A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F63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431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F09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E32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8F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48D8F"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756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23F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8ED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D0D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27EC3" w14:textId="77777777" w:rsidR="00536AFD" w:rsidRPr="005318C3" w:rsidRDefault="00536AFD" w:rsidP="00536AFD">
            <w:pPr>
              <w:rPr>
                <w:sz w:val="18"/>
                <w:szCs w:val="18"/>
              </w:rPr>
            </w:pPr>
          </w:p>
        </w:tc>
      </w:tr>
      <w:tr w:rsidR="00536AFD" w:rsidRPr="005318C3" w14:paraId="7A11632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2FC61" w14:textId="77777777" w:rsidR="00536AFD" w:rsidRPr="005318C3" w:rsidRDefault="00536AFD" w:rsidP="00536AFD">
            <w:pPr>
              <w:rPr>
                <w:sz w:val="18"/>
                <w:szCs w:val="18"/>
              </w:rPr>
            </w:pPr>
            <w:proofErr w:type="spellStart"/>
            <w:r w:rsidRPr="005318C3">
              <w:rPr>
                <w:rFonts w:cs="Arial"/>
                <w:bCs/>
                <w:sz w:val="18"/>
                <w:szCs w:val="18"/>
              </w:rPr>
              <w:t>StudentGradebookEntry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90B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E9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B24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703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C05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7FC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1B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9443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A9E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377E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A7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74F0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E7BD5" w14:textId="77777777" w:rsidR="00536AFD" w:rsidRPr="005318C3" w:rsidRDefault="00536AFD" w:rsidP="00536AFD">
            <w:pPr>
              <w:rPr>
                <w:sz w:val="18"/>
                <w:szCs w:val="18"/>
              </w:rPr>
            </w:pPr>
          </w:p>
        </w:tc>
      </w:tr>
      <w:tr w:rsidR="00536AFD" w:rsidRPr="005318C3" w14:paraId="2AA4158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4F781" w14:textId="77777777" w:rsidR="00536AFD" w:rsidRPr="005318C3" w:rsidRDefault="00536AFD" w:rsidP="00536AFD">
            <w:pPr>
              <w:rPr>
                <w:sz w:val="18"/>
                <w:szCs w:val="18"/>
              </w:rPr>
            </w:pPr>
            <w:proofErr w:type="spellStart"/>
            <w:r w:rsidRPr="005318C3">
              <w:rPr>
                <w:rFonts w:cs="Arial"/>
                <w:bCs/>
                <w:sz w:val="18"/>
                <w:szCs w:val="18"/>
              </w:rPr>
              <w:t>StudentCompetencyObjective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7D5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92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3BC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2B6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36D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281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D1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0FB5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F4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04B6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A7A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B9A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D06A1" w14:textId="77777777" w:rsidR="00536AFD" w:rsidRPr="005318C3" w:rsidRDefault="00536AFD" w:rsidP="00536AFD">
            <w:pPr>
              <w:rPr>
                <w:sz w:val="18"/>
                <w:szCs w:val="18"/>
              </w:rPr>
            </w:pPr>
          </w:p>
        </w:tc>
      </w:tr>
      <w:tr w:rsidR="00536AFD" w:rsidRPr="005318C3" w14:paraId="32B14C4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70A5" w14:textId="77777777" w:rsidR="00536AFD" w:rsidRPr="005318C3" w:rsidRDefault="00536AFD" w:rsidP="00536AFD">
            <w:pPr>
              <w:rPr>
                <w:sz w:val="18"/>
                <w:szCs w:val="18"/>
              </w:rPr>
            </w:pPr>
            <w:r w:rsidRPr="005318C3">
              <w:rPr>
                <w:rFonts w:cs="Arial"/>
                <w:bCs/>
                <w:sz w:val="18"/>
                <w:szCs w:val="18"/>
              </w:rPr>
              <w:lastRenderedPageBreak/>
              <w:t xml:space="preserve">Cohort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068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D02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59D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435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37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8B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A4E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62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7A30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622C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100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EC0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CED1D" w14:textId="77777777" w:rsidR="00536AFD" w:rsidRPr="005318C3" w:rsidRDefault="00536AFD" w:rsidP="00536AFD">
            <w:pPr>
              <w:rPr>
                <w:sz w:val="18"/>
                <w:szCs w:val="18"/>
              </w:rPr>
            </w:pPr>
          </w:p>
        </w:tc>
      </w:tr>
      <w:tr w:rsidR="00536AFD" w:rsidRPr="005318C3" w14:paraId="77D4EF7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7F1FE" w14:textId="77777777" w:rsidR="00536AFD" w:rsidRPr="005318C3" w:rsidRDefault="00536AFD" w:rsidP="00536AFD">
            <w:pPr>
              <w:rPr>
                <w:sz w:val="18"/>
                <w:szCs w:val="18"/>
              </w:rPr>
            </w:pPr>
            <w:proofErr w:type="spellStart"/>
            <w:r w:rsidRPr="005318C3">
              <w:rPr>
                <w:rFonts w:cs="Arial"/>
                <w:bCs/>
                <w:sz w:val="18"/>
                <w:szCs w:val="18"/>
              </w:rPr>
              <w:t>StudentCohortAssociation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B91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A76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090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45F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667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A17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1D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522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BD17D"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07F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A27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D2D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C3F4B" w14:textId="77777777" w:rsidR="00536AFD" w:rsidRPr="005318C3" w:rsidRDefault="00536AFD" w:rsidP="00536AFD">
            <w:pPr>
              <w:rPr>
                <w:sz w:val="18"/>
                <w:szCs w:val="18"/>
              </w:rPr>
            </w:pPr>
          </w:p>
        </w:tc>
      </w:tr>
      <w:tr w:rsidR="00536AFD" w:rsidRPr="005318C3" w14:paraId="4F42578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2C207" w14:textId="77777777" w:rsidR="00536AFD" w:rsidRPr="005318C3" w:rsidRDefault="00536AFD" w:rsidP="00536AFD">
            <w:pPr>
              <w:rPr>
                <w:sz w:val="18"/>
                <w:szCs w:val="18"/>
              </w:rPr>
            </w:pPr>
            <w:proofErr w:type="spellStart"/>
            <w:r w:rsidRPr="005318C3">
              <w:rPr>
                <w:rFonts w:cs="Arial"/>
                <w:bCs/>
                <w:sz w:val="18"/>
                <w:szCs w:val="18"/>
              </w:rPr>
              <w:t>StaffCohortAssociation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A69A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4D1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BDE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A9D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F3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8C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53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25C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79D4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90E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D55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CBE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B32A2" w14:textId="77777777" w:rsidR="00536AFD" w:rsidRPr="005318C3" w:rsidRDefault="00536AFD" w:rsidP="00536AFD">
            <w:pPr>
              <w:rPr>
                <w:sz w:val="18"/>
                <w:szCs w:val="18"/>
              </w:rPr>
            </w:pPr>
          </w:p>
        </w:tc>
      </w:tr>
      <w:tr w:rsidR="00536AFD" w:rsidRPr="005318C3" w14:paraId="595D17E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C402" w14:textId="77777777" w:rsidR="00536AFD" w:rsidRPr="005318C3" w:rsidRDefault="00536AFD" w:rsidP="00536AFD">
            <w:pPr>
              <w:rPr>
                <w:sz w:val="18"/>
                <w:szCs w:val="18"/>
              </w:rPr>
            </w:pPr>
            <w:proofErr w:type="spellStart"/>
            <w:r w:rsidRPr="005318C3">
              <w:rPr>
                <w:rFonts w:cs="Arial"/>
                <w:bCs/>
                <w:sz w:val="18"/>
                <w:szCs w:val="18"/>
              </w:rPr>
              <w:t>DisciplineIncident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359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C5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8FC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376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A03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EE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EF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45F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FD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B5513"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B5C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AD1A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9E82F" w14:textId="77777777" w:rsidR="00536AFD" w:rsidRPr="005318C3" w:rsidRDefault="00536AFD" w:rsidP="00536AFD">
            <w:pPr>
              <w:rPr>
                <w:sz w:val="18"/>
                <w:szCs w:val="18"/>
              </w:rPr>
            </w:pPr>
          </w:p>
        </w:tc>
      </w:tr>
      <w:tr w:rsidR="00536AFD" w:rsidRPr="005318C3" w14:paraId="3002109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C02E4" w14:textId="77777777" w:rsidR="00536AFD" w:rsidRPr="005318C3" w:rsidRDefault="00536AFD" w:rsidP="00536AFD">
            <w:pPr>
              <w:rPr>
                <w:sz w:val="18"/>
                <w:szCs w:val="18"/>
              </w:rPr>
            </w:pPr>
            <w:proofErr w:type="spellStart"/>
            <w:r w:rsidRPr="005318C3">
              <w:rPr>
                <w:rFonts w:cs="Arial"/>
                <w:bCs/>
                <w:sz w:val="18"/>
                <w:szCs w:val="18"/>
              </w:rPr>
              <w:t>StudentDisciplineIncidentAssociation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7C13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C33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C90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D33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A5F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BF0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1C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E8D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37B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61E55"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A2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8AF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22AC" w14:textId="77777777" w:rsidR="00536AFD" w:rsidRPr="005318C3" w:rsidRDefault="00536AFD" w:rsidP="00536AFD">
            <w:pPr>
              <w:rPr>
                <w:sz w:val="18"/>
                <w:szCs w:val="18"/>
              </w:rPr>
            </w:pPr>
          </w:p>
        </w:tc>
      </w:tr>
      <w:tr w:rsidR="00536AFD" w:rsidRPr="005318C3" w14:paraId="6A1F5CF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2CD6A" w14:textId="77777777" w:rsidR="00536AFD" w:rsidRPr="005318C3" w:rsidRDefault="00536AFD" w:rsidP="00536AFD">
            <w:pPr>
              <w:rPr>
                <w:sz w:val="18"/>
                <w:szCs w:val="18"/>
              </w:rPr>
            </w:pPr>
            <w:proofErr w:type="spellStart"/>
            <w:r w:rsidRPr="005318C3">
              <w:rPr>
                <w:rFonts w:cs="Arial"/>
                <w:bCs/>
                <w:sz w:val="18"/>
                <w:szCs w:val="18"/>
              </w:rPr>
              <w:t>DisciplineAction</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F38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0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2EE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347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9D8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8F18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694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7C4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BEC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AFA68"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547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79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99E6B" w14:textId="77777777" w:rsidR="00536AFD" w:rsidRPr="005318C3" w:rsidRDefault="00536AFD" w:rsidP="00536AFD">
            <w:pPr>
              <w:rPr>
                <w:sz w:val="18"/>
                <w:szCs w:val="18"/>
              </w:rPr>
            </w:pPr>
          </w:p>
        </w:tc>
      </w:tr>
      <w:tr w:rsidR="00536AFD" w:rsidRPr="005318C3" w14:paraId="20003EA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D5CDF" w14:textId="77777777" w:rsidR="00536AFD" w:rsidRPr="005318C3" w:rsidRDefault="00536AFD" w:rsidP="00536AFD">
            <w:pPr>
              <w:rPr>
                <w:sz w:val="18"/>
                <w:szCs w:val="18"/>
              </w:rPr>
            </w:pPr>
            <w:proofErr w:type="spellStart"/>
            <w:r w:rsidRPr="005318C3">
              <w:rPr>
                <w:rFonts w:cs="Arial"/>
                <w:bCs/>
                <w:sz w:val="18"/>
                <w:szCs w:val="18"/>
              </w:rPr>
              <w:t>AttendanceEvent</w:t>
            </w:r>
            <w:proofErr w:type="spellEnd"/>
            <w:r w:rsidRPr="005318C3">
              <w:rPr>
                <w:rFonts w:cs="Arial"/>
                <w:bCs/>
                <w:sz w:val="18"/>
                <w:szCs w:val="1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0B04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6D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30A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67E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5AB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9AF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16C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8D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4B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5B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FA34"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E66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831EE" w14:textId="77777777" w:rsidR="00536AFD" w:rsidRPr="005318C3" w:rsidRDefault="00536AFD" w:rsidP="00536AFD">
            <w:pPr>
              <w:rPr>
                <w:sz w:val="18"/>
                <w:szCs w:val="18"/>
              </w:rPr>
            </w:pPr>
          </w:p>
        </w:tc>
      </w:tr>
      <w:tr w:rsidR="00536AFD" w:rsidRPr="005318C3" w14:paraId="2AC22CD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008D9" w14:textId="77777777" w:rsidR="00536AFD" w:rsidRPr="005318C3" w:rsidRDefault="00536AFD" w:rsidP="00536AFD">
            <w:pPr>
              <w:rPr>
                <w:sz w:val="18"/>
                <w:szCs w:val="18"/>
              </w:rPr>
            </w:pPr>
            <w:proofErr w:type="spellStart"/>
            <w:r w:rsidRPr="005318C3">
              <w:rPr>
                <w:rFonts w:cs="Arial"/>
                <w:bCs/>
                <w:sz w:val="18"/>
                <w:szCs w:val="18"/>
              </w:rPr>
              <w:t>StudentProgramAssociation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03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FF7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B2EA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AB1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BA2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149B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6C4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D2D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FF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865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65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927B0" w14:textId="77777777" w:rsidR="00536AFD" w:rsidRPr="005318C3" w:rsidRDefault="00536AFD" w:rsidP="00536AFD">
            <w:pPr>
              <w:rPr>
                <w:sz w:val="18"/>
                <w:szCs w:val="18"/>
              </w:rPr>
            </w:pPr>
            <w:proofErr w:type="gramStart"/>
            <w:r w:rsidRPr="005318C3">
              <w:rPr>
                <w:rFonts w:cs="Arial"/>
                <w:sz w:val="18"/>
                <w:szCs w:val="18"/>
              </w:rPr>
              <w:t>x</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46B39" w14:textId="77777777" w:rsidR="00536AFD" w:rsidRPr="005318C3" w:rsidRDefault="00536AFD" w:rsidP="00536AFD">
            <w:pPr>
              <w:rPr>
                <w:sz w:val="18"/>
                <w:szCs w:val="18"/>
              </w:rPr>
            </w:pPr>
          </w:p>
        </w:tc>
      </w:tr>
      <w:tr w:rsidR="00536AFD" w:rsidRPr="005318C3" w14:paraId="08BA305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F2AB7" w14:textId="77777777" w:rsidR="00536AFD" w:rsidRPr="005318C3" w:rsidRDefault="00536AFD" w:rsidP="00536AFD">
            <w:pPr>
              <w:rPr>
                <w:sz w:val="18"/>
                <w:szCs w:val="18"/>
              </w:rPr>
            </w:pPr>
            <w:proofErr w:type="spellStart"/>
            <w:r w:rsidRPr="005318C3">
              <w:rPr>
                <w:rFonts w:cs="Arial"/>
                <w:bCs/>
                <w:sz w:val="18"/>
                <w:szCs w:val="18"/>
              </w:rPr>
              <w:t>CourseOffering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69C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F00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9F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DD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FC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3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B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12F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CA4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173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3D9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E20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77D2E" w14:textId="77777777" w:rsidR="00536AFD" w:rsidRPr="005318C3" w:rsidRDefault="00536AFD" w:rsidP="00536AFD">
            <w:pPr>
              <w:rPr>
                <w:sz w:val="18"/>
                <w:szCs w:val="18"/>
              </w:rPr>
            </w:pPr>
            <w:proofErr w:type="gramStart"/>
            <w:r w:rsidRPr="005318C3">
              <w:rPr>
                <w:rFonts w:cs="Arial"/>
                <w:sz w:val="18"/>
                <w:szCs w:val="18"/>
              </w:rPr>
              <w:t>x</w:t>
            </w:r>
            <w:proofErr w:type="gramEnd"/>
          </w:p>
        </w:tc>
      </w:tr>
      <w:tr w:rsidR="00536AFD" w:rsidRPr="005318C3" w14:paraId="00CE638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C6EC3" w14:textId="77777777" w:rsidR="00536AFD" w:rsidRPr="005318C3" w:rsidRDefault="00536AFD" w:rsidP="00536AFD">
            <w:pPr>
              <w:rPr>
                <w:sz w:val="18"/>
                <w:szCs w:val="18"/>
              </w:rPr>
            </w:pPr>
            <w:r w:rsidRPr="005318C3">
              <w:rPr>
                <w:rFonts w:cs="Arial"/>
                <w:bCs/>
                <w:sz w:val="18"/>
                <w:szCs w:val="18"/>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218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DD11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C1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0B2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04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3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C624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283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712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5A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2D5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FF7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C2683" w14:textId="77777777" w:rsidR="00536AFD" w:rsidRPr="005318C3" w:rsidRDefault="00536AFD" w:rsidP="00536AFD">
            <w:pPr>
              <w:rPr>
                <w:sz w:val="18"/>
                <w:szCs w:val="18"/>
              </w:rPr>
            </w:pPr>
            <w:proofErr w:type="gramStart"/>
            <w:r w:rsidRPr="005318C3">
              <w:rPr>
                <w:rFonts w:cs="Arial"/>
                <w:sz w:val="18"/>
                <w:szCs w:val="18"/>
              </w:rPr>
              <w:t>x</w:t>
            </w:r>
            <w:proofErr w:type="gramEnd"/>
          </w:p>
        </w:tc>
      </w:tr>
    </w:tbl>
    <w:p w14:paraId="08CC25A2" w14:textId="77777777" w:rsidR="00536AFD" w:rsidRPr="005318C3" w:rsidRDefault="00536AFD" w:rsidP="00536AFD">
      <w:pPr>
        <w:rPr>
          <w:rFonts w:eastAsia="Times New Roman" w:cs="Times New Roman"/>
          <w:color w:val="auto"/>
          <w:sz w:val="20"/>
          <w:szCs w:val="20"/>
        </w:rPr>
      </w:pPr>
    </w:p>
    <w:p w14:paraId="6A2A52FB" w14:textId="71DB9458" w:rsidR="007A3CDE" w:rsidRPr="005318C3" w:rsidRDefault="007A3CDE" w:rsidP="00BF1B7F"/>
    <w:p w14:paraId="74BE5B65" w14:textId="77777777" w:rsidR="007A3CDE" w:rsidRPr="005318C3" w:rsidRDefault="007A3CDE" w:rsidP="00BF1B7F"/>
    <w:p w14:paraId="3782A240" w14:textId="77777777" w:rsidR="007A3CDE" w:rsidRPr="005318C3" w:rsidRDefault="007A3CDE" w:rsidP="00BF1B7F"/>
    <w:p w14:paraId="7DF6B9BE" w14:textId="77777777" w:rsidR="002A2548" w:rsidRPr="005318C3" w:rsidRDefault="002A2548" w:rsidP="00BF1B7F"/>
    <w:p w14:paraId="7D40A801" w14:textId="77777777" w:rsidR="002A2548" w:rsidRPr="005318C3" w:rsidRDefault="002A2548" w:rsidP="00BF1B7F"/>
    <w:p w14:paraId="1BD9468D" w14:textId="1ACB53D4" w:rsidR="004A5D3A" w:rsidRPr="005318C3" w:rsidRDefault="002A2548" w:rsidP="0022101C">
      <w:pPr>
        <w:pStyle w:val="Heading1"/>
      </w:pPr>
      <w:r w:rsidRPr="005318C3">
        <w:br w:type="page"/>
      </w:r>
      <w:bookmarkStart w:id="83" w:name="_Toc219973598"/>
      <w:bookmarkStart w:id="84" w:name="_Toc220136144"/>
      <w:proofErr w:type="gramStart"/>
      <w:r w:rsidR="00A177BD" w:rsidRPr="005318C3">
        <w:lastRenderedPageBreak/>
        <w:t>inBloom</w:t>
      </w:r>
      <w:proofErr w:type="gramEnd"/>
      <w:r w:rsidR="00A177BD" w:rsidRPr="005318C3">
        <w:t>-Ed-Fi</w:t>
      </w:r>
      <w:r w:rsidRPr="005318C3">
        <w:t xml:space="preserve"> Natural Keys</w:t>
      </w:r>
      <w:bookmarkEnd w:id="83"/>
      <w:bookmarkEnd w:id="84"/>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3780"/>
        <w:gridCol w:w="3510"/>
        <w:gridCol w:w="3510"/>
      </w:tblGrid>
      <w:tr w:rsidR="001A51EE" w:rsidRPr="005318C3" w14:paraId="34D8FD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9744D2F" w14:textId="1381CE15" w:rsidR="004A5D3A" w:rsidRPr="005318C3" w:rsidRDefault="00276D9D" w:rsidP="004A5D3A">
            <w:pPr>
              <w:rPr>
                <w:rFonts w:cs="Times New Roman"/>
                <w:color w:val="auto"/>
                <w:sz w:val="20"/>
                <w:szCs w:val="20"/>
              </w:rPr>
            </w:pPr>
            <w:proofErr w:type="gramStart"/>
            <w:r w:rsidRPr="005318C3">
              <w:t>inBloom</w:t>
            </w:r>
            <w:proofErr w:type="gramEnd"/>
            <w:r w:rsidR="004A5D3A" w:rsidRPr="005318C3">
              <w:t xml:space="preserve"> Entity</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DC20C97" w14:textId="210C7BDD" w:rsidR="004A5D3A" w:rsidRPr="005318C3" w:rsidRDefault="00276D9D" w:rsidP="004A5D3A">
            <w:pPr>
              <w:rPr>
                <w:rFonts w:cs="Times New Roman"/>
                <w:color w:val="auto"/>
                <w:sz w:val="20"/>
                <w:szCs w:val="20"/>
              </w:rPr>
            </w:pPr>
            <w:proofErr w:type="gramStart"/>
            <w:r w:rsidRPr="005318C3">
              <w:t>inBloom</w:t>
            </w:r>
            <w:proofErr w:type="gramEnd"/>
            <w:r w:rsidR="004A5D3A" w:rsidRPr="005318C3">
              <w:t>-Ed-FI natural keys</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1869FB43" w14:textId="77777777" w:rsidR="004A5D3A" w:rsidRPr="005318C3" w:rsidRDefault="004A5D3A" w:rsidP="004A5D3A">
            <w:pPr>
              <w:rPr>
                <w:rFonts w:cs="Times New Roman"/>
                <w:color w:val="auto"/>
                <w:sz w:val="20"/>
                <w:szCs w:val="20"/>
              </w:rPr>
            </w:pPr>
            <w:r w:rsidRPr="005318C3">
              <w:t>Detailed Key Fields</w:t>
            </w:r>
          </w:p>
        </w:tc>
      </w:tr>
      <w:tr w:rsidR="001A51EE" w:rsidRPr="005318C3" w14:paraId="598ED18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7A4326" w14:textId="77777777" w:rsidR="004A5D3A" w:rsidRPr="005318C3" w:rsidRDefault="004A5D3A" w:rsidP="004A5D3A">
            <w:pPr>
              <w:rPr>
                <w:rFonts w:cs="Times New Roman"/>
                <w:color w:val="auto"/>
                <w:sz w:val="18"/>
                <w:szCs w:val="18"/>
              </w:rPr>
            </w:pPr>
            <w:r w:rsidRPr="005318C3">
              <w:rPr>
                <w:sz w:val="18"/>
                <w:szCs w:val="18"/>
              </w:rPr>
              <w: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6EC9EC"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45104B"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45C687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082DE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D61AA2"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C8B4A3"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6C0B03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44C75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F4CEA"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56626E"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04226D2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8C9B6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32235F" w14:textId="77777777" w:rsidR="004A5D3A" w:rsidRPr="005318C3" w:rsidRDefault="004A5D3A" w:rsidP="004A5D3A">
            <w:pPr>
              <w:rPr>
                <w:rFonts w:cs="Times New Roman"/>
                <w:color w:val="auto"/>
                <w:sz w:val="18"/>
                <w:szCs w:val="18"/>
              </w:rPr>
            </w:pPr>
            <w:r w:rsidRPr="005318C3">
              <w:rPr>
                <w:sz w:val="18"/>
                <w:szCs w:val="18"/>
              </w:rPr>
              <w:t>Version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3B779"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66B6D8A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17277" w14:textId="77777777" w:rsidR="004A5D3A" w:rsidRPr="005318C3" w:rsidRDefault="004A5D3A" w:rsidP="004A5D3A">
            <w:pPr>
              <w:rPr>
                <w:rFonts w:cs="Times New Roman"/>
                <w:color w:val="auto"/>
                <w:sz w:val="18"/>
                <w:szCs w:val="18"/>
              </w:rPr>
            </w:pPr>
            <w:proofErr w:type="spellStart"/>
            <w:r w:rsidRPr="005318C3">
              <w:rPr>
                <w:sz w:val="18"/>
                <w:szCs w:val="18"/>
              </w:rPr>
              <w:t>AssessmentFamily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11327" w14:textId="77777777" w:rsidR="004A5D3A" w:rsidRPr="005318C3" w:rsidRDefault="004A5D3A" w:rsidP="004A5D3A">
            <w:pPr>
              <w:rPr>
                <w:rFonts w:cs="Times New Roman"/>
                <w:color w:val="auto"/>
                <w:sz w:val="18"/>
                <w:szCs w:val="18"/>
              </w:rPr>
            </w:pPr>
            <w:proofErr w:type="spellStart"/>
            <w:r w:rsidRPr="005318C3">
              <w:rPr>
                <w:sz w:val="18"/>
                <w:szCs w:val="18"/>
              </w:rPr>
              <w:t>AssessmentFamilyTitle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58836E" w14:textId="77777777" w:rsidR="004A5D3A" w:rsidRPr="005318C3" w:rsidRDefault="004A5D3A" w:rsidP="004A5D3A">
            <w:pPr>
              <w:rPr>
                <w:rFonts w:cs="Times New Roman"/>
                <w:color w:val="auto"/>
                <w:sz w:val="18"/>
                <w:szCs w:val="18"/>
              </w:rPr>
            </w:pPr>
            <w:proofErr w:type="spellStart"/>
            <w:r w:rsidRPr="005318C3">
              <w:rPr>
                <w:sz w:val="18"/>
                <w:szCs w:val="18"/>
              </w:rPr>
              <w:t>AssessmentFamilyTitle</w:t>
            </w:r>
            <w:proofErr w:type="spellEnd"/>
          </w:p>
        </w:tc>
      </w:tr>
      <w:tr w:rsidR="001A51EE" w:rsidRPr="005318C3" w14:paraId="560FCE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A208F0" w14:textId="77777777" w:rsidR="004A5D3A" w:rsidRPr="005318C3" w:rsidRDefault="004A5D3A" w:rsidP="004A5D3A">
            <w:pPr>
              <w:rPr>
                <w:rFonts w:cs="Times New Roman"/>
                <w:color w:val="auto"/>
                <w:sz w:val="18"/>
                <w:szCs w:val="18"/>
              </w:rPr>
            </w:pPr>
            <w:proofErr w:type="spellStart"/>
            <w:r w:rsidRPr="005318C3">
              <w:rPr>
                <w:sz w:val="18"/>
                <w:szCs w:val="18"/>
              </w:rPr>
              <w:t>AssessmentItem</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3D8E3E"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86BD10"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r>
      <w:tr w:rsidR="001A51EE" w:rsidRPr="005318C3" w14:paraId="6B8A31B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7D6CF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C9CEB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0C28E9" w14:textId="77777777" w:rsidR="004A5D3A" w:rsidRPr="005318C3" w:rsidRDefault="004A5D3A" w:rsidP="004A5D3A">
            <w:pPr>
              <w:rPr>
                <w:rFonts w:cs="Times New Roman"/>
                <w:color w:val="auto"/>
                <w:sz w:val="18"/>
                <w:szCs w:val="18"/>
              </w:rPr>
            </w:pPr>
          </w:p>
        </w:tc>
      </w:tr>
      <w:tr w:rsidR="001A51EE" w:rsidRPr="005318C3" w14:paraId="2E7CB7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A2D0E4" w14:textId="77777777" w:rsidR="004A5D3A" w:rsidRPr="005318C3" w:rsidRDefault="004A5D3A" w:rsidP="004A5D3A">
            <w:pPr>
              <w:rPr>
                <w:rFonts w:cs="Times New Roman"/>
                <w:color w:val="auto"/>
                <w:sz w:val="18"/>
                <w:szCs w:val="18"/>
              </w:rPr>
            </w:pPr>
            <w:proofErr w:type="spellStart"/>
            <w:r w:rsidRPr="005318C3">
              <w:rPr>
                <w:sz w:val="18"/>
                <w:szCs w:val="18"/>
              </w:rPr>
              <w:t>AttendanceEvent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347B58"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6CA181"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5D31D44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88D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962094"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CD4F1"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CD0A0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A980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B3D777" w14:textId="77777777" w:rsidR="004A5D3A" w:rsidRPr="005318C3" w:rsidRDefault="004A5D3A" w:rsidP="004A5D3A">
            <w:pPr>
              <w:rPr>
                <w:rFonts w:cs="Times New Roman"/>
                <w:color w:val="auto"/>
                <w:sz w:val="18"/>
                <w:szCs w:val="18"/>
              </w:rPr>
            </w:pPr>
            <w:proofErr w:type="spellStart"/>
            <w:r w:rsidRPr="005318C3">
              <w:rPr>
                <w:sz w:val="18"/>
                <w:szCs w:val="18"/>
              </w:rPr>
              <w:t>EventDate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DBAB5" w14:textId="77777777" w:rsidR="004A5D3A" w:rsidRPr="005318C3" w:rsidRDefault="004A5D3A" w:rsidP="004A5D3A">
            <w:pPr>
              <w:rPr>
                <w:rFonts w:cs="Times New Roman"/>
                <w:color w:val="auto"/>
                <w:sz w:val="18"/>
                <w:szCs w:val="18"/>
              </w:rPr>
            </w:pPr>
            <w:proofErr w:type="spellStart"/>
            <w:r w:rsidRPr="005318C3">
              <w:rPr>
                <w:sz w:val="18"/>
                <w:szCs w:val="18"/>
              </w:rPr>
              <w:t>EventDate</w:t>
            </w:r>
            <w:proofErr w:type="spellEnd"/>
          </w:p>
        </w:tc>
      </w:tr>
      <w:tr w:rsidR="001A51EE" w:rsidRPr="005318C3" w14:paraId="0AF08B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2B36B" w14:textId="77777777" w:rsidR="004A5D3A" w:rsidRPr="005318C3" w:rsidRDefault="004A5D3A" w:rsidP="004A5D3A">
            <w:pPr>
              <w:rPr>
                <w:rFonts w:cs="Times New Roman"/>
                <w:color w:val="auto"/>
                <w:sz w:val="18"/>
                <w:szCs w:val="18"/>
              </w:rPr>
            </w:pPr>
            <w:proofErr w:type="spellStart"/>
            <w:r w:rsidRPr="005318C3">
              <w:rPr>
                <w:sz w:val="18"/>
                <w:szCs w:val="18"/>
              </w:rPr>
              <w:t>CalendarDate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9A0463" w14:textId="77777777" w:rsidR="004A5D3A" w:rsidRPr="005318C3" w:rsidRDefault="004A5D3A" w:rsidP="004A5D3A">
            <w:pPr>
              <w:rPr>
                <w:rFonts w:cs="Times New Roman"/>
                <w:color w:val="auto"/>
                <w:sz w:val="18"/>
                <w:szCs w:val="18"/>
              </w:rPr>
            </w:pPr>
            <w:r w:rsidRPr="005318C3">
              <w:rPr>
                <w:sz w:val="18"/>
                <w:szCs w:val="18"/>
              </w:rPr>
              <w:t>Date</w:t>
            </w:r>
            <w:r w:rsidRPr="005318C3">
              <w:rPr>
                <w:rFonts w:cs="Times New Roman"/>
                <w:color w:val="auto"/>
                <w:sz w:val="18"/>
                <w:szCs w:val="18"/>
              </w:rPr>
              <w:br/>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A70ED4" w14:textId="77777777" w:rsidR="004A5D3A" w:rsidRPr="005318C3" w:rsidRDefault="004A5D3A" w:rsidP="004A5D3A">
            <w:pPr>
              <w:rPr>
                <w:rFonts w:cs="Times New Roman"/>
                <w:color w:val="auto"/>
                <w:sz w:val="18"/>
                <w:szCs w:val="18"/>
              </w:rPr>
            </w:pPr>
            <w:r w:rsidRPr="005318C3">
              <w:rPr>
                <w:sz w:val="18"/>
                <w:szCs w:val="18"/>
              </w:rPr>
              <w:t>Date</w:t>
            </w:r>
          </w:p>
        </w:tc>
      </w:tr>
      <w:tr w:rsidR="001A51EE" w:rsidRPr="005318C3" w14:paraId="418E34E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2CEE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BC25D9" w14:textId="77777777" w:rsidR="004A5D3A" w:rsidRPr="005318C3" w:rsidRDefault="004A5D3A" w:rsidP="004A5D3A">
            <w:pPr>
              <w:rPr>
                <w:rFonts w:cs="Times New Roman"/>
                <w:color w:val="auto"/>
                <w:sz w:val="18"/>
                <w:szCs w:val="18"/>
              </w:rPr>
            </w:pPr>
            <w:proofErr w:type="spellStart"/>
            <w:r w:rsidRPr="005318C3">
              <w:rPr>
                <w:sz w:val="18"/>
                <w:szCs w:val="18"/>
              </w:rPr>
              <w:t>EducationOrgReference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04DC8F"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DEF7B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90BC1E" w14:textId="77777777" w:rsidR="004A5D3A" w:rsidRPr="005318C3" w:rsidRDefault="004A5D3A" w:rsidP="004A5D3A">
            <w:pPr>
              <w:rPr>
                <w:rFonts w:cs="Times New Roman"/>
                <w:color w:val="auto"/>
                <w:sz w:val="18"/>
                <w:szCs w:val="18"/>
              </w:rPr>
            </w:pPr>
            <w:r w:rsidRPr="005318C3">
              <w:rPr>
                <w:sz w:val="18"/>
                <w:szCs w:val="18"/>
              </w:rPr>
              <w:t>Cohort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8D8CD6" w14:textId="77777777" w:rsidR="004A5D3A" w:rsidRPr="005318C3" w:rsidRDefault="004A5D3A" w:rsidP="004A5D3A">
            <w:pPr>
              <w:rPr>
                <w:rFonts w:cs="Times New Roman"/>
                <w:color w:val="auto"/>
                <w:sz w:val="18"/>
                <w:szCs w:val="18"/>
              </w:rPr>
            </w:pPr>
            <w:proofErr w:type="spellStart"/>
            <w:r w:rsidRPr="005318C3">
              <w:rPr>
                <w:sz w:val="18"/>
                <w:szCs w:val="18"/>
              </w:rPr>
              <w:t>EducationOrgReference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0C197"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8D73D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542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F3794A"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80E4D3"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r>
      <w:tr w:rsidR="001A51EE" w:rsidRPr="005318C3" w14:paraId="62575A6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C8971" w14:textId="77777777" w:rsidR="004A5D3A" w:rsidRPr="005318C3" w:rsidRDefault="004A5D3A" w:rsidP="004A5D3A">
            <w:pPr>
              <w:rPr>
                <w:rFonts w:cs="Times New Roman"/>
                <w:color w:val="auto"/>
                <w:sz w:val="18"/>
                <w:szCs w:val="18"/>
              </w:rPr>
            </w:pPr>
            <w:proofErr w:type="spellStart"/>
            <w:r w:rsidRPr="005318C3">
              <w:rPr>
                <w:sz w:val="18"/>
                <w:szCs w:val="18"/>
              </w:rPr>
              <w:t>CompetencyLevelDescriptor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117DC8" w14:textId="77777777" w:rsidR="004A5D3A" w:rsidRPr="005318C3" w:rsidRDefault="004A5D3A" w:rsidP="004A5D3A">
            <w:pPr>
              <w:rPr>
                <w:rFonts w:cs="Times New Roman"/>
                <w:color w:val="auto"/>
                <w:sz w:val="18"/>
                <w:szCs w:val="18"/>
              </w:rPr>
            </w:pPr>
            <w:proofErr w:type="spellStart"/>
            <w:r w:rsidRPr="005318C3">
              <w:rPr>
                <w:sz w:val="18"/>
                <w:szCs w:val="18"/>
              </w:rPr>
              <w:t>CodeValue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13314F" w14:textId="77777777" w:rsidR="004A5D3A" w:rsidRPr="005318C3" w:rsidRDefault="004A5D3A" w:rsidP="004A5D3A">
            <w:pPr>
              <w:rPr>
                <w:rFonts w:cs="Times New Roman"/>
                <w:color w:val="auto"/>
                <w:sz w:val="18"/>
                <w:szCs w:val="18"/>
              </w:rPr>
            </w:pPr>
            <w:proofErr w:type="spellStart"/>
            <w:r w:rsidRPr="005318C3">
              <w:rPr>
                <w:sz w:val="18"/>
                <w:szCs w:val="18"/>
              </w:rPr>
              <w:t>CodeValue</w:t>
            </w:r>
            <w:proofErr w:type="spellEnd"/>
          </w:p>
        </w:tc>
      </w:tr>
      <w:tr w:rsidR="001A51EE" w:rsidRPr="005318C3" w14:paraId="5ED9C26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33C575" w14:textId="77777777" w:rsidR="004A5D3A" w:rsidRPr="005318C3" w:rsidRDefault="004A5D3A" w:rsidP="004A5D3A">
            <w:pPr>
              <w:rPr>
                <w:rFonts w:cs="Times New Roman"/>
                <w:color w:val="auto"/>
                <w:sz w:val="18"/>
                <w:szCs w:val="18"/>
              </w:rPr>
            </w:pPr>
            <w:r w:rsidRPr="005318C3">
              <w:rPr>
                <w:sz w:val="18"/>
                <w:szCs w:val="18"/>
              </w:rPr>
              <w:t>Course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2B0180"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59034"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6D7FCE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02D28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52E32C"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E20B4A"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r>
      <w:tr w:rsidR="001A51EE" w:rsidRPr="005318C3" w14:paraId="624964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0E471D" w14:textId="77777777" w:rsidR="004A5D3A" w:rsidRPr="005318C3" w:rsidRDefault="004A5D3A" w:rsidP="004A5D3A">
            <w:pPr>
              <w:rPr>
                <w:rFonts w:cs="Times New Roman"/>
                <w:color w:val="auto"/>
                <w:sz w:val="18"/>
                <w:szCs w:val="18"/>
              </w:rPr>
            </w:pPr>
            <w:proofErr w:type="spellStart"/>
            <w:r w:rsidRPr="005318C3">
              <w:rPr>
                <w:sz w:val="18"/>
                <w:szCs w:val="18"/>
              </w:rPr>
              <w:t>CourseOffering</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B26E2"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9F95F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367FFB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A6089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3A20D" w14:textId="77777777" w:rsidR="004A5D3A" w:rsidRPr="005318C3" w:rsidRDefault="004A5D3A" w:rsidP="004A5D3A">
            <w:pPr>
              <w:rPr>
                <w:rFonts w:cs="Times New Roman"/>
                <w:color w:val="auto"/>
                <w:sz w:val="18"/>
                <w:szCs w:val="18"/>
              </w:rPr>
            </w:pPr>
            <w:proofErr w:type="spellStart"/>
            <w:r w:rsidRPr="005318C3">
              <w:rPr>
                <w:sz w:val="18"/>
                <w:szCs w:val="18"/>
              </w:rPr>
              <w:t>SessionReference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CC4D6"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05C8CF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ABFC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2B99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B95772"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66BF9E0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82CA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F4FAF9" w14:textId="77777777" w:rsidR="004A5D3A" w:rsidRPr="005318C3" w:rsidRDefault="004A5D3A" w:rsidP="004A5D3A">
            <w:pPr>
              <w:rPr>
                <w:rFonts w:cs="Times New Roman"/>
                <w:color w:val="auto"/>
                <w:sz w:val="18"/>
                <w:szCs w:val="18"/>
              </w:rPr>
            </w:pPr>
            <w:proofErr w:type="spellStart"/>
            <w:r w:rsidRPr="005318C3">
              <w:rPr>
                <w:sz w:val="18"/>
                <w:szCs w:val="18"/>
              </w:rPr>
              <w:t>CourseReference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4CFE2C"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698DE0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1F17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E15E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E5E4F9"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r>
      <w:tr w:rsidR="001A51EE" w:rsidRPr="005318C3" w14:paraId="083DB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D82F88" w14:textId="77777777" w:rsidR="004A5D3A" w:rsidRPr="005318C3" w:rsidRDefault="004A5D3A" w:rsidP="004A5D3A">
            <w:pPr>
              <w:rPr>
                <w:rFonts w:cs="Times New Roman"/>
                <w:color w:val="auto"/>
                <w:sz w:val="18"/>
                <w:szCs w:val="18"/>
              </w:rPr>
            </w:pPr>
            <w:proofErr w:type="spellStart"/>
            <w:r w:rsidRPr="005318C3">
              <w:rPr>
                <w:sz w:val="18"/>
                <w:szCs w:val="18"/>
              </w:rPr>
              <w:t>CourseTranscript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AA436B8" w14:textId="77777777" w:rsidR="004A5D3A" w:rsidRPr="005318C3" w:rsidRDefault="004A5D3A" w:rsidP="004A5D3A">
            <w:pPr>
              <w:rPr>
                <w:rFonts w:cs="Times New Roman"/>
                <w:color w:val="auto"/>
                <w:sz w:val="18"/>
                <w:szCs w:val="18"/>
              </w:rPr>
            </w:pPr>
            <w:proofErr w:type="spellStart"/>
            <w:r w:rsidRPr="005318C3">
              <w:rPr>
                <w:sz w:val="18"/>
                <w:szCs w:val="18"/>
              </w:rPr>
              <w:t>CourseAttemptResult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D4012B" w14:textId="77777777" w:rsidR="004A5D3A" w:rsidRPr="005318C3" w:rsidRDefault="004A5D3A" w:rsidP="004A5D3A">
            <w:pPr>
              <w:rPr>
                <w:rFonts w:cs="Times New Roman"/>
                <w:color w:val="auto"/>
                <w:sz w:val="18"/>
                <w:szCs w:val="18"/>
              </w:rPr>
            </w:pPr>
            <w:proofErr w:type="spellStart"/>
            <w:r w:rsidRPr="005318C3">
              <w:rPr>
                <w:sz w:val="18"/>
                <w:szCs w:val="18"/>
              </w:rPr>
              <w:t>CourseAttemptResult</w:t>
            </w:r>
            <w:proofErr w:type="spellEnd"/>
          </w:p>
        </w:tc>
      </w:tr>
      <w:tr w:rsidR="001A51EE" w:rsidRPr="005318C3" w14:paraId="3B9B722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49137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C5BB4" w14:textId="77777777" w:rsidR="004A5D3A" w:rsidRPr="005318C3" w:rsidRDefault="004A5D3A" w:rsidP="004A5D3A">
            <w:pPr>
              <w:rPr>
                <w:rFonts w:cs="Times New Roman"/>
                <w:color w:val="auto"/>
                <w:sz w:val="18"/>
                <w:szCs w:val="18"/>
              </w:rPr>
            </w:pPr>
            <w:proofErr w:type="spellStart"/>
            <w:r w:rsidRPr="005318C3">
              <w:rPr>
                <w:sz w:val="18"/>
                <w:szCs w:val="18"/>
              </w:rPr>
              <w:t>CourseReference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D6C6F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12197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782B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3CB4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F6838C" w14:textId="77777777" w:rsidR="004A5D3A" w:rsidRPr="005318C3" w:rsidRDefault="004A5D3A" w:rsidP="004A5D3A">
            <w:pPr>
              <w:rPr>
                <w:rFonts w:cs="Times New Roman"/>
                <w:color w:val="auto"/>
                <w:sz w:val="18"/>
                <w:szCs w:val="18"/>
              </w:rPr>
            </w:pPr>
            <w:proofErr w:type="spellStart"/>
            <w:r w:rsidRPr="005318C3">
              <w:rPr>
                <w:sz w:val="18"/>
                <w:szCs w:val="18"/>
              </w:rPr>
              <w:t>UniqueCourseId</w:t>
            </w:r>
            <w:proofErr w:type="spellEnd"/>
          </w:p>
        </w:tc>
      </w:tr>
      <w:tr w:rsidR="001A51EE" w:rsidRPr="005318C3" w14:paraId="554663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C7B7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E05B01" w14:textId="77777777" w:rsidR="004A5D3A" w:rsidRPr="005318C3" w:rsidRDefault="004A5D3A" w:rsidP="004A5D3A">
            <w:pPr>
              <w:rPr>
                <w:rFonts w:cs="Times New Roman"/>
                <w:color w:val="auto"/>
                <w:sz w:val="18"/>
                <w:szCs w:val="18"/>
              </w:rPr>
            </w:pPr>
            <w:proofErr w:type="spellStart"/>
            <w:r w:rsidRPr="005318C3">
              <w:rPr>
                <w:sz w:val="18"/>
                <w:szCs w:val="18"/>
              </w:rPr>
              <w:t>StudentAcademicRecordReference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0FDAB7"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3C726EC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5703F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026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0DE0B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52251B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11697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06EC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9938BB"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06D797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50BDA" w14:textId="77777777" w:rsidR="004A5D3A" w:rsidRPr="005318C3" w:rsidRDefault="004A5D3A" w:rsidP="004A5D3A">
            <w:pPr>
              <w:rPr>
                <w:rFonts w:cs="Times New Roman"/>
                <w:color w:val="auto"/>
                <w:sz w:val="18"/>
                <w:szCs w:val="18"/>
              </w:rPr>
            </w:pPr>
            <w:proofErr w:type="spellStart"/>
            <w:r w:rsidRPr="005318C3">
              <w:rPr>
                <w:sz w:val="18"/>
                <w:szCs w:val="18"/>
              </w:rPr>
              <w:t>DisciplineAction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C4A381" w14:textId="77777777" w:rsidR="004A5D3A" w:rsidRPr="005318C3" w:rsidRDefault="004A5D3A" w:rsidP="004A5D3A">
            <w:pPr>
              <w:rPr>
                <w:rFonts w:cs="Times New Roman"/>
                <w:color w:val="auto"/>
                <w:sz w:val="18"/>
                <w:szCs w:val="18"/>
              </w:rPr>
            </w:pPr>
            <w:proofErr w:type="spellStart"/>
            <w:r w:rsidRPr="005318C3">
              <w:rPr>
                <w:sz w:val="18"/>
                <w:szCs w:val="18"/>
              </w:rPr>
              <w:t>DisciplineActionIdentifier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168A0" w14:textId="77777777" w:rsidR="004A5D3A" w:rsidRPr="005318C3" w:rsidRDefault="004A5D3A" w:rsidP="004A5D3A">
            <w:pPr>
              <w:rPr>
                <w:rFonts w:cs="Times New Roman"/>
                <w:color w:val="auto"/>
                <w:sz w:val="18"/>
                <w:szCs w:val="18"/>
              </w:rPr>
            </w:pPr>
            <w:proofErr w:type="spellStart"/>
            <w:r w:rsidRPr="005318C3">
              <w:rPr>
                <w:sz w:val="18"/>
                <w:szCs w:val="18"/>
              </w:rPr>
              <w:t>DisciplineActionIdentifier</w:t>
            </w:r>
            <w:proofErr w:type="spellEnd"/>
          </w:p>
        </w:tc>
      </w:tr>
      <w:tr w:rsidR="001A51EE" w:rsidRPr="005318C3" w14:paraId="63037D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C96C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651007" w14:textId="77777777" w:rsidR="004A5D3A" w:rsidRPr="005318C3" w:rsidRDefault="004A5D3A" w:rsidP="004A5D3A">
            <w:pPr>
              <w:rPr>
                <w:rFonts w:cs="Times New Roman"/>
                <w:color w:val="auto"/>
                <w:sz w:val="18"/>
                <w:szCs w:val="18"/>
              </w:rPr>
            </w:pPr>
            <w:proofErr w:type="spellStart"/>
            <w:r w:rsidRPr="005318C3">
              <w:rPr>
                <w:sz w:val="18"/>
                <w:szCs w:val="18"/>
              </w:rPr>
              <w:t>ResponsibilitySchoolReference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24920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12804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057CDA" w14:textId="77777777" w:rsidR="004A5D3A" w:rsidRPr="005318C3" w:rsidRDefault="004A5D3A" w:rsidP="004A5D3A">
            <w:pPr>
              <w:rPr>
                <w:rFonts w:cs="Times New Roman"/>
                <w:color w:val="auto"/>
                <w:sz w:val="18"/>
                <w:szCs w:val="18"/>
              </w:rPr>
            </w:pPr>
            <w:proofErr w:type="spellStart"/>
            <w:r w:rsidRPr="005318C3">
              <w:rPr>
                <w:sz w:val="18"/>
                <w:szCs w:val="18"/>
              </w:rPr>
              <w:t>DisciplineIncident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3692D"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69CBF"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7D5EBBE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326CE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88C5BD" w14:textId="77777777" w:rsidR="004A5D3A" w:rsidRPr="005318C3" w:rsidRDefault="004A5D3A" w:rsidP="004A5D3A">
            <w:pPr>
              <w:rPr>
                <w:rFonts w:cs="Times New Roman"/>
                <w:color w:val="auto"/>
                <w:sz w:val="18"/>
                <w:szCs w:val="18"/>
              </w:rPr>
            </w:pPr>
            <w:proofErr w:type="spellStart"/>
            <w:r w:rsidRPr="005318C3">
              <w:rPr>
                <w:sz w:val="18"/>
                <w:szCs w:val="18"/>
              </w:rPr>
              <w:t>IncidentIdentifier</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E16D7B9" w14:textId="77777777" w:rsidR="004A5D3A" w:rsidRPr="005318C3" w:rsidRDefault="004A5D3A" w:rsidP="004A5D3A">
            <w:pPr>
              <w:rPr>
                <w:rFonts w:cs="Times New Roman"/>
                <w:color w:val="auto"/>
                <w:sz w:val="18"/>
                <w:szCs w:val="18"/>
              </w:rPr>
            </w:pPr>
            <w:proofErr w:type="spellStart"/>
            <w:r w:rsidRPr="005318C3">
              <w:rPr>
                <w:sz w:val="18"/>
                <w:szCs w:val="18"/>
              </w:rPr>
              <w:t>IncidentIdentifier</w:t>
            </w:r>
            <w:proofErr w:type="spellEnd"/>
          </w:p>
        </w:tc>
      </w:tr>
      <w:tr w:rsidR="001A51EE" w:rsidRPr="005318C3" w14:paraId="32A947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5B9C1B" w14:textId="77777777" w:rsidR="004A5D3A" w:rsidRPr="005318C3" w:rsidRDefault="004A5D3A" w:rsidP="004A5D3A">
            <w:pPr>
              <w:rPr>
                <w:rFonts w:cs="Times New Roman"/>
                <w:color w:val="auto"/>
                <w:sz w:val="18"/>
                <w:szCs w:val="18"/>
              </w:rPr>
            </w:pPr>
            <w:proofErr w:type="spellStart"/>
            <w:r w:rsidRPr="005318C3">
              <w:rPr>
                <w:sz w:val="18"/>
                <w:szCs w:val="18"/>
              </w:rPr>
              <w:t>EducationOrganization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809624"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CD73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314D97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44FC0" w14:textId="77777777" w:rsidR="004A5D3A" w:rsidRPr="005318C3" w:rsidRDefault="004A5D3A" w:rsidP="004A5D3A">
            <w:pPr>
              <w:rPr>
                <w:rFonts w:cs="Times New Roman"/>
                <w:color w:val="auto"/>
                <w:sz w:val="18"/>
                <w:szCs w:val="18"/>
              </w:rPr>
            </w:pPr>
            <w:r w:rsidRPr="005318C3">
              <w:rPr>
                <w:sz w:val="18"/>
                <w:szCs w:val="18"/>
              </w:rPr>
              <w:t>Grade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E44F25"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9BD027A"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4BF241E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E7673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6FCA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A5491A"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C1C817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D67A5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1FD2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E29289"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23CC7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A06B9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BFE6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6CB0E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265431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A4DE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10BC7C9" w14:textId="77777777" w:rsidR="004A5D3A" w:rsidRPr="005318C3" w:rsidRDefault="004A5D3A" w:rsidP="004A5D3A">
            <w:pPr>
              <w:rPr>
                <w:rFonts w:cs="Times New Roman"/>
                <w:color w:val="auto"/>
                <w:sz w:val="18"/>
                <w:szCs w:val="18"/>
              </w:rPr>
            </w:pPr>
            <w:proofErr w:type="spellStart"/>
            <w:r w:rsidRPr="005318C3">
              <w:rPr>
                <w:sz w:val="18"/>
                <w:szCs w:val="18"/>
              </w:rPr>
              <w:t>GradingPeriodReference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FC3A44"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022E3B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6EE4E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A5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A98A13"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r>
      <w:tr w:rsidR="001A51EE" w:rsidRPr="005318C3" w14:paraId="74C4B19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8734D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0296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87BD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04A13B4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DEB631" w14:textId="77777777" w:rsidR="004A5D3A" w:rsidRPr="005318C3" w:rsidRDefault="004A5D3A" w:rsidP="004A5D3A">
            <w:pPr>
              <w:rPr>
                <w:rFonts w:cs="Times New Roman"/>
                <w:color w:val="auto"/>
                <w:sz w:val="18"/>
                <w:szCs w:val="18"/>
              </w:rPr>
            </w:pPr>
            <w:proofErr w:type="spellStart"/>
            <w:r w:rsidRPr="005318C3">
              <w:rPr>
                <w:sz w:val="18"/>
                <w:szCs w:val="18"/>
              </w:rPr>
              <w:t>GradebookEntry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004DD7" w14:textId="77777777" w:rsidR="004A5D3A" w:rsidRPr="005318C3" w:rsidRDefault="004A5D3A" w:rsidP="004A5D3A">
            <w:pPr>
              <w:rPr>
                <w:rFonts w:cs="Times New Roman"/>
                <w:color w:val="auto"/>
                <w:sz w:val="18"/>
                <w:szCs w:val="18"/>
              </w:rPr>
            </w:pPr>
            <w:proofErr w:type="spellStart"/>
            <w:r w:rsidRPr="005318C3">
              <w:rPr>
                <w:sz w:val="18"/>
                <w:szCs w:val="18"/>
              </w:rPr>
              <w:t>GradebookEntryType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B71B5A" w14:textId="77777777" w:rsidR="004A5D3A" w:rsidRPr="005318C3" w:rsidRDefault="004A5D3A" w:rsidP="004A5D3A">
            <w:pPr>
              <w:rPr>
                <w:rFonts w:cs="Times New Roman"/>
                <w:color w:val="auto"/>
                <w:sz w:val="18"/>
                <w:szCs w:val="18"/>
              </w:rPr>
            </w:pPr>
            <w:proofErr w:type="spellStart"/>
            <w:r w:rsidRPr="005318C3">
              <w:rPr>
                <w:sz w:val="18"/>
                <w:szCs w:val="18"/>
              </w:rPr>
              <w:t>GradebookEntryType</w:t>
            </w:r>
            <w:proofErr w:type="spellEnd"/>
          </w:p>
        </w:tc>
      </w:tr>
      <w:tr w:rsidR="001A51EE" w:rsidRPr="005318C3" w14:paraId="0DD20B8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6B6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0C1EBC" w14:textId="77777777" w:rsidR="004A5D3A" w:rsidRPr="005318C3" w:rsidRDefault="004A5D3A" w:rsidP="004A5D3A">
            <w:pPr>
              <w:rPr>
                <w:rFonts w:cs="Times New Roman"/>
                <w:color w:val="auto"/>
                <w:sz w:val="18"/>
                <w:szCs w:val="18"/>
              </w:rPr>
            </w:pPr>
            <w:proofErr w:type="spellStart"/>
            <w:r w:rsidRPr="005318C3">
              <w:rPr>
                <w:sz w:val="18"/>
                <w:szCs w:val="18"/>
              </w:rPr>
              <w:t>DateAssigned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03DA13" w14:textId="77777777" w:rsidR="004A5D3A" w:rsidRPr="005318C3" w:rsidRDefault="004A5D3A" w:rsidP="004A5D3A">
            <w:pPr>
              <w:rPr>
                <w:rFonts w:cs="Times New Roman"/>
                <w:color w:val="auto"/>
                <w:sz w:val="18"/>
                <w:szCs w:val="18"/>
              </w:rPr>
            </w:pPr>
            <w:proofErr w:type="spellStart"/>
            <w:r w:rsidRPr="005318C3">
              <w:rPr>
                <w:sz w:val="18"/>
                <w:szCs w:val="18"/>
              </w:rPr>
              <w:t>DateAssigned</w:t>
            </w:r>
            <w:proofErr w:type="spellEnd"/>
          </w:p>
        </w:tc>
      </w:tr>
      <w:tr w:rsidR="001A51EE" w:rsidRPr="005318C3" w14:paraId="0F3899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E121B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C08F4A" w14:textId="77777777" w:rsidR="004A5D3A" w:rsidRPr="005318C3" w:rsidRDefault="004A5D3A" w:rsidP="004A5D3A">
            <w:pPr>
              <w:rPr>
                <w:rFonts w:cs="Times New Roman"/>
                <w:color w:val="auto"/>
                <w:sz w:val="18"/>
                <w:szCs w:val="18"/>
              </w:rPr>
            </w:pPr>
            <w:proofErr w:type="spellStart"/>
            <w:r w:rsidRPr="005318C3">
              <w:rPr>
                <w:sz w:val="18"/>
                <w:szCs w:val="18"/>
              </w:rPr>
              <w:t>SectionReference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5D63D"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72298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5879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45D1B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8B3950"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13438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279A8"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721C2A"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AF53F2"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r>
      <w:tr w:rsidR="001A51EE" w:rsidRPr="005318C3" w14:paraId="181C1FF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7566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E440CB"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96969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0B2CB5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02D29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54F957"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EE5154"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1380BA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30DCC5" w14:textId="77777777" w:rsidR="004A5D3A" w:rsidRPr="005318C3" w:rsidRDefault="004A5D3A" w:rsidP="004A5D3A">
            <w:pPr>
              <w:rPr>
                <w:rFonts w:cs="Times New Roman"/>
                <w:color w:val="auto"/>
                <w:sz w:val="18"/>
                <w:szCs w:val="18"/>
              </w:rPr>
            </w:pPr>
            <w:proofErr w:type="spellStart"/>
            <w:r w:rsidRPr="005318C3">
              <w:rPr>
                <w:sz w:val="18"/>
                <w:szCs w:val="18"/>
              </w:rPr>
              <w:t>GraduationPlan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24291" w14:textId="77777777" w:rsidR="004A5D3A" w:rsidRPr="005318C3" w:rsidRDefault="004A5D3A" w:rsidP="004A5D3A">
            <w:pPr>
              <w:rPr>
                <w:rFonts w:cs="Times New Roman"/>
                <w:color w:val="auto"/>
                <w:sz w:val="18"/>
                <w:szCs w:val="18"/>
              </w:rPr>
            </w:pPr>
            <w:proofErr w:type="spellStart"/>
            <w:r w:rsidRPr="005318C3">
              <w:rPr>
                <w:sz w:val="18"/>
                <w:szCs w:val="18"/>
              </w:rPr>
              <w:t>GraduationPlanType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1075B6" w14:textId="77777777" w:rsidR="004A5D3A" w:rsidRPr="005318C3" w:rsidRDefault="004A5D3A" w:rsidP="004A5D3A">
            <w:pPr>
              <w:rPr>
                <w:rFonts w:cs="Times New Roman"/>
                <w:color w:val="auto"/>
                <w:sz w:val="18"/>
                <w:szCs w:val="18"/>
              </w:rPr>
            </w:pPr>
            <w:proofErr w:type="spellStart"/>
            <w:r w:rsidRPr="005318C3">
              <w:rPr>
                <w:sz w:val="18"/>
                <w:szCs w:val="18"/>
              </w:rPr>
              <w:t>GraduationPlanType</w:t>
            </w:r>
            <w:proofErr w:type="spellEnd"/>
          </w:p>
        </w:tc>
      </w:tr>
      <w:tr w:rsidR="001A51EE" w:rsidRPr="005318C3" w14:paraId="2F24A37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7CFCC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FA50EE"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FB73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6FD6E1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9F7741" w14:textId="77777777" w:rsidR="004A5D3A" w:rsidRPr="005318C3" w:rsidRDefault="004A5D3A" w:rsidP="004A5D3A">
            <w:pPr>
              <w:rPr>
                <w:rFonts w:cs="Times New Roman"/>
                <w:color w:val="auto"/>
                <w:sz w:val="18"/>
                <w:szCs w:val="18"/>
              </w:rPr>
            </w:pPr>
            <w:proofErr w:type="spellStart"/>
            <w:r w:rsidRPr="005318C3">
              <w:rPr>
                <w:sz w:val="18"/>
                <w:szCs w:val="18"/>
              </w:rPr>
              <w:t>LearningObjective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AEB17C" w14:textId="77777777" w:rsidR="004A5D3A" w:rsidRPr="005318C3" w:rsidRDefault="004A5D3A" w:rsidP="004A5D3A">
            <w:pPr>
              <w:rPr>
                <w:rFonts w:cs="Times New Roman"/>
                <w:color w:val="auto"/>
                <w:sz w:val="18"/>
                <w:szCs w:val="18"/>
              </w:rPr>
            </w:pPr>
            <w:r w:rsidRPr="005318C3">
              <w:rPr>
                <w:sz w:val="18"/>
                <w:szCs w:val="18"/>
              </w:rPr>
              <w:t>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DBB6B8"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097D919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741EA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C8A10B"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D6FB90"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4DBABD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806C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380855" w14:textId="77777777" w:rsidR="004A5D3A" w:rsidRPr="005318C3" w:rsidRDefault="004A5D3A" w:rsidP="004A5D3A">
            <w:pPr>
              <w:rPr>
                <w:rFonts w:cs="Times New Roman"/>
                <w:color w:val="auto"/>
                <w:sz w:val="18"/>
                <w:szCs w:val="18"/>
              </w:rPr>
            </w:pPr>
            <w:proofErr w:type="spellStart"/>
            <w:r w:rsidRPr="005318C3">
              <w:rPr>
                <w:sz w:val="18"/>
                <w:szCs w:val="18"/>
              </w:rPr>
              <w:t>ObjectiveGradeLevel</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A48624" w14:textId="77777777" w:rsidR="004A5D3A" w:rsidRPr="005318C3" w:rsidRDefault="004A5D3A" w:rsidP="004A5D3A">
            <w:pPr>
              <w:rPr>
                <w:rFonts w:cs="Times New Roman"/>
                <w:color w:val="auto"/>
                <w:sz w:val="18"/>
                <w:szCs w:val="18"/>
              </w:rPr>
            </w:pPr>
            <w:proofErr w:type="spellStart"/>
            <w:r w:rsidRPr="005318C3">
              <w:rPr>
                <w:sz w:val="18"/>
                <w:szCs w:val="18"/>
              </w:rPr>
              <w:t>ObjectiveGradeLevel</w:t>
            </w:r>
            <w:proofErr w:type="spellEnd"/>
          </w:p>
        </w:tc>
      </w:tr>
      <w:tr w:rsidR="001A51EE" w:rsidRPr="005318C3" w14:paraId="165045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0CD685" w14:textId="77777777" w:rsidR="004A5D3A" w:rsidRPr="005318C3" w:rsidRDefault="004A5D3A" w:rsidP="004A5D3A">
            <w:pPr>
              <w:rPr>
                <w:rFonts w:cs="Times New Roman"/>
                <w:color w:val="auto"/>
                <w:sz w:val="18"/>
                <w:szCs w:val="18"/>
              </w:rPr>
            </w:pPr>
            <w:proofErr w:type="spellStart"/>
            <w:r w:rsidRPr="005318C3">
              <w:rPr>
                <w:sz w:val="18"/>
                <w:szCs w:val="18"/>
              </w:rPr>
              <w:t>LearningStandard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8E7944" w14:textId="77777777" w:rsidR="004A5D3A" w:rsidRPr="005318C3" w:rsidRDefault="004A5D3A" w:rsidP="004A5D3A">
            <w:pPr>
              <w:rPr>
                <w:rFonts w:cs="Times New Roman"/>
                <w:color w:val="auto"/>
                <w:sz w:val="18"/>
                <w:szCs w:val="18"/>
              </w:rPr>
            </w:pPr>
            <w:proofErr w:type="spellStart"/>
            <w:r w:rsidRPr="005318C3">
              <w:rPr>
                <w:sz w:val="18"/>
                <w:szCs w:val="18"/>
              </w:rPr>
              <w:t>LearningStandardId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F1473" w14:textId="77777777" w:rsidR="004A5D3A" w:rsidRPr="005318C3" w:rsidRDefault="004A5D3A" w:rsidP="004A5D3A">
            <w:pPr>
              <w:rPr>
                <w:rFonts w:cs="Times New Roman"/>
                <w:color w:val="auto"/>
                <w:sz w:val="18"/>
                <w:szCs w:val="18"/>
              </w:rPr>
            </w:pPr>
            <w:proofErr w:type="spellStart"/>
            <w:r w:rsidRPr="005318C3">
              <w:rPr>
                <w:sz w:val="18"/>
                <w:szCs w:val="18"/>
              </w:rPr>
              <w:t>LearningStandardId</w:t>
            </w:r>
            <w:proofErr w:type="spellEnd"/>
          </w:p>
        </w:tc>
      </w:tr>
      <w:tr w:rsidR="001A51EE" w:rsidRPr="005318C3" w14:paraId="6695879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773782" w14:textId="77777777" w:rsidR="004A5D3A" w:rsidRPr="005318C3" w:rsidRDefault="004A5D3A" w:rsidP="004A5D3A">
            <w:pPr>
              <w:rPr>
                <w:rFonts w:cs="Times New Roman"/>
                <w:color w:val="auto"/>
                <w:sz w:val="18"/>
                <w:szCs w:val="18"/>
              </w:rPr>
            </w:pPr>
            <w:proofErr w:type="spellStart"/>
            <w:r w:rsidRPr="005318C3">
              <w:rPr>
                <w:sz w:val="18"/>
                <w:szCs w:val="18"/>
              </w:rPr>
              <w:lastRenderedPageBreak/>
              <w:t>ObjectiveAssessment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9939E4"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4E9421" w14:textId="77777777" w:rsidR="004A5D3A" w:rsidRPr="005318C3" w:rsidRDefault="004A5D3A" w:rsidP="004A5D3A">
            <w:pPr>
              <w:rPr>
                <w:rFonts w:cs="Times New Roman"/>
                <w:color w:val="auto"/>
                <w:sz w:val="18"/>
                <w:szCs w:val="18"/>
              </w:rPr>
            </w:pPr>
            <w:proofErr w:type="spellStart"/>
            <w:r w:rsidRPr="005318C3">
              <w:rPr>
                <w:sz w:val="18"/>
                <w:szCs w:val="18"/>
              </w:rPr>
              <w:t>IdentificationCode</w:t>
            </w:r>
            <w:proofErr w:type="spellEnd"/>
          </w:p>
        </w:tc>
      </w:tr>
      <w:tr w:rsidR="001A51EE" w:rsidRPr="005318C3" w14:paraId="78B07C2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7F57E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5C7E5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683470" w14:textId="77777777" w:rsidR="004A5D3A" w:rsidRPr="005318C3" w:rsidRDefault="004A5D3A" w:rsidP="004A5D3A">
            <w:pPr>
              <w:rPr>
                <w:rFonts w:cs="Times New Roman"/>
                <w:color w:val="auto"/>
                <w:sz w:val="18"/>
                <w:szCs w:val="18"/>
              </w:rPr>
            </w:pPr>
          </w:p>
        </w:tc>
      </w:tr>
      <w:tr w:rsidR="001A51EE" w:rsidRPr="005318C3" w14:paraId="583E5B2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90C90" w14:textId="77777777" w:rsidR="004A5D3A" w:rsidRPr="005318C3" w:rsidRDefault="004A5D3A" w:rsidP="004A5D3A">
            <w:pPr>
              <w:rPr>
                <w:rFonts w:cs="Times New Roman"/>
                <w:color w:val="auto"/>
                <w:sz w:val="18"/>
                <w:szCs w:val="18"/>
              </w:rPr>
            </w:pPr>
            <w:r w:rsidRPr="005318C3">
              <w:rPr>
                <w:sz w:val="18"/>
                <w:szCs w:val="18"/>
              </w:rPr>
              <w:t>Parent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83C2F5" w14:textId="77777777" w:rsidR="004A5D3A" w:rsidRPr="005318C3" w:rsidRDefault="004A5D3A" w:rsidP="004A5D3A">
            <w:pPr>
              <w:rPr>
                <w:rFonts w:cs="Times New Roman"/>
                <w:color w:val="auto"/>
                <w:sz w:val="18"/>
                <w:szCs w:val="18"/>
              </w:rPr>
            </w:pPr>
            <w:proofErr w:type="spellStart"/>
            <w:r w:rsidRPr="005318C3">
              <w:rPr>
                <w:sz w:val="18"/>
                <w:szCs w:val="18"/>
              </w:rPr>
              <w:t>ParentUniqueStateId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DB1842" w14:textId="77777777" w:rsidR="004A5D3A" w:rsidRPr="005318C3" w:rsidRDefault="004A5D3A" w:rsidP="004A5D3A">
            <w:pPr>
              <w:rPr>
                <w:rFonts w:cs="Times New Roman"/>
                <w:color w:val="auto"/>
                <w:sz w:val="18"/>
                <w:szCs w:val="18"/>
              </w:rPr>
            </w:pPr>
            <w:proofErr w:type="spellStart"/>
            <w:r w:rsidRPr="005318C3">
              <w:rPr>
                <w:sz w:val="18"/>
                <w:szCs w:val="18"/>
              </w:rPr>
              <w:t>ParentUniqueStateId</w:t>
            </w:r>
            <w:proofErr w:type="spellEnd"/>
          </w:p>
        </w:tc>
      </w:tr>
      <w:tr w:rsidR="001A51EE" w:rsidRPr="005318C3" w14:paraId="4FB0F5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3B52A3" w14:textId="77777777" w:rsidR="004A5D3A" w:rsidRPr="005318C3" w:rsidRDefault="004A5D3A" w:rsidP="004A5D3A">
            <w:pPr>
              <w:rPr>
                <w:rFonts w:cs="Times New Roman"/>
                <w:color w:val="auto"/>
                <w:sz w:val="18"/>
                <w:szCs w:val="18"/>
              </w:rPr>
            </w:pPr>
            <w:r w:rsidRPr="005318C3">
              <w:rPr>
                <w:sz w:val="18"/>
                <w:szCs w:val="18"/>
              </w:rPr>
              <w:t>Program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DE19E5"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944893"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r>
      <w:tr w:rsidR="001A51EE" w:rsidRPr="005318C3" w14:paraId="4C9AE7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D3E2B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C72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BFB54B" w14:textId="77777777" w:rsidR="004A5D3A" w:rsidRPr="005318C3" w:rsidRDefault="004A5D3A" w:rsidP="004A5D3A">
            <w:pPr>
              <w:rPr>
                <w:rFonts w:cs="Times New Roman"/>
                <w:color w:val="auto"/>
                <w:sz w:val="18"/>
                <w:szCs w:val="18"/>
              </w:rPr>
            </w:pPr>
          </w:p>
        </w:tc>
      </w:tr>
      <w:tr w:rsidR="001A51EE" w:rsidRPr="005318C3" w14:paraId="7EC5269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B95AA2" w14:textId="77777777" w:rsidR="004A5D3A" w:rsidRPr="005318C3" w:rsidRDefault="004A5D3A" w:rsidP="004A5D3A">
            <w:pPr>
              <w:rPr>
                <w:rFonts w:cs="Times New Roman"/>
                <w:color w:val="auto"/>
                <w:sz w:val="18"/>
                <w:szCs w:val="18"/>
              </w:rPr>
            </w:pPr>
            <w:proofErr w:type="spellStart"/>
            <w:r w:rsidRPr="005318C3">
              <w:rPr>
                <w:sz w:val="18"/>
                <w:szCs w:val="18"/>
              </w:rPr>
              <w:t>ReportCard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6E74B"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741E8F"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6339E6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667C7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C1ED1F" w14:textId="77777777" w:rsidR="004A5D3A" w:rsidRPr="005318C3" w:rsidRDefault="004A5D3A" w:rsidP="004A5D3A">
            <w:pPr>
              <w:rPr>
                <w:rFonts w:cs="Times New Roman"/>
                <w:color w:val="auto"/>
                <w:sz w:val="18"/>
                <w:szCs w:val="18"/>
              </w:rPr>
            </w:pPr>
            <w:proofErr w:type="spellStart"/>
            <w:r w:rsidRPr="005318C3">
              <w:rPr>
                <w:sz w:val="18"/>
                <w:szCs w:val="18"/>
              </w:rPr>
              <w:t>GradingPeriodReference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B29CE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3A2972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59A44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00911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CAC98A" w14:textId="77777777" w:rsidR="004A5D3A" w:rsidRPr="005318C3" w:rsidRDefault="004A5D3A" w:rsidP="004A5D3A">
            <w:pPr>
              <w:rPr>
                <w:rFonts w:cs="Times New Roman"/>
                <w:color w:val="auto"/>
                <w:sz w:val="18"/>
                <w:szCs w:val="18"/>
              </w:rPr>
            </w:pPr>
            <w:proofErr w:type="spellStart"/>
            <w:r w:rsidRPr="005318C3">
              <w:rPr>
                <w:sz w:val="18"/>
                <w:szCs w:val="18"/>
              </w:rPr>
              <w:t>GradingPeriod</w:t>
            </w:r>
            <w:proofErr w:type="spellEnd"/>
          </w:p>
        </w:tc>
      </w:tr>
      <w:tr w:rsidR="001A51EE" w:rsidRPr="005318C3" w14:paraId="77D3FF2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8DEC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B852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42200B"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55AF6D4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F0DECD" w14:textId="77777777" w:rsidR="004A5D3A" w:rsidRPr="005318C3" w:rsidRDefault="004A5D3A" w:rsidP="004A5D3A">
            <w:pPr>
              <w:rPr>
                <w:rFonts w:cs="Times New Roman"/>
                <w:color w:val="auto"/>
                <w:sz w:val="18"/>
                <w:szCs w:val="18"/>
              </w:rPr>
            </w:pPr>
            <w:r w:rsidRPr="005318C3">
              <w:rPr>
                <w:sz w:val="18"/>
                <w:szCs w:val="18"/>
              </w:rPr>
              <w:t>School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031B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0321E"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8A77A7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014352" w14:textId="77777777" w:rsidR="004A5D3A" w:rsidRPr="005318C3" w:rsidRDefault="004A5D3A" w:rsidP="004A5D3A">
            <w:pPr>
              <w:rPr>
                <w:rFonts w:cs="Times New Roman"/>
                <w:color w:val="auto"/>
                <w:sz w:val="18"/>
                <w:szCs w:val="18"/>
              </w:rPr>
            </w:pPr>
            <w:r w:rsidRPr="005318C3">
              <w:rPr>
                <w:sz w:val="18"/>
                <w:szCs w:val="18"/>
              </w:rPr>
              <w:t>Section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806F8A"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43D74E"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6A7BB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120AB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32B088"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B09E7"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23A7D4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C1F2FE" w14:textId="77777777" w:rsidR="004A5D3A" w:rsidRPr="005318C3" w:rsidRDefault="004A5D3A" w:rsidP="004A5D3A">
            <w:pPr>
              <w:rPr>
                <w:rFonts w:cs="Times New Roman"/>
                <w:color w:val="auto"/>
                <w:sz w:val="18"/>
                <w:szCs w:val="18"/>
              </w:rPr>
            </w:pPr>
            <w:r w:rsidRPr="005318C3">
              <w:rPr>
                <w:sz w:val="18"/>
                <w:szCs w:val="18"/>
              </w:rPr>
              <w:t>Session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93E19A"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429700"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72A8ADC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9CD68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DFE3FF"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A8262"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4119D3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1FDD1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71E34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28AA15" w14:textId="77777777" w:rsidR="004A5D3A" w:rsidRPr="005318C3" w:rsidRDefault="004A5D3A" w:rsidP="004A5D3A">
            <w:pPr>
              <w:rPr>
                <w:rFonts w:cs="Times New Roman"/>
                <w:color w:val="auto"/>
                <w:sz w:val="18"/>
                <w:szCs w:val="18"/>
              </w:rPr>
            </w:pPr>
          </w:p>
        </w:tc>
      </w:tr>
      <w:tr w:rsidR="001A51EE" w:rsidRPr="005318C3" w14:paraId="0A935B1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C8A8DC" w14:textId="77777777" w:rsidR="004A5D3A" w:rsidRPr="005318C3" w:rsidRDefault="004A5D3A" w:rsidP="004A5D3A">
            <w:pPr>
              <w:rPr>
                <w:rFonts w:cs="Times New Roman"/>
                <w:color w:val="auto"/>
                <w:sz w:val="18"/>
                <w:szCs w:val="18"/>
              </w:rPr>
            </w:pPr>
            <w:r w:rsidRPr="005318C3">
              <w:rPr>
                <w:sz w:val="18"/>
                <w:szCs w:val="18"/>
              </w:rPr>
              <w:t>Staff</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2D903"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C20CE"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03883A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19B261" w14:textId="77777777" w:rsidR="004A5D3A" w:rsidRPr="005318C3" w:rsidRDefault="004A5D3A" w:rsidP="004A5D3A">
            <w:pPr>
              <w:rPr>
                <w:rFonts w:cs="Times New Roman"/>
                <w:color w:val="auto"/>
                <w:sz w:val="18"/>
                <w:szCs w:val="18"/>
              </w:rPr>
            </w:pPr>
            <w:r w:rsidRPr="005318C3">
              <w:rPr>
                <w:sz w:val="18"/>
                <w:szCs w:val="18"/>
              </w:rPr>
              <w:t>Student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EDD2235"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762578"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3A493A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42762C" w14:textId="77777777" w:rsidR="004A5D3A" w:rsidRPr="005318C3" w:rsidRDefault="004A5D3A" w:rsidP="004A5D3A">
            <w:pPr>
              <w:rPr>
                <w:rFonts w:cs="Times New Roman"/>
                <w:color w:val="auto"/>
                <w:sz w:val="18"/>
                <w:szCs w:val="18"/>
              </w:rPr>
            </w:pPr>
            <w:proofErr w:type="spellStart"/>
            <w:r w:rsidRPr="005318C3">
              <w:rPr>
                <w:sz w:val="18"/>
                <w:szCs w:val="18"/>
              </w:rPr>
              <w:t>StaffCohortAssociation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BC4615" w14:textId="77777777" w:rsidR="004A5D3A" w:rsidRPr="005318C3" w:rsidRDefault="004A5D3A" w:rsidP="004A5D3A">
            <w:pPr>
              <w:rPr>
                <w:rFonts w:cs="Times New Roman"/>
                <w:color w:val="auto"/>
                <w:sz w:val="18"/>
                <w:szCs w:val="18"/>
              </w:rPr>
            </w:pPr>
            <w:proofErr w:type="spellStart"/>
            <w:r w:rsidRPr="005318C3">
              <w:rPr>
                <w:sz w:val="18"/>
                <w:szCs w:val="18"/>
              </w:rPr>
              <w:t>StaffReference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DD97424"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3727AFC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5FE85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6200FD" w14:textId="77777777" w:rsidR="004A5D3A" w:rsidRPr="005318C3" w:rsidRDefault="004A5D3A" w:rsidP="004A5D3A">
            <w:pPr>
              <w:rPr>
                <w:rFonts w:cs="Times New Roman"/>
                <w:color w:val="auto"/>
                <w:sz w:val="18"/>
                <w:szCs w:val="18"/>
              </w:rPr>
            </w:pPr>
            <w:proofErr w:type="spellStart"/>
            <w:r w:rsidRPr="005318C3">
              <w:rPr>
                <w:sz w:val="18"/>
                <w:szCs w:val="18"/>
              </w:rPr>
              <w:t>CohortReference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CD581"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r>
      <w:tr w:rsidR="001A51EE" w:rsidRPr="005318C3" w14:paraId="5B266E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8F06C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042E4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702AC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DC39A4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77C1D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543FBA"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1DAEB1"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7178A3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01CDA3" w14:textId="77777777" w:rsidR="004A5D3A" w:rsidRPr="005318C3" w:rsidRDefault="004A5D3A" w:rsidP="004A5D3A">
            <w:pPr>
              <w:rPr>
                <w:rFonts w:cs="Times New Roman"/>
                <w:color w:val="auto"/>
                <w:sz w:val="18"/>
                <w:szCs w:val="18"/>
              </w:rPr>
            </w:pPr>
            <w:proofErr w:type="spellStart"/>
            <w:r w:rsidRPr="005318C3">
              <w:rPr>
                <w:sz w:val="18"/>
                <w:szCs w:val="18"/>
              </w:rPr>
              <w:t>StudentAcademicRecord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AC321"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5C8574"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157A59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20C43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0133A55" w14:textId="77777777" w:rsidR="004A5D3A" w:rsidRPr="005318C3" w:rsidRDefault="004A5D3A" w:rsidP="004A5D3A">
            <w:pPr>
              <w:rPr>
                <w:rFonts w:cs="Times New Roman"/>
                <w:color w:val="auto"/>
                <w:sz w:val="18"/>
                <w:szCs w:val="18"/>
              </w:rPr>
            </w:pPr>
            <w:proofErr w:type="spellStart"/>
            <w:r w:rsidRPr="005318C3">
              <w:rPr>
                <w:sz w:val="18"/>
                <w:szCs w:val="18"/>
              </w:rPr>
              <w:t>SessionReference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B1A101" w14:textId="77777777" w:rsidR="004A5D3A" w:rsidRPr="005318C3" w:rsidRDefault="004A5D3A" w:rsidP="004A5D3A">
            <w:pPr>
              <w:rPr>
                <w:rFonts w:cs="Times New Roman"/>
                <w:color w:val="auto"/>
                <w:sz w:val="18"/>
                <w:szCs w:val="18"/>
              </w:rPr>
            </w:pPr>
            <w:proofErr w:type="spellStart"/>
            <w:r w:rsidRPr="005318C3">
              <w:rPr>
                <w:sz w:val="18"/>
                <w:szCs w:val="18"/>
              </w:rPr>
              <w:t>SessionName</w:t>
            </w:r>
            <w:proofErr w:type="spellEnd"/>
          </w:p>
        </w:tc>
      </w:tr>
      <w:tr w:rsidR="001A51EE" w:rsidRPr="005318C3" w14:paraId="59A75BF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542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69024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A6DEA"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998FA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80B24F" w14:textId="77777777" w:rsidR="004A5D3A" w:rsidRPr="005318C3" w:rsidRDefault="004A5D3A" w:rsidP="004A5D3A">
            <w:pPr>
              <w:rPr>
                <w:rFonts w:cs="Times New Roman"/>
                <w:color w:val="auto"/>
                <w:sz w:val="18"/>
                <w:szCs w:val="18"/>
              </w:rPr>
            </w:pPr>
            <w:proofErr w:type="spellStart"/>
            <w:r w:rsidRPr="005318C3">
              <w:rPr>
                <w:sz w:val="18"/>
                <w:szCs w:val="18"/>
              </w:rPr>
              <w:t>StudentCompetency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4544E2" w14:textId="77777777" w:rsidR="004A5D3A" w:rsidRPr="005318C3" w:rsidRDefault="004A5D3A" w:rsidP="004A5D3A">
            <w:pPr>
              <w:rPr>
                <w:rFonts w:cs="Times New Roman"/>
                <w:color w:val="auto"/>
                <w:sz w:val="18"/>
                <w:szCs w:val="18"/>
              </w:rPr>
            </w:pPr>
            <w:proofErr w:type="spellStart"/>
            <w:r w:rsidRPr="005318C3">
              <w:rPr>
                <w:sz w:val="18"/>
                <w:szCs w:val="18"/>
              </w:rPr>
              <w:t>LearningObjectiveReference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70772D"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336E13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DB45B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0D9DB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6896CD"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0CFEF0A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DEF9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7B9A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09A4AB" w14:textId="77777777" w:rsidR="004A5D3A" w:rsidRPr="005318C3" w:rsidRDefault="004A5D3A" w:rsidP="004A5D3A">
            <w:pPr>
              <w:rPr>
                <w:rFonts w:cs="Times New Roman"/>
                <w:color w:val="auto"/>
                <w:sz w:val="18"/>
                <w:szCs w:val="18"/>
              </w:rPr>
            </w:pPr>
            <w:proofErr w:type="spellStart"/>
            <w:r w:rsidRPr="005318C3">
              <w:rPr>
                <w:sz w:val="18"/>
                <w:szCs w:val="18"/>
              </w:rPr>
              <w:t>ObjectiveGradeLevel</w:t>
            </w:r>
            <w:proofErr w:type="spellEnd"/>
          </w:p>
        </w:tc>
      </w:tr>
      <w:tr w:rsidR="001A51EE" w:rsidRPr="005318C3" w14:paraId="06E3E7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637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63736E"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501289"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StudentCompetencyObjectiveId</w:t>
            </w:r>
            <w:proofErr w:type="spellEnd"/>
          </w:p>
        </w:tc>
      </w:tr>
      <w:tr w:rsidR="001A51EE" w:rsidRPr="005318C3" w14:paraId="0A4C3C7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42D7C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5E07D3" w14:textId="77777777" w:rsidR="004A5D3A" w:rsidRPr="005318C3" w:rsidRDefault="004A5D3A" w:rsidP="004A5D3A">
            <w:pPr>
              <w:rPr>
                <w:rFonts w:cs="Times New Roman"/>
                <w:color w:val="auto"/>
                <w:sz w:val="18"/>
                <w:szCs w:val="18"/>
              </w:rPr>
            </w:pPr>
            <w:proofErr w:type="spellStart"/>
            <w:r w:rsidRPr="005318C3">
              <w:rPr>
                <w:sz w:val="18"/>
                <w:szCs w:val="18"/>
              </w:rPr>
              <w:t>CompetencyLevel</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F0B95" w14:textId="77777777" w:rsidR="004A5D3A" w:rsidRPr="005318C3" w:rsidRDefault="004A5D3A" w:rsidP="004A5D3A">
            <w:pPr>
              <w:rPr>
                <w:rFonts w:cs="Times New Roman"/>
                <w:color w:val="auto"/>
                <w:sz w:val="18"/>
                <w:szCs w:val="18"/>
              </w:rPr>
            </w:pPr>
            <w:proofErr w:type="spellStart"/>
            <w:r w:rsidRPr="005318C3">
              <w:rPr>
                <w:sz w:val="18"/>
                <w:szCs w:val="18"/>
              </w:rPr>
              <w:t>CodeValue</w:t>
            </w:r>
            <w:proofErr w:type="spellEnd"/>
          </w:p>
        </w:tc>
      </w:tr>
      <w:tr w:rsidR="001A51EE" w:rsidRPr="005318C3" w14:paraId="65AAF2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B8FC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CE92F6"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E8B66A"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0B3A1C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27D0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6C4C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BD38D6"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73E01F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65E0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561C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CBBDF"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9BB9A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5C7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69AA16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EA6A4"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542F64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1B42B4"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DADF37"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B20324" w14:textId="77777777" w:rsidR="004A5D3A" w:rsidRPr="005318C3" w:rsidRDefault="004A5D3A" w:rsidP="004A5D3A">
            <w:pPr>
              <w:rPr>
                <w:rFonts w:cs="Times New Roman"/>
                <w:color w:val="auto"/>
                <w:sz w:val="18"/>
                <w:szCs w:val="18"/>
              </w:rPr>
            </w:pPr>
            <w:proofErr w:type="spellStart"/>
            <w:r w:rsidRPr="005318C3">
              <w:rPr>
                <w:sz w:val="18"/>
                <w:szCs w:val="18"/>
              </w:rPr>
              <w:t>StudentCompetencyObjectiveId</w:t>
            </w:r>
            <w:proofErr w:type="spellEnd"/>
          </w:p>
        </w:tc>
      </w:tr>
      <w:tr w:rsidR="001A51EE" w:rsidRPr="005318C3" w14:paraId="4F0B0B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3BF07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84915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9AD53" w14:textId="77777777" w:rsidR="004A5D3A" w:rsidRPr="005318C3" w:rsidRDefault="004A5D3A" w:rsidP="004A5D3A">
            <w:pPr>
              <w:rPr>
                <w:rFonts w:cs="Times New Roman"/>
                <w:color w:val="auto"/>
                <w:sz w:val="18"/>
                <w:szCs w:val="18"/>
              </w:rPr>
            </w:pPr>
          </w:p>
        </w:tc>
      </w:tr>
      <w:tr w:rsidR="001A51EE" w:rsidRPr="005318C3" w14:paraId="2A5CD0A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C0C4AE" w14:textId="77777777" w:rsidR="004A5D3A" w:rsidRPr="005318C3" w:rsidRDefault="004A5D3A" w:rsidP="004A5D3A">
            <w:pPr>
              <w:rPr>
                <w:rFonts w:cs="Times New Roman"/>
                <w:color w:val="auto"/>
                <w:sz w:val="18"/>
                <w:szCs w:val="18"/>
              </w:rPr>
            </w:pPr>
            <w:proofErr w:type="spellStart"/>
            <w:r w:rsidRPr="005318C3">
              <w:rPr>
                <w:sz w:val="18"/>
                <w:szCs w:val="18"/>
              </w:rPr>
              <w:t>StudentGradebookEntry</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640BE"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2EAAD7"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12FEB1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BD424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A46CB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EAA66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26AC08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DA642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4154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4385A4"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08E5F6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685CE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1A2D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0515F"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07F07C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EE23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29504" w14:textId="77777777" w:rsidR="004A5D3A" w:rsidRPr="005318C3" w:rsidRDefault="004A5D3A" w:rsidP="004A5D3A">
            <w:pPr>
              <w:rPr>
                <w:rFonts w:cs="Times New Roman"/>
                <w:color w:val="auto"/>
                <w:sz w:val="18"/>
                <w:szCs w:val="18"/>
              </w:rPr>
            </w:pPr>
            <w:proofErr w:type="spellStart"/>
            <w:r w:rsidRPr="005318C3">
              <w:rPr>
                <w:sz w:val="18"/>
                <w:szCs w:val="18"/>
              </w:rPr>
              <w:t>GradeBookEntryReference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ABC6A4" w14:textId="77777777" w:rsidR="004A5D3A" w:rsidRPr="005318C3" w:rsidRDefault="004A5D3A" w:rsidP="004A5D3A">
            <w:pPr>
              <w:rPr>
                <w:rFonts w:cs="Times New Roman"/>
                <w:color w:val="auto"/>
                <w:sz w:val="18"/>
                <w:szCs w:val="18"/>
              </w:rPr>
            </w:pPr>
            <w:proofErr w:type="spellStart"/>
            <w:r w:rsidRPr="005318C3">
              <w:rPr>
                <w:sz w:val="18"/>
                <w:szCs w:val="18"/>
              </w:rPr>
              <w:t>GradebookEntryType</w:t>
            </w:r>
            <w:proofErr w:type="spellEnd"/>
          </w:p>
        </w:tc>
      </w:tr>
      <w:tr w:rsidR="001A51EE" w:rsidRPr="005318C3" w14:paraId="48721B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D5313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CE8B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BA9EFD" w14:textId="77777777" w:rsidR="004A5D3A" w:rsidRPr="005318C3" w:rsidRDefault="004A5D3A" w:rsidP="004A5D3A">
            <w:pPr>
              <w:rPr>
                <w:rFonts w:cs="Times New Roman"/>
                <w:color w:val="auto"/>
                <w:sz w:val="18"/>
                <w:szCs w:val="18"/>
              </w:rPr>
            </w:pPr>
            <w:proofErr w:type="spellStart"/>
            <w:r w:rsidRPr="005318C3">
              <w:rPr>
                <w:sz w:val="18"/>
                <w:szCs w:val="18"/>
              </w:rPr>
              <w:t>DateAssigned</w:t>
            </w:r>
            <w:proofErr w:type="spellEnd"/>
          </w:p>
        </w:tc>
      </w:tr>
      <w:tr w:rsidR="001A51EE" w:rsidRPr="005318C3" w14:paraId="3FD0977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87F5A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E76B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24F4CF"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60DFB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50A5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D6BD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3F2226"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4835D4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7CD6AA" w14:textId="77777777" w:rsidR="004A5D3A" w:rsidRPr="005318C3" w:rsidRDefault="004A5D3A" w:rsidP="004A5D3A">
            <w:pPr>
              <w:rPr>
                <w:rFonts w:cs="Times New Roman"/>
                <w:color w:val="auto"/>
                <w:sz w:val="18"/>
                <w:szCs w:val="18"/>
              </w:rPr>
            </w:pPr>
            <w:r w:rsidRPr="005318C3">
              <w:rPr>
                <w:sz w:val="18"/>
                <w:szCs w:val="18"/>
              </w:rPr>
              <w:t>Teacher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42827"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C52555" w14:textId="77777777" w:rsidR="004A5D3A" w:rsidRPr="005318C3" w:rsidRDefault="004A5D3A" w:rsidP="004A5D3A">
            <w:pPr>
              <w:rPr>
                <w:rFonts w:cs="Times New Roman"/>
                <w:color w:val="auto"/>
                <w:sz w:val="18"/>
                <w:szCs w:val="18"/>
              </w:rPr>
            </w:pPr>
          </w:p>
        </w:tc>
      </w:tr>
      <w:tr w:rsidR="001A51EE" w:rsidRPr="005318C3" w14:paraId="0DA7FE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16689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87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87467E"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5A1B4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E507B0" w14:textId="242CFA1A" w:rsidR="004A5D3A" w:rsidRPr="005318C3" w:rsidRDefault="001A51EE" w:rsidP="004A5D3A">
            <w:pPr>
              <w:rPr>
                <w:rFonts w:cs="Times New Roman"/>
                <w:color w:val="auto"/>
                <w:sz w:val="18"/>
                <w:szCs w:val="18"/>
              </w:rPr>
            </w:pPr>
            <w:proofErr w:type="spellStart"/>
            <w:r w:rsidRPr="005318C3">
              <w:rPr>
                <w:sz w:val="18"/>
                <w:szCs w:val="18"/>
              </w:rPr>
              <w:t>StaffEducationOrgAssignment</w:t>
            </w:r>
            <w:r w:rsidR="004A5D3A" w:rsidRPr="005318C3">
              <w:rPr>
                <w:sz w:val="18"/>
                <w:szCs w:val="18"/>
              </w:rPr>
              <w: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6488AE" w14:textId="77777777" w:rsidR="004A5D3A" w:rsidRPr="005318C3" w:rsidRDefault="004A5D3A" w:rsidP="004A5D3A">
            <w:pPr>
              <w:rPr>
                <w:rFonts w:cs="Times New Roman"/>
                <w:color w:val="auto"/>
                <w:sz w:val="18"/>
                <w:szCs w:val="18"/>
              </w:rPr>
            </w:pPr>
            <w:proofErr w:type="spellStart"/>
            <w:r w:rsidRPr="005318C3">
              <w:rPr>
                <w:sz w:val="18"/>
                <w:szCs w:val="18"/>
              </w:rPr>
              <w:t>StaffReference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DC7FAF"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6FAE82A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8CF4F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9E0364"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F4E980"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1EE4B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D63D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51B80" w14:textId="77777777" w:rsidR="004A5D3A" w:rsidRPr="005318C3" w:rsidRDefault="004A5D3A" w:rsidP="004A5D3A">
            <w:pPr>
              <w:rPr>
                <w:rFonts w:cs="Times New Roman"/>
                <w:color w:val="auto"/>
                <w:sz w:val="18"/>
                <w:szCs w:val="18"/>
              </w:rPr>
            </w:pPr>
            <w:proofErr w:type="spellStart"/>
            <w:r w:rsidRPr="005318C3">
              <w:rPr>
                <w:sz w:val="18"/>
                <w:szCs w:val="18"/>
              </w:rPr>
              <w:t>StaffClassification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CD02BA" w14:textId="77777777" w:rsidR="004A5D3A" w:rsidRPr="005318C3" w:rsidRDefault="004A5D3A" w:rsidP="004A5D3A">
            <w:pPr>
              <w:rPr>
                <w:rFonts w:cs="Times New Roman"/>
                <w:color w:val="auto"/>
                <w:sz w:val="18"/>
                <w:szCs w:val="18"/>
              </w:rPr>
            </w:pPr>
            <w:proofErr w:type="spellStart"/>
            <w:r w:rsidRPr="005318C3">
              <w:rPr>
                <w:sz w:val="18"/>
                <w:szCs w:val="18"/>
              </w:rPr>
              <w:t>StaffClassification</w:t>
            </w:r>
            <w:proofErr w:type="spellEnd"/>
          </w:p>
        </w:tc>
      </w:tr>
      <w:tr w:rsidR="001A51EE" w:rsidRPr="005318C3" w14:paraId="27D0361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D5199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4A17C"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F3D8C7"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5F2774F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B8DF0F" w14:textId="77777777" w:rsidR="004A5D3A" w:rsidRPr="005318C3" w:rsidRDefault="004A5D3A" w:rsidP="004A5D3A">
            <w:pPr>
              <w:rPr>
                <w:rFonts w:cs="Times New Roman"/>
                <w:color w:val="auto"/>
                <w:sz w:val="18"/>
                <w:szCs w:val="18"/>
              </w:rPr>
            </w:pPr>
            <w:proofErr w:type="spellStart"/>
            <w:r w:rsidRPr="005318C3">
              <w:rPr>
                <w:sz w:val="18"/>
                <w:szCs w:val="18"/>
              </w:rPr>
              <w:t>StaffProgramAssociation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22B33" w14:textId="77777777" w:rsidR="004A5D3A" w:rsidRPr="005318C3" w:rsidRDefault="004A5D3A" w:rsidP="004A5D3A">
            <w:pPr>
              <w:rPr>
                <w:rFonts w:cs="Times New Roman"/>
                <w:color w:val="auto"/>
                <w:sz w:val="18"/>
                <w:szCs w:val="18"/>
              </w:rPr>
            </w:pPr>
            <w:proofErr w:type="spellStart"/>
            <w:r w:rsidRPr="005318C3">
              <w:rPr>
                <w:sz w:val="18"/>
                <w:szCs w:val="18"/>
              </w:rPr>
              <w:t>StaffReference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501AF9"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7733D00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BEC5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9F37F3" w14:textId="77777777" w:rsidR="004A5D3A" w:rsidRPr="005318C3" w:rsidRDefault="004A5D3A" w:rsidP="004A5D3A">
            <w:pPr>
              <w:rPr>
                <w:rFonts w:cs="Times New Roman"/>
                <w:color w:val="auto"/>
                <w:sz w:val="18"/>
                <w:szCs w:val="18"/>
              </w:rPr>
            </w:pPr>
            <w:proofErr w:type="spellStart"/>
            <w:r w:rsidRPr="005318C3">
              <w:rPr>
                <w:sz w:val="18"/>
                <w:szCs w:val="18"/>
              </w:rPr>
              <w:t>ProgramReference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322EA2"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r>
      <w:tr w:rsidR="001A51EE" w:rsidRPr="005318C3" w14:paraId="3403564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C0417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9CFAA6"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48B2E2"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381EDD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0C065" w14:textId="77777777" w:rsidR="004A5D3A" w:rsidRPr="005318C3" w:rsidRDefault="004A5D3A" w:rsidP="004A5D3A">
            <w:pPr>
              <w:rPr>
                <w:rFonts w:cs="Times New Roman"/>
                <w:color w:val="auto"/>
                <w:sz w:val="18"/>
                <w:szCs w:val="18"/>
              </w:rPr>
            </w:pPr>
            <w:proofErr w:type="spellStart"/>
            <w:r w:rsidRPr="005318C3">
              <w:rPr>
                <w:sz w:val="18"/>
                <w:szCs w:val="18"/>
              </w:rPr>
              <w:t>StudentAssessment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B1D927"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48DC1"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r>
      <w:tr w:rsidR="001A51EE" w:rsidRPr="005318C3" w14:paraId="68D2EB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2E41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97B7E3"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7684D7"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009EA2B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AF939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BDEFEF" w14:textId="77777777" w:rsidR="004A5D3A" w:rsidRPr="005318C3" w:rsidRDefault="004A5D3A" w:rsidP="004A5D3A">
            <w:pPr>
              <w:rPr>
                <w:rFonts w:cs="Times New Roman"/>
                <w:color w:val="auto"/>
                <w:sz w:val="18"/>
                <w:szCs w:val="18"/>
              </w:rPr>
            </w:pPr>
            <w:proofErr w:type="spellStart"/>
            <w:r w:rsidRPr="005318C3">
              <w:rPr>
                <w:sz w:val="18"/>
                <w:szCs w:val="18"/>
              </w:rPr>
              <w:t>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A62D8"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26D9D29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D5A47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46E5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D95D36"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498980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0828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4C848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85292E"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7342C75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01A73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781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008D8B"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2AC5F53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63722" w14:textId="77777777" w:rsidR="004A5D3A" w:rsidRPr="005318C3" w:rsidRDefault="004A5D3A" w:rsidP="004A5D3A">
            <w:pPr>
              <w:rPr>
                <w:rFonts w:cs="Times New Roman"/>
                <w:color w:val="auto"/>
                <w:sz w:val="18"/>
                <w:szCs w:val="18"/>
              </w:rPr>
            </w:pPr>
            <w:proofErr w:type="spellStart"/>
            <w:r w:rsidRPr="005318C3">
              <w:rPr>
                <w:sz w:val="18"/>
                <w:szCs w:val="18"/>
              </w:rPr>
              <w:t>StudentAssessmentItem</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E0E2A" w14:textId="77777777" w:rsidR="004A5D3A" w:rsidRPr="005318C3" w:rsidRDefault="004A5D3A" w:rsidP="004A5D3A">
            <w:pPr>
              <w:rPr>
                <w:rFonts w:cs="Times New Roman"/>
                <w:color w:val="auto"/>
                <w:sz w:val="18"/>
                <w:szCs w:val="18"/>
              </w:rPr>
            </w:pPr>
            <w:proofErr w:type="spellStart"/>
            <w:r w:rsidRPr="005318C3">
              <w:rPr>
                <w:sz w:val="18"/>
                <w:szCs w:val="18"/>
              </w:rPr>
              <w:t>StudentAssessmentReference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D20993"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r>
      <w:tr w:rsidR="001A51EE" w:rsidRPr="005318C3" w14:paraId="0D5645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DFE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03D50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18633"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187461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C7F7A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751F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3918AC"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2C84A75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DA49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3EB5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B896FA"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51AD58F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3DEF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5D6BF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03D272"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5BC5C83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3A2D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F9356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827B6C"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335439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A00AA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491FE" w14:textId="77777777" w:rsidR="004A5D3A" w:rsidRPr="005318C3" w:rsidRDefault="004A5D3A" w:rsidP="004A5D3A">
            <w:pPr>
              <w:rPr>
                <w:rFonts w:cs="Times New Roman"/>
                <w:color w:val="auto"/>
                <w:sz w:val="18"/>
                <w:szCs w:val="18"/>
              </w:rPr>
            </w:pPr>
            <w:proofErr w:type="spellStart"/>
            <w:r w:rsidRPr="005318C3">
              <w:rPr>
                <w:sz w:val="18"/>
                <w:szCs w:val="18"/>
              </w:rPr>
              <w:t>AssessmentItemReference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21660A" w14:textId="77777777" w:rsidR="004A5D3A" w:rsidRPr="005318C3" w:rsidRDefault="004A5D3A" w:rsidP="004A5D3A">
            <w:pPr>
              <w:rPr>
                <w:rFonts w:cs="Times New Roman"/>
                <w:color w:val="auto"/>
                <w:sz w:val="18"/>
                <w:szCs w:val="18"/>
              </w:rPr>
            </w:pPr>
            <w:proofErr w:type="spellStart"/>
            <w:r w:rsidRPr="005318C3">
              <w:rPr>
                <w:sz w:val="18"/>
                <w:szCs w:val="18"/>
              </w:rPr>
              <w:t>AssessmentItemIdentificationCode</w:t>
            </w:r>
            <w:proofErr w:type="spellEnd"/>
          </w:p>
        </w:tc>
      </w:tr>
      <w:tr w:rsidR="001A51EE" w:rsidRPr="005318C3" w14:paraId="01EFF39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3EAD43" w14:textId="77777777" w:rsidR="004A5D3A" w:rsidRPr="005318C3" w:rsidRDefault="004A5D3A" w:rsidP="004A5D3A">
            <w:pPr>
              <w:rPr>
                <w:rFonts w:cs="Times New Roman"/>
                <w:color w:val="auto"/>
                <w:sz w:val="18"/>
                <w:szCs w:val="18"/>
              </w:rPr>
            </w:pPr>
            <w:proofErr w:type="spellStart"/>
            <w:r w:rsidRPr="005318C3">
              <w:rPr>
                <w:sz w:val="18"/>
                <w:szCs w:val="18"/>
              </w:rPr>
              <w:t>StudentCohortAssociation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9B95C"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98C5FA"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4E34F20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5FE3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9A5B70" w14:textId="77777777" w:rsidR="004A5D3A" w:rsidRPr="005318C3" w:rsidRDefault="004A5D3A" w:rsidP="004A5D3A">
            <w:pPr>
              <w:rPr>
                <w:rFonts w:cs="Times New Roman"/>
                <w:color w:val="auto"/>
                <w:sz w:val="18"/>
                <w:szCs w:val="18"/>
              </w:rPr>
            </w:pPr>
            <w:proofErr w:type="spellStart"/>
            <w:r w:rsidRPr="005318C3">
              <w:rPr>
                <w:sz w:val="18"/>
                <w:szCs w:val="18"/>
              </w:rPr>
              <w:t>CohortReference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B2A371"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50D2509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35D76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6451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E6658A" w14:textId="77777777" w:rsidR="004A5D3A" w:rsidRPr="005318C3" w:rsidRDefault="004A5D3A" w:rsidP="004A5D3A">
            <w:pPr>
              <w:rPr>
                <w:rFonts w:cs="Times New Roman"/>
                <w:color w:val="auto"/>
                <w:sz w:val="18"/>
                <w:szCs w:val="18"/>
              </w:rPr>
            </w:pPr>
            <w:proofErr w:type="spellStart"/>
            <w:r w:rsidRPr="005318C3">
              <w:rPr>
                <w:sz w:val="18"/>
                <w:szCs w:val="18"/>
              </w:rPr>
              <w:t>CohortIdentifier</w:t>
            </w:r>
            <w:proofErr w:type="spellEnd"/>
          </w:p>
        </w:tc>
      </w:tr>
      <w:tr w:rsidR="001A51EE" w:rsidRPr="005318C3" w14:paraId="5302A2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69F1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6428A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79641E"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2851CD3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2591CB" w14:textId="77777777" w:rsidR="004A5D3A" w:rsidRPr="005318C3" w:rsidRDefault="004A5D3A" w:rsidP="004A5D3A">
            <w:pPr>
              <w:rPr>
                <w:rFonts w:cs="Times New Roman"/>
                <w:color w:val="auto"/>
                <w:sz w:val="18"/>
                <w:szCs w:val="18"/>
              </w:rPr>
            </w:pPr>
            <w:proofErr w:type="spellStart"/>
            <w:r w:rsidRPr="005318C3">
              <w:rPr>
                <w:sz w:val="18"/>
                <w:szCs w:val="18"/>
              </w:rPr>
              <w:t>StudentDisciplineIncidentAssociation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56DF07"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6F7EC"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C30B09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963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AF21D9" w14:textId="77777777" w:rsidR="004A5D3A" w:rsidRPr="005318C3" w:rsidRDefault="004A5D3A" w:rsidP="004A5D3A">
            <w:pPr>
              <w:rPr>
                <w:rFonts w:cs="Times New Roman"/>
                <w:color w:val="auto"/>
                <w:sz w:val="18"/>
                <w:szCs w:val="18"/>
              </w:rPr>
            </w:pPr>
            <w:proofErr w:type="spellStart"/>
            <w:r w:rsidRPr="005318C3">
              <w:rPr>
                <w:sz w:val="18"/>
                <w:szCs w:val="18"/>
              </w:rPr>
              <w:t>DisciplineIncidentReference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27B4B"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0190B79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F310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D79B9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793FC7" w14:textId="77777777" w:rsidR="004A5D3A" w:rsidRPr="005318C3" w:rsidRDefault="004A5D3A" w:rsidP="004A5D3A">
            <w:pPr>
              <w:rPr>
                <w:rFonts w:cs="Times New Roman"/>
                <w:color w:val="auto"/>
                <w:sz w:val="18"/>
                <w:szCs w:val="18"/>
              </w:rPr>
            </w:pPr>
            <w:proofErr w:type="spellStart"/>
            <w:r w:rsidRPr="005318C3">
              <w:rPr>
                <w:sz w:val="18"/>
                <w:szCs w:val="18"/>
              </w:rPr>
              <w:t>IncidentIdentifier</w:t>
            </w:r>
            <w:proofErr w:type="spellEnd"/>
          </w:p>
        </w:tc>
      </w:tr>
      <w:tr w:rsidR="001A51EE" w:rsidRPr="005318C3" w14:paraId="367BAF1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E01744" w14:textId="77777777" w:rsidR="004A5D3A" w:rsidRPr="005318C3" w:rsidRDefault="004A5D3A" w:rsidP="004A5D3A">
            <w:pPr>
              <w:rPr>
                <w:rFonts w:cs="Times New Roman"/>
                <w:color w:val="auto"/>
                <w:sz w:val="18"/>
                <w:szCs w:val="18"/>
              </w:rPr>
            </w:pPr>
            <w:proofErr w:type="spellStart"/>
            <w:r w:rsidRPr="005318C3">
              <w:rPr>
                <w:sz w:val="18"/>
                <w:szCs w:val="18"/>
              </w:rPr>
              <w:t>StudentObjectiveAssessment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E94566" w14:textId="77777777" w:rsidR="004A5D3A" w:rsidRPr="005318C3" w:rsidRDefault="004A5D3A" w:rsidP="004A5D3A">
            <w:pPr>
              <w:rPr>
                <w:rFonts w:cs="Times New Roman"/>
                <w:color w:val="auto"/>
                <w:sz w:val="18"/>
                <w:szCs w:val="18"/>
              </w:rPr>
            </w:pPr>
            <w:proofErr w:type="spellStart"/>
            <w:r w:rsidRPr="005318C3">
              <w:rPr>
                <w:sz w:val="18"/>
                <w:szCs w:val="18"/>
              </w:rPr>
              <w:t>StudentAssessmentReference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183A27" w14:textId="77777777" w:rsidR="004A5D3A" w:rsidRPr="005318C3" w:rsidRDefault="004A5D3A" w:rsidP="004A5D3A">
            <w:pPr>
              <w:rPr>
                <w:rFonts w:cs="Times New Roman"/>
                <w:color w:val="auto"/>
                <w:sz w:val="18"/>
                <w:szCs w:val="18"/>
              </w:rPr>
            </w:pPr>
            <w:proofErr w:type="spellStart"/>
            <w:r w:rsidRPr="005318C3">
              <w:rPr>
                <w:sz w:val="18"/>
                <w:szCs w:val="18"/>
              </w:rPr>
              <w:t>AdministrationDate</w:t>
            </w:r>
            <w:proofErr w:type="spellEnd"/>
          </w:p>
        </w:tc>
      </w:tr>
      <w:tr w:rsidR="001A51EE" w:rsidRPr="005318C3" w14:paraId="5F316A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F9567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7784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343712"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4B648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CAF7F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9761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E6A07" w14:textId="77777777" w:rsidR="004A5D3A" w:rsidRPr="005318C3" w:rsidRDefault="004A5D3A" w:rsidP="004A5D3A">
            <w:pPr>
              <w:rPr>
                <w:rFonts w:cs="Times New Roman"/>
                <w:color w:val="auto"/>
                <w:sz w:val="18"/>
                <w:szCs w:val="18"/>
              </w:rPr>
            </w:pPr>
            <w:proofErr w:type="spellStart"/>
            <w:r w:rsidRPr="005318C3">
              <w:rPr>
                <w:sz w:val="18"/>
                <w:szCs w:val="18"/>
              </w:rPr>
              <w:t>AssessmentTitle</w:t>
            </w:r>
            <w:proofErr w:type="spellEnd"/>
          </w:p>
        </w:tc>
      </w:tr>
      <w:tr w:rsidR="001A51EE" w:rsidRPr="005318C3" w14:paraId="7FFAC68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F861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AE950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97ADFE" w14:textId="77777777" w:rsidR="004A5D3A" w:rsidRPr="005318C3" w:rsidRDefault="004A5D3A" w:rsidP="004A5D3A">
            <w:pPr>
              <w:rPr>
                <w:rFonts w:cs="Times New Roman"/>
                <w:color w:val="auto"/>
                <w:sz w:val="18"/>
                <w:szCs w:val="18"/>
              </w:rPr>
            </w:pPr>
            <w:proofErr w:type="spellStart"/>
            <w:r w:rsidRPr="005318C3">
              <w:rPr>
                <w:sz w:val="18"/>
                <w:szCs w:val="18"/>
              </w:rPr>
              <w:t>AcademicSubject</w:t>
            </w:r>
            <w:proofErr w:type="spellEnd"/>
          </w:p>
        </w:tc>
      </w:tr>
      <w:tr w:rsidR="001A51EE" w:rsidRPr="005318C3" w14:paraId="5B94F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03B4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80E2E9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1F1C7F" w14:textId="77777777" w:rsidR="004A5D3A" w:rsidRPr="005318C3" w:rsidRDefault="004A5D3A" w:rsidP="004A5D3A">
            <w:pPr>
              <w:rPr>
                <w:rFonts w:cs="Times New Roman"/>
                <w:color w:val="auto"/>
                <w:sz w:val="18"/>
                <w:szCs w:val="18"/>
              </w:rPr>
            </w:pPr>
            <w:proofErr w:type="spellStart"/>
            <w:r w:rsidRPr="005318C3">
              <w:rPr>
                <w:sz w:val="18"/>
                <w:szCs w:val="18"/>
              </w:rPr>
              <w:t>GradeLevelAssessed</w:t>
            </w:r>
            <w:proofErr w:type="spellEnd"/>
          </w:p>
        </w:tc>
      </w:tr>
      <w:tr w:rsidR="001A51EE" w:rsidRPr="005318C3" w14:paraId="769CF88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E1E88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3443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7BACB1"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43C6E60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F79D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5969DB" w14:textId="77777777" w:rsidR="004A5D3A" w:rsidRPr="005318C3" w:rsidRDefault="004A5D3A" w:rsidP="004A5D3A">
            <w:pPr>
              <w:rPr>
                <w:rFonts w:cs="Times New Roman"/>
                <w:color w:val="auto"/>
                <w:sz w:val="18"/>
                <w:szCs w:val="18"/>
              </w:rPr>
            </w:pPr>
            <w:proofErr w:type="spellStart"/>
            <w:r w:rsidRPr="005318C3">
              <w:rPr>
                <w:sz w:val="18"/>
                <w:szCs w:val="18"/>
              </w:rPr>
              <w:t>ObjectiveAssessmentReference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3EF843" w14:textId="77777777" w:rsidR="004A5D3A" w:rsidRPr="005318C3" w:rsidRDefault="004A5D3A" w:rsidP="004A5D3A">
            <w:pPr>
              <w:rPr>
                <w:rFonts w:cs="Times New Roman"/>
                <w:color w:val="auto"/>
                <w:sz w:val="18"/>
                <w:szCs w:val="18"/>
              </w:rPr>
            </w:pPr>
            <w:proofErr w:type="spellStart"/>
            <w:r w:rsidRPr="005318C3">
              <w:rPr>
                <w:sz w:val="18"/>
                <w:szCs w:val="18"/>
              </w:rPr>
              <w:t>ObjectiveAssessmentIdentificationCode</w:t>
            </w:r>
            <w:proofErr w:type="spellEnd"/>
          </w:p>
        </w:tc>
      </w:tr>
      <w:tr w:rsidR="001A51EE" w:rsidRPr="005318C3" w14:paraId="4805AD0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7268AA" w14:textId="77777777" w:rsidR="004A5D3A" w:rsidRPr="005318C3" w:rsidRDefault="004A5D3A" w:rsidP="004A5D3A">
            <w:pPr>
              <w:rPr>
                <w:rFonts w:cs="Times New Roman"/>
                <w:color w:val="auto"/>
                <w:sz w:val="18"/>
                <w:szCs w:val="18"/>
              </w:rPr>
            </w:pPr>
            <w:proofErr w:type="spellStart"/>
            <w:r w:rsidRPr="005318C3">
              <w:rPr>
                <w:sz w:val="18"/>
                <w:szCs w:val="18"/>
              </w:rPr>
              <w:t>StudentParentAssociation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26135C"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C15C7B"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EC6A02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CBE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36C230" w14:textId="77777777" w:rsidR="004A5D3A" w:rsidRPr="005318C3" w:rsidRDefault="004A5D3A" w:rsidP="004A5D3A">
            <w:pPr>
              <w:rPr>
                <w:rFonts w:cs="Times New Roman"/>
                <w:color w:val="auto"/>
                <w:sz w:val="18"/>
                <w:szCs w:val="18"/>
              </w:rPr>
            </w:pPr>
            <w:proofErr w:type="spellStart"/>
            <w:r w:rsidRPr="005318C3">
              <w:rPr>
                <w:sz w:val="18"/>
                <w:szCs w:val="18"/>
              </w:rPr>
              <w:t>ParentReference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488F3" w14:textId="77777777" w:rsidR="004A5D3A" w:rsidRPr="005318C3" w:rsidRDefault="004A5D3A" w:rsidP="004A5D3A">
            <w:pPr>
              <w:rPr>
                <w:rFonts w:cs="Times New Roman"/>
                <w:color w:val="auto"/>
                <w:sz w:val="18"/>
                <w:szCs w:val="18"/>
              </w:rPr>
            </w:pPr>
            <w:proofErr w:type="spellStart"/>
            <w:r w:rsidRPr="005318C3">
              <w:rPr>
                <w:sz w:val="18"/>
                <w:szCs w:val="18"/>
              </w:rPr>
              <w:t>ParentUniqueStateId</w:t>
            </w:r>
            <w:proofErr w:type="spellEnd"/>
          </w:p>
        </w:tc>
      </w:tr>
      <w:tr w:rsidR="001A51EE" w:rsidRPr="005318C3" w14:paraId="2A8D1DE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4F9E144" w14:textId="77777777" w:rsidR="004A5D3A" w:rsidRPr="005318C3" w:rsidRDefault="004A5D3A" w:rsidP="004A5D3A">
            <w:pPr>
              <w:rPr>
                <w:rFonts w:cs="Times New Roman"/>
                <w:color w:val="auto"/>
                <w:sz w:val="18"/>
                <w:szCs w:val="18"/>
              </w:rPr>
            </w:pPr>
            <w:proofErr w:type="spellStart"/>
            <w:r w:rsidRPr="005318C3">
              <w:rPr>
                <w:sz w:val="18"/>
                <w:szCs w:val="18"/>
              </w:rPr>
              <w:t>StudentProgramAssociation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3A813"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3A77C"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7EBE4B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C224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F1CD33" w14:textId="77777777" w:rsidR="004A5D3A" w:rsidRPr="005318C3" w:rsidRDefault="004A5D3A" w:rsidP="004A5D3A">
            <w:pPr>
              <w:rPr>
                <w:rFonts w:cs="Times New Roman"/>
                <w:color w:val="auto"/>
                <w:sz w:val="18"/>
                <w:szCs w:val="18"/>
              </w:rPr>
            </w:pPr>
            <w:proofErr w:type="spellStart"/>
            <w:r w:rsidRPr="005318C3">
              <w:rPr>
                <w:sz w:val="18"/>
                <w:szCs w:val="18"/>
              </w:rPr>
              <w:t>ProgramReference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9FFFD" w14:textId="77777777" w:rsidR="004A5D3A" w:rsidRPr="005318C3" w:rsidRDefault="004A5D3A" w:rsidP="004A5D3A">
            <w:pPr>
              <w:rPr>
                <w:rFonts w:cs="Times New Roman"/>
                <w:color w:val="auto"/>
                <w:sz w:val="18"/>
                <w:szCs w:val="18"/>
              </w:rPr>
            </w:pPr>
            <w:proofErr w:type="spellStart"/>
            <w:r w:rsidRPr="005318C3">
              <w:rPr>
                <w:sz w:val="18"/>
                <w:szCs w:val="18"/>
              </w:rPr>
              <w:t>ProgramId</w:t>
            </w:r>
            <w:proofErr w:type="spellEnd"/>
          </w:p>
        </w:tc>
      </w:tr>
      <w:tr w:rsidR="001A51EE" w:rsidRPr="005318C3" w14:paraId="58A62B1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115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A9EE13"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1F5253"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1D8B00A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F21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390B80" w14:textId="77777777" w:rsidR="004A5D3A" w:rsidRPr="005318C3" w:rsidRDefault="004A5D3A" w:rsidP="004A5D3A">
            <w:pPr>
              <w:rPr>
                <w:rFonts w:cs="Times New Roman"/>
                <w:color w:val="auto"/>
                <w:sz w:val="18"/>
                <w:szCs w:val="18"/>
              </w:rPr>
            </w:pPr>
            <w:proofErr w:type="spellStart"/>
            <w:r w:rsidRPr="005318C3">
              <w:rPr>
                <w:sz w:val="18"/>
                <w:szCs w:val="18"/>
              </w:rPr>
              <w:t>EducationOrganizationReference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7AF80E"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04A53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A5297C" w14:textId="77777777" w:rsidR="004A5D3A" w:rsidRPr="005318C3" w:rsidRDefault="004A5D3A" w:rsidP="004A5D3A">
            <w:pPr>
              <w:rPr>
                <w:rFonts w:cs="Times New Roman"/>
                <w:color w:val="auto"/>
                <w:sz w:val="18"/>
                <w:szCs w:val="18"/>
              </w:rPr>
            </w:pPr>
            <w:proofErr w:type="spellStart"/>
            <w:r w:rsidRPr="005318C3">
              <w:rPr>
                <w:sz w:val="18"/>
                <w:szCs w:val="18"/>
              </w:rPr>
              <w:t>StudentSchoolAssociation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356EEF"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DAE73"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5003788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7A301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943E1F"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1FFB9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32FCE5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34384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EBB3A" w14:textId="77777777" w:rsidR="004A5D3A" w:rsidRPr="005318C3" w:rsidRDefault="004A5D3A" w:rsidP="004A5D3A">
            <w:pPr>
              <w:rPr>
                <w:rFonts w:cs="Times New Roman"/>
                <w:color w:val="auto"/>
                <w:sz w:val="18"/>
                <w:szCs w:val="18"/>
              </w:rPr>
            </w:pPr>
            <w:proofErr w:type="spellStart"/>
            <w:r w:rsidRPr="005318C3">
              <w:rPr>
                <w:sz w:val="18"/>
                <w:szCs w:val="18"/>
              </w:rPr>
              <w:t>EntryDate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4180F3" w14:textId="77777777" w:rsidR="004A5D3A" w:rsidRPr="005318C3" w:rsidRDefault="004A5D3A" w:rsidP="004A5D3A">
            <w:pPr>
              <w:rPr>
                <w:rFonts w:cs="Times New Roman"/>
                <w:color w:val="auto"/>
                <w:sz w:val="18"/>
                <w:szCs w:val="18"/>
              </w:rPr>
            </w:pPr>
            <w:proofErr w:type="spellStart"/>
            <w:r w:rsidRPr="005318C3">
              <w:rPr>
                <w:sz w:val="18"/>
                <w:szCs w:val="18"/>
              </w:rPr>
              <w:t>EntryDate</w:t>
            </w:r>
            <w:proofErr w:type="spellEnd"/>
          </w:p>
        </w:tc>
      </w:tr>
      <w:tr w:rsidR="001A51EE" w:rsidRPr="005318C3" w14:paraId="416B7E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02B8A" w14:textId="77777777" w:rsidR="004A5D3A" w:rsidRPr="005318C3" w:rsidRDefault="004A5D3A" w:rsidP="004A5D3A">
            <w:pPr>
              <w:rPr>
                <w:rFonts w:cs="Times New Roman"/>
                <w:color w:val="auto"/>
                <w:sz w:val="18"/>
                <w:szCs w:val="18"/>
              </w:rPr>
            </w:pPr>
            <w:proofErr w:type="spellStart"/>
            <w:r w:rsidRPr="005318C3">
              <w:rPr>
                <w:sz w:val="18"/>
                <w:szCs w:val="18"/>
              </w:rPr>
              <w:t>StudentSectionAssociation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C31836" w14:textId="77777777" w:rsidR="004A5D3A" w:rsidRPr="005318C3" w:rsidRDefault="004A5D3A" w:rsidP="004A5D3A">
            <w:pPr>
              <w:rPr>
                <w:rFonts w:cs="Times New Roman"/>
                <w:color w:val="auto"/>
                <w:sz w:val="18"/>
                <w:szCs w:val="18"/>
              </w:rPr>
            </w:pPr>
            <w:proofErr w:type="spellStart"/>
            <w:r w:rsidRPr="005318C3">
              <w:rPr>
                <w:sz w:val="18"/>
                <w:szCs w:val="18"/>
              </w:rPr>
              <w:t>StudentReference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84A99C" w14:textId="77777777" w:rsidR="004A5D3A" w:rsidRPr="005318C3" w:rsidRDefault="004A5D3A" w:rsidP="004A5D3A">
            <w:pPr>
              <w:rPr>
                <w:rFonts w:cs="Times New Roman"/>
                <w:color w:val="auto"/>
                <w:sz w:val="18"/>
                <w:szCs w:val="18"/>
              </w:rPr>
            </w:pPr>
            <w:proofErr w:type="spellStart"/>
            <w:r w:rsidRPr="005318C3">
              <w:rPr>
                <w:sz w:val="18"/>
                <w:szCs w:val="18"/>
              </w:rPr>
              <w:t>StudentUniqueStateId</w:t>
            </w:r>
            <w:proofErr w:type="spellEnd"/>
          </w:p>
        </w:tc>
      </w:tr>
      <w:tr w:rsidR="001A51EE" w:rsidRPr="005318C3" w14:paraId="0CF148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F0CE8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2F934A" w14:textId="77777777" w:rsidR="004A5D3A" w:rsidRPr="005318C3" w:rsidRDefault="004A5D3A" w:rsidP="004A5D3A">
            <w:pPr>
              <w:rPr>
                <w:rFonts w:cs="Times New Roman"/>
                <w:color w:val="auto"/>
                <w:sz w:val="18"/>
                <w:szCs w:val="18"/>
              </w:rPr>
            </w:pPr>
            <w:proofErr w:type="spellStart"/>
            <w:r w:rsidRPr="005318C3">
              <w:rPr>
                <w:sz w:val="18"/>
                <w:szCs w:val="18"/>
              </w:rPr>
              <w:t>SectionReference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268F5"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D0123C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6924F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BC88D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EDADA9B"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r w:rsidR="001A51EE" w:rsidRPr="005318C3" w14:paraId="06F5B7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C58CD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B8D2E6"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7F7D47" w14:textId="77777777" w:rsidR="004A5D3A" w:rsidRPr="005318C3" w:rsidRDefault="004A5D3A" w:rsidP="004A5D3A">
            <w:pPr>
              <w:rPr>
                <w:rFonts w:cs="Times New Roman"/>
                <w:color w:val="auto"/>
                <w:sz w:val="18"/>
                <w:szCs w:val="18"/>
              </w:rPr>
            </w:pPr>
            <w:proofErr w:type="spellStart"/>
            <w:r w:rsidRPr="005318C3">
              <w:rPr>
                <w:sz w:val="18"/>
                <w:szCs w:val="18"/>
              </w:rPr>
              <w:t>BeginDate</w:t>
            </w:r>
            <w:proofErr w:type="spellEnd"/>
          </w:p>
        </w:tc>
      </w:tr>
      <w:tr w:rsidR="001A51EE" w:rsidRPr="005318C3" w14:paraId="3DADED1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B87D821" w14:textId="77777777" w:rsidR="004A5D3A" w:rsidRPr="005318C3" w:rsidRDefault="004A5D3A" w:rsidP="004A5D3A">
            <w:pPr>
              <w:rPr>
                <w:rFonts w:cs="Times New Roman"/>
                <w:color w:val="auto"/>
                <w:sz w:val="18"/>
                <w:szCs w:val="18"/>
              </w:rPr>
            </w:pPr>
            <w:proofErr w:type="spellStart"/>
            <w:r w:rsidRPr="005318C3">
              <w:rPr>
                <w:sz w:val="18"/>
                <w:szCs w:val="18"/>
              </w:rPr>
              <w:t>TeacherSchoolAssociation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7B3B10" w14:textId="77777777" w:rsidR="004A5D3A" w:rsidRPr="005318C3" w:rsidRDefault="004A5D3A" w:rsidP="004A5D3A">
            <w:pPr>
              <w:rPr>
                <w:rFonts w:cs="Times New Roman"/>
                <w:color w:val="auto"/>
                <w:sz w:val="18"/>
                <w:szCs w:val="18"/>
              </w:rPr>
            </w:pPr>
            <w:proofErr w:type="spellStart"/>
            <w:r w:rsidRPr="005318C3">
              <w:rPr>
                <w:sz w:val="18"/>
                <w:szCs w:val="18"/>
              </w:rPr>
              <w:t>TeacherReference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959CD2"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08A115E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6E87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E8C9B" w14:textId="77777777" w:rsidR="004A5D3A" w:rsidRPr="005318C3" w:rsidRDefault="004A5D3A" w:rsidP="004A5D3A">
            <w:pPr>
              <w:rPr>
                <w:rFonts w:cs="Times New Roman"/>
                <w:color w:val="auto"/>
                <w:sz w:val="18"/>
                <w:szCs w:val="18"/>
              </w:rPr>
            </w:pPr>
            <w:proofErr w:type="spellStart"/>
            <w:r w:rsidRPr="005318C3">
              <w:rPr>
                <w:sz w:val="18"/>
                <w:szCs w:val="18"/>
              </w:rPr>
              <w:t>SchoolReference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4DC38"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44FCAB1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D121C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0A4668" w14:textId="77777777" w:rsidR="004A5D3A" w:rsidRPr="005318C3" w:rsidRDefault="004A5D3A" w:rsidP="004A5D3A">
            <w:pPr>
              <w:rPr>
                <w:rFonts w:cs="Times New Roman"/>
                <w:color w:val="auto"/>
                <w:sz w:val="18"/>
                <w:szCs w:val="18"/>
              </w:rPr>
            </w:pPr>
            <w:proofErr w:type="spellStart"/>
            <w:r w:rsidRPr="005318C3">
              <w:rPr>
                <w:sz w:val="18"/>
                <w:szCs w:val="18"/>
              </w:rPr>
              <w:t>ProgramAssignment</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BDF91" w14:textId="77777777" w:rsidR="004A5D3A" w:rsidRPr="005318C3" w:rsidRDefault="004A5D3A" w:rsidP="004A5D3A">
            <w:pPr>
              <w:rPr>
                <w:rFonts w:cs="Times New Roman"/>
                <w:color w:val="auto"/>
                <w:sz w:val="18"/>
                <w:szCs w:val="18"/>
              </w:rPr>
            </w:pPr>
            <w:proofErr w:type="spellStart"/>
            <w:r w:rsidRPr="005318C3">
              <w:rPr>
                <w:sz w:val="18"/>
                <w:szCs w:val="18"/>
              </w:rPr>
              <w:t>ProgramAssignment</w:t>
            </w:r>
            <w:proofErr w:type="spellEnd"/>
          </w:p>
        </w:tc>
      </w:tr>
      <w:tr w:rsidR="001A51EE" w:rsidRPr="005318C3" w14:paraId="67FDB0C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3BB2DF" w14:textId="77777777" w:rsidR="004A5D3A" w:rsidRPr="005318C3" w:rsidRDefault="004A5D3A" w:rsidP="004A5D3A">
            <w:pPr>
              <w:rPr>
                <w:rFonts w:cs="Times New Roman"/>
                <w:color w:val="auto"/>
                <w:sz w:val="18"/>
                <w:szCs w:val="18"/>
              </w:rPr>
            </w:pPr>
            <w:proofErr w:type="spellStart"/>
            <w:r w:rsidRPr="005318C3">
              <w:rPr>
                <w:sz w:val="18"/>
                <w:szCs w:val="18"/>
              </w:rPr>
              <w:t>TeacherSectionAssociation</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49ECFB" w14:textId="77777777" w:rsidR="004A5D3A" w:rsidRPr="005318C3" w:rsidRDefault="004A5D3A" w:rsidP="004A5D3A">
            <w:pPr>
              <w:rPr>
                <w:rFonts w:cs="Times New Roman"/>
                <w:color w:val="auto"/>
                <w:sz w:val="18"/>
                <w:szCs w:val="18"/>
              </w:rPr>
            </w:pPr>
            <w:proofErr w:type="spellStart"/>
            <w:r w:rsidRPr="005318C3">
              <w:rPr>
                <w:sz w:val="18"/>
                <w:szCs w:val="18"/>
              </w:rPr>
              <w:t>TeacherReference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151619" w14:textId="77777777" w:rsidR="004A5D3A" w:rsidRPr="005318C3" w:rsidRDefault="004A5D3A" w:rsidP="004A5D3A">
            <w:pPr>
              <w:rPr>
                <w:rFonts w:cs="Times New Roman"/>
                <w:color w:val="auto"/>
                <w:sz w:val="18"/>
                <w:szCs w:val="18"/>
              </w:rPr>
            </w:pPr>
            <w:proofErr w:type="spellStart"/>
            <w:r w:rsidRPr="005318C3">
              <w:rPr>
                <w:sz w:val="18"/>
                <w:szCs w:val="18"/>
              </w:rPr>
              <w:t>StaffUniqueStateId</w:t>
            </w:r>
            <w:proofErr w:type="spellEnd"/>
          </w:p>
        </w:tc>
      </w:tr>
      <w:tr w:rsidR="001A51EE" w:rsidRPr="005318C3" w14:paraId="7057B7A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7360C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4FC74" w14:textId="77777777" w:rsidR="004A5D3A" w:rsidRPr="005318C3" w:rsidRDefault="004A5D3A" w:rsidP="004A5D3A">
            <w:pPr>
              <w:rPr>
                <w:rFonts w:cs="Times New Roman"/>
                <w:color w:val="auto"/>
                <w:sz w:val="18"/>
                <w:szCs w:val="18"/>
              </w:rPr>
            </w:pPr>
            <w:proofErr w:type="spellStart"/>
            <w:r w:rsidRPr="005318C3">
              <w:rPr>
                <w:sz w:val="18"/>
                <w:szCs w:val="18"/>
              </w:rPr>
              <w:t>SectionReference</w:t>
            </w:r>
            <w:proofErr w:type="spellEnd"/>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265A42A" w14:textId="77777777" w:rsidR="004A5D3A" w:rsidRPr="005318C3" w:rsidRDefault="004A5D3A" w:rsidP="004A5D3A">
            <w:pPr>
              <w:rPr>
                <w:rFonts w:cs="Times New Roman"/>
                <w:color w:val="auto"/>
                <w:sz w:val="18"/>
                <w:szCs w:val="18"/>
              </w:rPr>
            </w:pPr>
            <w:proofErr w:type="spellStart"/>
            <w:r w:rsidRPr="005318C3">
              <w:rPr>
                <w:sz w:val="18"/>
                <w:szCs w:val="18"/>
              </w:rPr>
              <w:t>StateOrganizationId</w:t>
            </w:r>
            <w:proofErr w:type="spellEnd"/>
          </w:p>
        </w:tc>
      </w:tr>
      <w:tr w:rsidR="001A51EE" w:rsidRPr="005318C3" w14:paraId="1B64C8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2E283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5C97AA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34D2F" w14:textId="77777777" w:rsidR="004A5D3A" w:rsidRPr="005318C3" w:rsidRDefault="004A5D3A" w:rsidP="004A5D3A">
            <w:pPr>
              <w:rPr>
                <w:rFonts w:cs="Times New Roman"/>
                <w:color w:val="auto"/>
                <w:sz w:val="18"/>
                <w:szCs w:val="18"/>
              </w:rPr>
            </w:pPr>
            <w:proofErr w:type="spellStart"/>
            <w:r w:rsidRPr="005318C3">
              <w:rPr>
                <w:sz w:val="18"/>
                <w:szCs w:val="18"/>
              </w:rPr>
              <w:t>UniqueSectionCode</w:t>
            </w:r>
            <w:proofErr w:type="spellEnd"/>
          </w:p>
        </w:tc>
      </w:tr>
    </w:tbl>
    <w:p w14:paraId="047A7006" w14:textId="77777777" w:rsidR="004A5D3A" w:rsidRPr="005318C3" w:rsidRDefault="004A5D3A" w:rsidP="004A5D3A"/>
    <w:p w14:paraId="4FBBB675" w14:textId="77777777" w:rsidR="002A2548" w:rsidRPr="005318C3" w:rsidRDefault="002A2548" w:rsidP="004A5D3A"/>
    <w:p w14:paraId="05A704AB" w14:textId="60250506" w:rsidR="004136D9" w:rsidRPr="005318C3" w:rsidRDefault="004136D9" w:rsidP="004A5D3A"/>
    <w:sectPr w:rsidR="004136D9" w:rsidRPr="005318C3" w:rsidSect="00EB6F4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66365" w14:textId="77777777" w:rsidR="003F29DA" w:rsidRDefault="003F29DA" w:rsidP="003D15C5">
      <w:r>
        <w:separator/>
      </w:r>
    </w:p>
    <w:p w14:paraId="79165E93" w14:textId="77777777" w:rsidR="003F29DA" w:rsidRDefault="003F29DA"/>
  </w:endnote>
  <w:endnote w:type="continuationSeparator" w:id="0">
    <w:p w14:paraId="58EBB96A" w14:textId="77777777" w:rsidR="003F29DA" w:rsidRDefault="003F29DA" w:rsidP="003D15C5">
      <w:r>
        <w:continuationSeparator/>
      </w:r>
    </w:p>
    <w:p w14:paraId="6FA1DF32" w14:textId="77777777" w:rsidR="003F29DA" w:rsidRDefault="003F2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3E2A4" w14:textId="77777777" w:rsidR="003F29DA" w:rsidRDefault="003F29DA"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A7D3B" w14:textId="77777777" w:rsidR="003F29DA" w:rsidRDefault="003F29DA" w:rsidP="009B4E5A">
    <w:pPr>
      <w:pStyle w:val="Footer"/>
      <w:ind w:right="360"/>
    </w:pPr>
  </w:p>
  <w:p w14:paraId="6C6D722A" w14:textId="77777777" w:rsidR="003F29DA" w:rsidRDefault="003F29D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9DC2" w14:textId="77777777" w:rsidR="003F29DA" w:rsidRPr="00AC005B" w:rsidRDefault="003F29DA"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22101C">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9D3DD1E" w14:textId="77777777" w:rsidR="003F29DA" w:rsidRDefault="003F29DA" w:rsidP="00EB6F41">
    <w:pPr>
      <w:pStyle w:val="Footer"/>
      <w:ind w:left="-1080" w:right="360"/>
    </w:pPr>
    <w:r>
      <w:rPr>
        <w:noProof/>
      </w:rPr>
      <w:drawing>
        <wp:anchor distT="0" distB="0" distL="114300" distR="114300" simplePos="0" relativeHeight="251662336" behindDoc="1" locked="0" layoutInCell="1" allowOverlap="1" wp14:anchorId="1DC01DE4" wp14:editId="6E4773AA">
          <wp:simplePos x="0" y="0"/>
          <wp:positionH relativeFrom="column">
            <wp:posOffset>-819150</wp:posOffset>
          </wp:positionH>
          <wp:positionV relativeFrom="paragraph">
            <wp:posOffset>-239395</wp:posOffset>
          </wp:positionV>
          <wp:extent cx="5314950" cy="707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2D37AB" wp14:editId="4FBD7F26">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D7006" w14:textId="77777777" w:rsidR="003F29DA" w:rsidRPr="004D410C" w:rsidRDefault="003F29D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D2D7006" w14:textId="77777777" w:rsidR="003F29DA" w:rsidRPr="004D410C" w:rsidRDefault="003F29D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p w14:paraId="50E5C443" w14:textId="77777777" w:rsidR="003F29DA" w:rsidRDefault="003F29D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370A5" w14:textId="77777777" w:rsidR="003F29DA" w:rsidRDefault="003F29DA">
    <w:pPr>
      <w:pStyle w:val="Footer"/>
    </w:pPr>
    <w:r>
      <w:rPr>
        <w:noProof/>
      </w:rPr>
      <mc:AlternateContent>
        <mc:Choice Requires="wps">
          <w:drawing>
            <wp:anchor distT="0" distB="0" distL="114300" distR="114300" simplePos="0" relativeHeight="251664384" behindDoc="0" locked="0" layoutInCell="1" allowOverlap="1" wp14:anchorId="178D4FFC" wp14:editId="23422FB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0F7A4" w14:textId="77777777" w:rsidR="003F29DA" w:rsidRPr="004D410C" w:rsidRDefault="003F29D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53C0F7A4" w14:textId="77777777" w:rsidR="003F29DA" w:rsidRPr="004D410C" w:rsidRDefault="003F29D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74C4" w14:textId="77777777" w:rsidR="003F29DA" w:rsidRDefault="003F29DA" w:rsidP="003D15C5">
      <w:r>
        <w:separator/>
      </w:r>
    </w:p>
    <w:p w14:paraId="75ACAA21" w14:textId="77777777" w:rsidR="003F29DA" w:rsidRDefault="003F29DA"/>
  </w:footnote>
  <w:footnote w:type="continuationSeparator" w:id="0">
    <w:p w14:paraId="6E52830D" w14:textId="77777777" w:rsidR="003F29DA" w:rsidRDefault="003F29DA" w:rsidP="003D15C5">
      <w:r>
        <w:continuationSeparator/>
      </w:r>
    </w:p>
    <w:p w14:paraId="09487293" w14:textId="77777777" w:rsidR="003F29DA" w:rsidRDefault="003F29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45BCA" w14:textId="3D740622" w:rsidR="003F29DA" w:rsidRDefault="003F29DA" w:rsidP="00EB6F41">
    <w:pPr>
      <w:pStyle w:val="Header"/>
      <w:ind w:left="-1080"/>
    </w:pPr>
    <w:r>
      <w:rPr>
        <w:noProof/>
      </w:rPr>
      <mc:AlternateContent>
        <mc:Choice Requires="wps">
          <w:drawing>
            <wp:anchor distT="0" distB="0" distL="114300" distR="114300" simplePos="0" relativeHeight="251666432" behindDoc="0" locked="0" layoutInCell="1" allowOverlap="1" wp14:anchorId="271C181A" wp14:editId="7BD55770">
              <wp:simplePos x="0" y="0"/>
              <wp:positionH relativeFrom="page">
                <wp:posOffset>3800475</wp:posOffset>
              </wp:positionH>
              <wp:positionV relativeFrom="page">
                <wp:posOffset>571500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295A9" w14:textId="16425971" w:rsidR="003F29DA" w:rsidRPr="00927AF5" w:rsidRDefault="003F29DA" w:rsidP="00373B0E">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F29DA" w:rsidRPr="00AC005B" w:rsidRDefault="003F29DA" w:rsidP="00373B0E">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99.25pt;margin-top:45pt;width:220.1pt;height: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" filled="f" stroked="f" strokeweight="2pt">
              <v:path arrowok="t"/>
              <v:textbox>
                <w:txbxContent>
                  <w:p w14:paraId="0DB295A9" w14:textId="16425971" w:rsidR="003F29DA" w:rsidRPr="00927AF5" w:rsidRDefault="003F29DA" w:rsidP="00373B0E">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F29DA" w:rsidRPr="00AC005B" w:rsidRDefault="003F29DA" w:rsidP="00373B0E">
                    <w:pPr>
                      <w:spacing w:line="216" w:lineRule="auto"/>
                      <w:jc w:val="right"/>
                      <w:rPr>
                        <w:rFonts w:ascii="Helvetica" w:hAnsi="Helvetica"/>
                        <w:b/>
                        <w:color w:val="5DC8DF"/>
                        <w:szCs w:val="22"/>
                      </w:rPr>
                    </w:pPr>
                  </w:p>
                </w:txbxContent>
              </v:textbox>
              <w10:wrap anchorx="page" anchory="page"/>
            </v:rect>
          </w:pict>
        </mc:Fallback>
      </mc:AlternateContent>
    </w:r>
    <w:r>
      <w:rPr>
        <w:noProof/>
      </w:rPr>
      <w:drawing>
        <wp:inline distT="0" distB="0" distL="0" distR="0" wp14:anchorId="33C3C174" wp14:editId="77E14126">
          <wp:extent cx="4876800" cy="649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18B"/>
    <w:multiLevelType w:val="hybridMultilevel"/>
    <w:tmpl w:val="DC06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BAF"/>
    <w:multiLevelType w:val="hybridMultilevel"/>
    <w:tmpl w:val="17FE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4AEF"/>
    <w:multiLevelType w:val="multilevel"/>
    <w:tmpl w:val="113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D0"/>
    <w:multiLevelType w:val="hybridMultilevel"/>
    <w:tmpl w:val="36D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C198F"/>
    <w:multiLevelType w:val="hybridMultilevel"/>
    <w:tmpl w:val="611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E39A5"/>
    <w:multiLevelType w:val="hybridMultilevel"/>
    <w:tmpl w:val="414E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AF"/>
    <w:multiLevelType w:val="multilevel"/>
    <w:tmpl w:val="783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D6158"/>
    <w:multiLevelType w:val="multilevel"/>
    <w:tmpl w:val="68C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042F1"/>
    <w:multiLevelType w:val="hybridMultilevel"/>
    <w:tmpl w:val="C0C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731C8"/>
    <w:multiLevelType w:val="hybridMultilevel"/>
    <w:tmpl w:val="E7B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D0089"/>
    <w:multiLevelType w:val="multilevel"/>
    <w:tmpl w:val="57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038F7"/>
    <w:multiLevelType w:val="multilevel"/>
    <w:tmpl w:val="5C5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A3ACD"/>
    <w:multiLevelType w:val="hybridMultilevel"/>
    <w:tmpl w:val="25A2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F32D92"/>
    <w:multiLevelType w:val="multilevel"/>
    <w:tmpl w:val="CD7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420B91"/>
    <w:multiLevelType w:val="multilevel"/>
    <w:tmpl w:val="DDA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067E9"/>
    <w:multiLevelType w:val="multilevel"/>
    <w:tmpl w:val="895401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265A7B63"/>
    <w:multiLevelType w:val="multilevel"/>
    <w:tmpl w:val="294A528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B0228E6"/>
    <w:multiLevelType w:val="hybridMultilevel"/>
    <w:tmpl w:val="7D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E244FE"/>
    <w:multiLevelType w:val="multilevel"/>
    <w:tmpl w:val="0409001F"/>
    <w:numStyleLink w:val="111111"/>
  </w:abstractNum>
  <w:abstractNum w:abstractNumId="19">
    <w:nsid w:val="3967561A"/>
    <w:multiLevelType w:val="hybridMultilevel"/>
    <w:tmpl w:val="0B8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916C9"/>
    <w:multiLevelType w:val="hybridMultilevel"/>
    <w:tmpl w:val="C530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76B93"/>
    <w:multiLevelType w:val="hybridMultilevel"/>
    <w:tmpl w:val="6E6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523B3"/>
    <w:multiLevelType w:val="hybridMultilevel"/>
    <w:tmpl w:val="88C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7600C"/>
    <w:multiLevelType w:val="multilevel"/>
    <w:tmpl w:val="EB2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DB56D0"/>
    <w:multiLevelType w:val="multilevel"/>
    <w:tmpl w:val="71C87F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59C05FBD"/>
    <w:multiLevelType w:val="hybridMultilevel"/>
    <w:tmpl w:val="233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731D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0877DB"/>
    <w:multiLevelType w:val="hybridMultilevel"/>
    <w:tmpl w:val="97B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B5C6B"/>
    <w:multiLevelType w:val="hybridMultilevel"/>
    <w:tmpl w:val="30F2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45928"/>
    <w:multiLevelType w:val="hybridMultilevel"/>
    <w:tmpl w:val="1C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068AE"/>
    <w:multiLevelType w:val="hybridMultilevel"/>
    <w:tmpl w:val="361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195CFB"/>
    <w:multiLevelType w:val="hybridMultilevel"/>
    <w:tmpl w:val="9CA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F1A69"/>
    <w:multiLevelType w:val="hybridMultilevel"/>
    <w:tmpl w:val="CC5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763FAB"/>
    <w:multiLevelType w:val="hybridMultilevel"/>
    <w:tmpl w:val="83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80D72"/>
    <w:multiLevelType w:val="hybridMultilevel"/>
    <w:tmpl w:val="E192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8"/>
  </w:num>
  <w:num w:numId="4">
    <w:abstractNumId w:val="3"/>
  </w:num>
  <w:num w:numId="5">
    <w:abstractNumId w:val="28"/>
  </w:num>
  <w:num w:numId="6">
    <w:abstractNumId w:val="19"/>
  </w:num>
  <w:num w:numId="7">
    <w:abstractNumId w:val="31"/>
  </w:num>
  <w:num w:numId="8">
    <w:abstractNumId w:val="15"/>
  </w:num>
  <w:num w:numId="9">
    <w:abstractNumId w:val="15"/>
    <w:lvlOverride w:ilvl="1">
      <w:lvl w:ilvl="1">
        <w:numFmt w:val="lowerLetter"/>
        <w:lvlText w:val="%2."/>
        <w:lvlJc w:val="left"/>
      </w:lvl>
    </w:lvlOverride>
  </w:num>
  <w:num w:numId="10">
    <w:abstractNumId w:val="12"/>
  </w:num>
  <w:num w:numId="11">
    <w:abstractNumId w:val="0"/>
  </w:num>
  <w:num w:numId="12">
    <w:abstractNumId w:val="21"/>
  </w:num>
  <w:num w:numId="13">
    <w:abstractNumId w:val="5"/>
  </w:num>
  <w:num w:numId="14">
    <w:abstractNumId w:val="25"/>
  </w:num>
  <w:num w:numId="15">
    <w:abstractNumId w:val="18"/>
  </w:num>
  <w:num w:numId="16">
    <w:abstractNumId w:val="34"/>
  </w:num>
  <w:num w:numId="17">
    <w:abstractNumId w:val="4"/>
  </w:num>
  <w:num w:numId="18">
    <w:abstractNumId w:val="29"/>
  </w:num>
  <w:num w:numId="19">
    <w:abstractNumId w:val="27"/>
  </w:num>
  <w:num w:numId="20">
    <w:abstractNumId w:val="2"/>
  </w:num>
  <w:num w:numId="21">
    <w:abstractNumId w:val="9"/>
  </w:num>
  <w:num w:numId="22">
    <w:abstractNumId w:val="14"/>
  </w:num>
  <w:num w:numId="23">
    <w:abstractNumId w:val="32"/>
  </w:num>
  <w:num w:numId="24">
    <w:abstractNumId w:val="10"/>
  </w:num>
  <w:num w:numId="25">
    <w:abstractNumId w:val="20"/>
  </w:num>
  <w:num w:numId="26">
    <w:abstractNumId w:val="13"/>
  </w:num>
  <w:num w:numId="27">
    <w:abstractNumId w:val="33"/>
  </w:num>
  <w:num w:numId="28">
    <w:abstractNumId w:val="6"/>
  </w:num>
  <w:num w:numId="29">
    <w:abstractNumId w:val="30"/>
  </w:num>
  <w:num w:numId="30">
    <w:abstractNumId w:val="7"/>
  </w:num>
  <w:num w:numId="31">
    <w:abstractNumId w:val="23"/>
  </w:num>
  <w:num w:numId="32">
    <w:abstractNumId w:val="17"/>
  </w:num>
  <w:num w:numId="33">
    <w:abstractNumId w:val="11"/>
  </w:num>
  <w:num w:numId="34">
    <w:abstractNumId w:val="1"/>
  </w:num>
  <w:num w:numId="35">
    <w:abstractNumId w:val="16"/>
  </w:num>
  <w:num w:numId="3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C"/>
    <w:rsid w:val="000112F9"/>
    <w:rsid w:val="00014173"/>
    <w:rsid w:val="00020710"/>
    <w:rsid w:val="0003506E"/>
    <w:rsid w:val="00043B2F"/>
    <w:rsid w:val="00061ACD"/>
    <w:rsid w:val="0006481D"/>
    <w:rsid w:val="00064D18"/>
    <w:rsid w:val="00071041"/>
    <w:rsid w:val="00071C59"/>
    <w:rsid w:val="00083FDB"/>
    <w:rsid w:val="00085035"/>
    <w:rsid w:val="000A48AF"/>
    <w:rsid w:val="000A6E42"/>
    <w:rsid w:val="000B5073"/>
    <w:rsid w:val="000C0168"/>
    <w:rsid w:val="000C1F12"/>
    <w:rsid w:val="000E05D1"/>
    <w:rsid w:val="000E1FDB"/>
    <w:rsid w:val="000E6080"/>
    <w:rsid w:val="000F1CBE"/>
    <w:rsid w:val="00101A14"/>
    <w:rsid w:val="001113D3"/>
    <w:rsid w:val="00122CF6"/>
    <w:rsid w:val="00125A0C"/>
    <w:rsid w:val="0012744A"/>
    <w:rsid w:val="001805E0"/>
    <w:rsid w:val="00181A9A"/>
    <w:rsid w:val="00187F71"/>
    <w:rsid w:val="001A51EE"/>
    <w:rsid w:val="001C37C1"/>
    <w:rsid w:val="001C6EB5"/>
    <w:rsid w:val="001E23DB"/>
    <w:rsid w:val="001E4CE2"/>
    <w:rsid w:val="001F1AFE"/>
    <w:rsid w:val="00210F7A"/>
    <w:rsid w:val="0021299B"/>
    <w:rsid w:val="002159F4"/>
    <w:rsid w:val="0022101C"/>
    <w:rsid w:val="002236F8"/>
    <w:rsid w:val="00245BBF"/>
    <w:rsid w:val="00251559"/>
    <w:rsid w:val="00254800"/>
    <w:rsid w:val="00276D9D"/>
    <w:rsid w:val="00285CFC"/>
    <w:rsid w:val="00297627"/>
    <w:rsid w:val="002A2548"/>
    <w:rsid w:val="002A2D7F"/>
    <w:rsid w:val="002A78E1"/>
    <w:rsid w:val="002C1E15"/>
    <w:rsid w:val="002C5417"/>
    <w:rsid w:val="002D1593"/>
    <w:rsid w:val="002E17EE"/>
    <w:rsid w:val="002F18B8"/>
    <w:rsid w:val="00300A96"/>
    <w:rsid w:val="00335935"/>
    <w:rsid w:val="00342234"/>
    <w:rsid w:val="00344F13"/>
    <w:rsid w:val="00356370"/>
    <w:rsid w:val="00373B0E"/>
    <w:rsid w:val="00375DF5"/>
    <w:rsid w:val="003765B3"/>
    <w:rsid w:val="003B205C"/>
    <w:rsid w:val="003B6C63"/>
    <w:rsid w:val="003C648D"/>
    <w:rsid w:val="003D15C5"/>
    <w:rsid w:val="003D3725"/>
    <w:rsid w:val="003D4733"/>
    <w:rsid w:val="003D7AEE"/>
    <w:rsid w:val="003D7CC0"/>
    <w:rsid w:val="003E13F1"/>
    <w:rsid w:val="003F29DA"/>
    <w:rsid w:val="003F2E00"/>
    <w:rsid w:val="003F7499"/>
    <w:rsid w:val="00407150"/>
    <w:rsid w:val="004136D9"/>
    <w:rsid w:val="00421FD9"/>
    <w:rsid w:val="00427FD0"/>
    <w:rsid w:val="0043206A"/>
    <w:rsid w:val="0043773C"/>
    <w:rsid w:val="0045192D"/>
    <w:rsid w:val="00451F56"/>
    <w:rsid w:val="00463089"/>
    <w:rsid w:val="00480557"/>
    <w:rsid w:val="004862F4"/>
    <w:rsid w:val="00486B09"/>
    <w:rsid w:val="004937EC"/>
    <w:rsid w:val="00494B2D"/>
    <w:rsid w:val="00495F10"/>
    <w:rsid w:val="00496EE1"/>
    <w:rsid w:val="004A5732"/>
    <w:rsid w:val="004A5D3A"/>
    <w:rsid w:val="004B1750"/>
    <w:rsid w:val="004C41A1"/>
    <w:rsid w:val="004D410C"/>
    <w:rsid w:val="004D6CF5"/>
    <w:rsid w:val="004D6D3F"/>
    <w:rsid w:val="005150E5"/>
    <w:rsid w:val="00517155"/>
    <w:rsid w:val="005318C3"/>
    <w:rsid w:val="00533F18"/>
    <w:rsid w:val="00536AFD"/>
    <w:rsid w:val="00564CE7"/>
    <w:rsid w:val="005721C3"/>
    <w:rsid w:val="0057695D"/>
    <w:rsid w:val="00583FCD"/>
    <w:rsid w:val="00590989"/>
    <w:rsid w:val="0059371C"/>
    <w:rsid w:val="0059429E"/>
    <w:rsid w:val="005B5812"/>
    <w:rsid w:val="005B6F8F"/>
    <w:rsid w:val="005C3D24"/>
    <w:rsid w:val="005D6837"/>
    <w:rsid w:val="005D7BFD"/>
    <w:rsid w:val="005F17AB"/>
    <w:rsid w:val="00602304"/>
    <w:rsid w:val="00625820"/>
    <w:rsid w:val="00630501"/>
    <w:rsid w:val="00635106"/>
    <w:rsid w:val="00647FEC"/>
    <w:rsid w:val="00651296"/>
    <w:rsid w:val="00654913"/>
    <w:rsid w:val="00670AD0"/>
    <w:rsid w:val="00670F78"/>
    <w:rsid w:val="00675E50"/>
    <w:rsid w:val="006A7654"/>
    <w:rsid w:val="006B50D3"/>
    <w:rsid w:val="006B691F"/>
    <w:rsid w:val="006E1336"/>
    <w:rsid w:val="006F50FC"/>
    <w:rsid w:val="006F6E41"/>
    <w:rsid w:val="00714E4F"/>
    <w:rsid w:val="0072541B"/>
    <w:rsid w:val="007406F8"/>
    <w:rsid w:val="00744D51"/>
    <w:rsid w:val="007463D6"/>
    <w:rsid w:val="00753DF4"/>
    <w:rsid w:val="0077037F"/>
    <w:rsid w:val="00773572"/>
    <w:rsid w:val="00776B12"/>
    <w:rsid w:val="00782266"/>
    <w:rsid w:val="007964DE"/>
    <w:rsid w:val="007A3CDE"/>
    <w:rsid w:val="007B3C94"/>
    <w:rsid w:val="007B4CAC"/>
    <w:rsid w:val="007D1BD6"/>
    <w:rsid w:val="007D4627"/>
    <w:rsid w:val="007F3D78"/>
    <w:rsid w:val="00801ED0"/>
    <w:rsid w:val="00830673"/>
    <w:rsid w:val="00842309"/>
    <w:rsid w:val="0084261A"/>
    <w:rsid w:val="00844654"/>
    <w:rsid w:val="00854CF0"/>
    <w:rsid w:val="008569B6"/>
    <w:rsid w:val="00865B96"/>
    <w:rsid w:val="008737E0"/>
    <w:rsid w:val="008751FE"/>
    <w:rsid w:val="0087709B"/>
    <w:rsid w:val="00885354"/>
    <w:rsid w:val="00896780"/>
    <w:rsid w:val="00897439"/>
    <w:rsid w:val="008A59D9"/>
    <w:rsid w:val="008A6E8F"/>
    <w:rsid w:val="008B3A06"/>
    <w:rsid w:val="008E4082"/>
    <w:rsid w:val="008E7AD3"/>
    <w:rsid w:val="008F08D9"/>
    <w:rsid w:val="008F2430"/>
    <w:rsid w:val="008F39E9"/>
    <w:rsid w:val="008F7DEB"/>
    <w:rsid w:val="009016EA"/>
    <w:rsid w:val="009055C8"/>
    <w:rsid w:val="00917778"/>
    <w:rsid w:val="009179BA"/>
    <w:rsid w:val="00925FCF"/>
    <w:rsid w:val="00927CE4"/>
    <w:rsid w:val="00943955"/>
    <w:rsid w:val="00981B46"/>
    <w:rsid w:val="009A642A"/>
    <w:rsid w:val="009B4E5A"/>
    <w:rsid w:val="009C59C7"/>
    <w:rsid w:val="009D11CD"/>
    <w:rsid w:val="009E0F46"/>
    <w:rsid w:val="009E76A7"/>
    <w:rsid w:val="00A1162B"/>
    <w:rsid w:val="00A177BD"/>
    <w:rsid w:val="00A266A7"/>
    <w:rsid w:val="00A4198F"/>
    <w:rsid w:val="00A43ECD"/>
    <w:rsid w:val="00A5775D"/>
    <w:rsid w:val="00A577FC"/>
    <w:rsid w:val="00AA3DB1"/>
    <w:rsid w:val="00AB1B75"/>
    <w:rsid w:val="00AB2388"/>
    <w:rsid w:val="00AB54A9"/>
    <w:rsid w:val="00AC005B"/>
    <w:rsid w:val="00AC083B"/>
    <w:rsid w:val="00AC73DB"/>
    <w:rsid w:val="00B0490D"/>
    <w:rsid w:val="00B05500"/>
    <w:rsid w:val="00B06F7C"/>
    <w:rsid w:val="00B076B3"/>
    <w:rsid w:val="00B12833"/>
    <w:rsid w:val="00B13341"/>
    <w:rsid w:val="00B134D7"/>
    <w:rsid w:val="00B160FC"/>
    <w:rsid w:val="00B2526F"/>
    <w:rsid w:val="00B32572"/>
    <w:rsid w:val="00B378FB"/>
    <w:rsid w:val="00B52461"/>
    <w:rsid w:val="00B75E08"/>
    <w:rsid w:val="00BA30E1"/>
    <w:rsid w:val="00BA3293"/>
    <w:rsid w:val="00BA4171"/>
    <w:rsid w:val="00BB29DC"/>
    <w:rsid w:val="00BC1A8E"/>
    <w:rsid w:val="00BE1485"/>
    <w:rsid w:val="00BE59E0"/>
    <w:rsid w:val="00BF1B7F"/>
    <w:rsid w:val="00C171D9"/>
    <w:rsid w:val="00C270C6"/>
    <w:rsid w:val="00C362BC"/>
    <w:rsid w:val="00C376FF"/>
    <w:rsid w:val="00C52BEE"/>
    <w:rsid w:val="00C53EEE"/>
    <w:rsid w:val="00C60096"/>
    <w:rsid w:val="00C66362"/>
    <w:rsid w:val="00C67EE1"/>
    <w:rsid w:val="00C767D9"/>
    <w:rsid w:val="00C918BC"/>
    <w:rsid w:val="00C958FA"/>
    <w:rsid w:val="00C96485"/>
    <w:rsid w:val="00CA2563"/>
    <w:rsid w:val="00CA751F"/>
    <w:rsid w:val="00CB1A23"/>
    <w:rsid w:val="00CB2949"/>
    <w:rsid w:val="00CF3E53"/>
    <w:rsid w:val="00CF48E1"/>
    <w:rsid w:val="00CF56DC"/>
    <w:rsid w:val="00CF70F6"/>
    <w:rsid w:val="00D05C89"/>
    <w:rsid w:val="00D05CEB"/>
    <w:rsid w:val="00D158CE"/>
    <w:rsid w:val="00D20D79"/>
    <w:rsid w:val="00D23CFD"/>
    <w:rsid w:val="00D23F3E"/>
    <w:rsid w:val="00D2709A"/>
    <w:rsid w:val="00D314DF"/>
    <w:rsid w:val="00D4178B"/>
    <w:rsid w:val="00D478E7"/>
    <w:rsid w:val="00D70858"/>
    <w:rsid w:val="00D70A0A"/>
    <w:rsid w:val="00D85CC8"/>
    <w:rsid w:val="00D949A2"/>
    <w:rsid w:val="00D9789A"/>
    <w:rsid w:val="00DA3D37"/>
    <w:rsid w:val="00DB07BB"/>
    <w:rsid w:val="00DD7DA6"/>
    <w:rsid w:val="00E019A0"/>
    <w:rsid w:val="00E1327A"/>
    <w:rsid w:val="00E1639F"/>
    <w:rsid w:val="00E16D57"/>
    <w:rsid w:val="00E2009F"/>
    <w:rsid w:val="00E23D61"/>
    <w:rsid w:val="00E35352"/>
    <w:rsid w:val="00E35F2D"/>
    <w:rsid w:val="00E35F34"/>
    <w:rsid w:val="00E660F3"/>
    <w:rsid w:val="00E74998"/>
    <w:rsid w:val="00E75ED7"/>
    <w:rsid w:val="00E96D78"/>
    <w:rsid w:val="00EA6153"/>
    <w:rsid w:val="00EB37DD"/>
    <w:rsid w:val="00EB6F41"/>
    <w:rsid w:val="00EE75C0"/>
    <w:rsid w:val="00EF7F03"/>
    <w:rsid w:val="00F06953"/>
    <w:rsid w:val="00F14D72"/>
    <w:rsid w:val="00F35E00"/>
    <w:rsid w:val="00F42FA6"/>
    <w:rsid w:val="00F43D89"/>
    <w:rsid w:val="00F528B5"/>
    <w:rsid w:val="00F57561"/>
    <w:rsid w:val="00F65733"/>
    <w:rsid w:val="00F747ED"/>
    <w:rsid w:val="00F7506C"/>
    <w:rsid w:val="00F825F2"/>
    <w:rsid w:val="00FA6147"/>
    <w:rsid w:val="00FA7DF4"/>
    <w:rsid w:val="00FB09C6"/>
    <w:rsid w:val="00FB3319"/>
    <w:rsid w:val="00FB52FF"/>
    <w:rsid w:val="00FC1371"/>
    <w:rsid w:val="00FD654B"/>
    <w:rsid w:val="00FE435C"/>
    <w:rsid w:val="00FF46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C6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22101C"/>
    <w:pPr>
      <w:keepNext/>
      <w:keepLines/>
      <w:numPr>
        <w:numId w:val="36"/>
      </w:numPr>
      <w:spacing w:before="480"/>
      <w:outlineLvl w:val="0"/>
    </w:pPr>
    <w:rPr>
      <w:rFonts w:eastAsiaTheme="majorEastAsia" w:cstheme="majorBidi"/>
      <w:b/>
      <w:bCs/>
      <w:sz w:val="36"/>
      <w:szCs w:val="36"/>
    </w:rPr>
  </w:style>
  <w:style w:type="paragraph" w:styleId="Heading2">
    <w:name w:val="heading 2"/>
    <w:basedOn w:val="Normal"/>
    <w:next w:val="Normal"/>
    <w:link w:val="Heading2Char"/>
    <w:autoRedefine/>
    <w:uiPriority w:val="9"/>
    <w:unhideWhenUsed/>
    <w:qFormat/>
    <w:rsid w:val="005318C3"/>
    <w:pPr>
      <w:keepNext/>
      <w:keepLines/>
      <w:numPr>
        <w:ilvl w:val="1"/>
        <w:numId w:val="36"/>
      </w:numPr>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numPr>
        <w:ilvl w:val="2"/>
        <w:numId w:val="36"/>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numPr>
        <w:ilvl w:val="3"/>
        <w:numId w:val="36"/>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numPr>
        <w:ilvl w:val="4"/>
        <w:numId w:val="36"/>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numPr>
        <w:ilvl w:val="5"/>
        <w:numId w:val="36"/>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numPr>
        <w:ilvl w:val="6"/>
        <w:numId w:val="3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numPr>
        <w:ilvl w:val="7"/>
        <w:numId w:val="36"/>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numPr>
        <w:ilvl w:val="8"/>
        <w:numId w:val="36"/>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101C"/>
    <w:rPr>
      <w:rFonts w:ascii="Helvetica Neue" w:eastAsiaTheme="majorEastAsia" w:hAnsi="Helvetica Neue" w:cstheme="majorBidi"/>
      <w:b/>
      <w:bCs/>
      <w:color w:val="676767"/>
      <w:sz w:val="36"/>
      <w:szCs w:val="36"/>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Helvetica Neue" w:eastAsiaTheme="majorEastAsia" w:hAnsi="Helvetica Neue" w:cstheme="majorBidi"/>
      <w:b/>
      <w:bCs/>
      <w:i/>
      <w:iCs/>
      <w:color w:val="004C6C"/>
      <w:sz w:val="22"/>
    </w:rPr>
  </w:style>
  <w:style w:type="character" w:customStyle="1" w:styleId="Heading5Char">
    <w:name w:val="Heading 5 Char"/>
    <w:basedOn w:val="DefaultParagraphFont"/>
    <w:link w:val="Heading5"/>
    <w:uiPriority w:val="9"/>
    <w:semiHidden/>
    <w:rsid w:val="00BA3293"/>
    <w:rPr>
      <w:rFonts w:ascii="Helvetica Neue" w:eastAsiaTheme="majorEastAsia" w:hAnsi="Helvetica Neue"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Helvetica Neue" w:eastAsiaTheme="majorEastAsia" w:hAnsi="Helvetica Neue"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Helvetica Neue" w:eastAsiaTheme="majorEastAsia" w:hAnsi="Helvetica Neue"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Helvetica Neue" w:eastAsiaTheme="majorEastAsia" w:hAnsi="Helvetica Neue"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Helvetica Neue" w:eastAsiaTheme="majorEastAsia" w:hAnsi="Helvetica Neue"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22101C"/>
    <w:pPr>
      <w:keepNext/>
      <w:keepLines/>
      <w:numPr>
        <w:numId w:val="36"/>
      </w:numPr>
      <w:spacing w:before="480"/>
      <w:outlineLvl w:val="0"/>
    </w:pPr>
    <w:rPr>
      <w:rFonts w:eastAsiaTheme="majorEastAsia" w:cstheme="majorBidi"/>
      <w:b/>
      <w:bCs/>
      <w:sz w:val="36"/>
      <w:szCs w:val="36"/>
    </w:rPr>
  </w:style>
  <w:style w:type="paragraph" w:styleId="Heading2">
    <w:name w:val="heading 2"/>
    <w:basedOn w:val="Normal"/>
    <w:next w:val="Normal"/>
    <w:link w:val="Heading2Char"/>
    <w:autoRedefine/>
    <w:uiPriority w:val="9"/>
    <w:unhideWhenUsed/>
    <w:qFormat/>
    <w:rsid w:val="005318C3"/>
    <w:pPr>
      <w:keepNext/>
      <w:keepLines/>
      <w:numPr>
        <w:ilvl w:val="1"/>
        <w:numId w:val="36"/>
      </w:numPr>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numPr>
        <w:ilvl w:val="2"/>
        <w:numId w:val="36"/>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numPr>
        <w:ilvl w:val="3"/>
        <w:numId w:val="36"/>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numPr>
        <w:ilvl w:val="4"/>
        <w:numId w:val="36"/>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numPr>
        <w:ilvl w:val="5"/>
        <w:numId w:val="36"/>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numPr>
        <w:ilvl w:val="6"/>
        <w:numId w:val="3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numPr>
        <w:ilvl w:val="7"/>
        <w:numId w:val="36"/>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numPr>
        <w:ilvl w:val="8"/>
        <w:numId w:val="36"/>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101C"/>
    <w:rPr>
      <w:rFonts w:ascii="Helvetica Neue" w:eastAsiaTheme="majorEastAsia" w:hAnsi="Helvetica Neue" w:cstheme="majorBidi"/>
      <w:b/>
      <w:bCs/>
      <w:color w:val="676767"/>
      <w:sz w:val="36"/>
      <w:szCs w:val="36"/>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Helvetica Neue" w:eastAsiaTheme="majorEastAsia" w:hAnsi="Helvetica Neue" w:cstheme="majorBidi"/>
      <w:b/>
      <w:bCs/>
      <w:i/>
      <w:iCs/>
      <w:color w:val="004C6C"/>
      <w:sz w:val="22"/>
    </w:rPr>
  </w:style>
  <w:style w:type="character" w:customStyle="1" w:styleId="Heading5Char">
    <w:name w:val="Heading 5 Char"/>
    <w:basedOn w:val="DefaultParagraphFont"/>
    <w:link w:val="Heading5"/>
    <w:uiPriority w:val="9"/>
    <w:semiHidden/>
    <w:rsid w:val="00BA3293"/>
    <w:rPr>
      <w:rFonts w:ascii="Helvetica Neue" w:eastAsiaTheme="majorEastAsia" w:hAnsi="Helvetica Neue"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Helvetica Neue" w:eastAsiaTheme="majorEastAsia" w:hAnsi="Helvetica Neue"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Helvetica Neue" w:eastAsiaTheme="majorEastAsia" w:hAnsi="Helvetica Neue"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Helvetica Neue" w:eastAsiaTheme="majorEastAsia" w:hAnsi="Helvetica Neue"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Helvetica Neue" w:eastAsiaTheme="majorEastAsia" w:hAnsi="Helvetica Neue"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927">
      <w:bodyDiv w:val="1"/>
      <w:marLeft w:val="0"/>
      <w:marRight w:val="0"/>
      <w:marTop w:val="0"/>
      <w:marBottom w:val="0"/>
      <w:divBdr>
        <w:top w:val="none" w:sz="0" w:space="0" w:color="auto"/>
        <w:left w:val="none" w:sz="0" w:space="0" w:color="auto"/>
        <w:bottom w:val="none" w:sz="0" w:space="0" w:color="auto"/>
        <w:right w:val="none" w:sz="0" w:space="0" w:color="auto"/>
      </w:divBdr>
    </w:div>
    <w:div w:id="81488030">
      <w:bodyDiv w:val="1"/>
      <w:marLeft w:val="0"/>
      <w:marRight w:val="0"/>
      <w:marTop w:val="0"/>
      <w:marBottom w:val="0"/>
      <w:divBdr>
        <w:top w:val="none" w:sz="0" w:space="0" w:color="auto"/>
        <w:left w:val="none" w:sz="0" w:space="0" w:color="auto"/>
        <w:bottom w:val="none" w:sz="0" w:space="0" w:color="auto"/>
        <w:right w:val="none" w:sz="0" w:space="0" w:color="auto"/>
      </w:divBdr>
    </w:div>
    <w:div w:id="82260695">
      <w:bodyDiv w:val="1"/>
      <w:marLeft w:val="0"/>
      <w:marRight w:val="0"/>
      <w:marTop w:val="0"/>
      <w:marBottom w:val="0"/>
      <w:divBdr>
        <w:top w:val="none" w:sz="0" w:space="0" w:color="auto"/>
        <w:left w:val="none" w:sz="0" w:space="0" w:color="auto"/>
        <w:bottom w:val="none" w:sz="0" w:space="0" w:color="auto"/>
        <w:right w:val="none" w:sz="0" w:space="0" w:color="auto"/>
      </w:divBdr>
    </w:div>
    <w:div w:id="90400794">
      <w:bodyDiv w:val="1"/>
      <w:marLeft w:val="0"/>
      <w:marRight w:val="0"/>
      <w:marTop w:val="0"/>
      <w:marBottom w:val="0"/>
      <w:divBdr>
        <w:top w:val="none" w:sz="0" w:space="0" w:color="auto"/>
        <w:left w:val="none" w:sz="0" w:space="0" w:color="auto"/>
        <w:bottom w:val="none" w:sz="0" w:space="0" w:color="auto"/>
        <w:right w:val="none" w:sz="0" w:space="0" w:color="auto"/>
      </w:divBdr>
    </w:div>
    <w:div w:id="96098656">
      <w:bodyDiv w:val="1"/>
      <w:marLeft w:val="0"/>
      <w:marRight w:val="0"/>
      <w:marTop w:val="0"/>
      <w:marBottom w:val="0"/>
      <w:divBdr>
        <w:top w:val="none" w:sz="0" w:space="0" w:color="auto"/>
        <w:left w:val="none" w:sz="0" w:space="0" w:color="auto"/>
        <w:bottom w:val="none" w:sz="0" w:space="0" w:color="auto"/>
        <w:right w:val="none" w:sz="0" w:space="0" w:color="auto"/>
      </w:divBdr>
    </w:div>
    <w:div w:id="100496761">
      <w:bodyDiv w:val="1"/>
      <w:marLeft w:val="0"/>
      <w:marRight w:val="0"/>
      <w:marTop w:val="0"/>
      <w:marBottom w:val="0"/>
      <w:divBdr>
        <w:top w:val="none" w:sz="0" w:space="0" w:color="auto"/>
        <w:left w:val="none" w:sz="0" w:space="0" w:color="auto"/>
        <w:bottom w:val="none" w:sz="0" w:space="0" w:color="auto"/>
        <w:right w:val="none" w:sz="0" w:space="0" w:color="auto"/>
      </w:divBdr>
    </w:div>
    <w:div w:id="105472332">
      <w:bodyDiv w:val="1"/>
      <w:marLeft w:val="0"/>
      <w:marRight w:val="0"/>
      <w:marTop w:val="0"/>
      <w:marBottom w:val="0"/>
      <w:divBdr>
        <w:top w:val="none" w:sz="0" w:space="0" w:color="auto"/>
        <w:left w:val="none" w:sz="0" w:space="0" w:color="auto"/>
        <w:bottom w:val="none" w:sz="0" w:space="0" w:color="auto"/>
        <w:right w:val="none" w:sz="0" w:space="0" w:color="auto"/>
      </w:divBdr>
    </w:div>
    <w:div w:id="107239268">
      <w:bodyDiv w:val="1"/>
      <w:marLeft w:val="0"/>
      <w:marRight w:val="0"/>
      <w:marTop w:val="0"/>
      <w:marBottom w:val="0"/>
      <w:divBdr>
        <w:top w:val="none" w:sz="0" w:space="0" w:color="auto"/>
        <w:left w:val="none" w:sz="0" w:space="0" w:color="auto"/>
        <w:bottom w:val="none" w:sz="0" w:space="0" w:color="auto"/>
        <w:right w:val="none" w:sz="0" w:space="0" w:color="auto"/>
      </w:divBdr>
    </w:div>
    <w:div w:id="107968650">
      <w:bodyDiv w:val="1"/>
      <w:marLeft w:val="0"/>
      <w:marRight w:val="0"/>
      <w:marTop w:val="0"/>
      <w:marBottom w:val="0"/>
      <w:divBdr>
        <w:top w:val="none" w:sz="0" w:space="0" w:color="auto"/>
        <w:left w:val="none" w:sz="0" w:space="0" w:color="auto"/>
        <w:bottom w:val="none" w:sz="0" w:space="0" w:color="auto"/>
        <w:right w:val="none" w:sz="0" w:space="0" w:color="auto"/>
      </w:divBdr>
    </w:div>
    <w:div w:id="113528669">
      <w:bodyDiv w:val="1"/>
      <w:marLeft w:val="0"/>
      <w:marRight w:val="0"/>
      <w:marTop w:val="0"/>
      <w:marBottom w:val="0"/>
      <w:divBdr>
        <w:top w:val="none" w:sz="0" w:space="0" w:color="auto"/>
        <w:left w:val="none" w:sz="0" w:space="0" w:color="auto"/>
        <w:bottom w:val="none" w:sz="0" w:space="0" w:color="auto"/>
        <w:right w:val="none" w:sz="0" w:space="0" w:color="auto"/>
      </w:divBdr>
    </w:div>
    <w:div w:id="142623592">
      <w:bodyDiv w:val="1"/>
      <w:marLeft w:val="0"/>
      <w:marRight w:val="0"/>
      <w:marTop w:val="0"/>
      <w:marBottom w:val="0"/>
      <w:divBdr>
        <w:top w:val="none" w:sz="0" w:space="0" w:color="auto"/>
        <w:left w:val="none" w:sz="0" w:space="0" w:color="auto"/>
        <w:bottom w:val="none" w:sz="0" w:space="0" w:color="auto"/>
        <w:right w:val="none" w:sz="0" w:space="0" w:color="auto"/>
      </w:divBdr>
    </w:div>
    <w:div w:id="169102497">
      <w:bodyDiv w:val="1"/>
      <w:marLeft w:val="0"/>
      <w:marRight w:val="0"/>
      <w:marTop w:val="0"/>
      <w:marBottom w:val="0"/>
      <w:divBdr>
        <w:top w:val="none" w:sz="0" w:space="0" w:color="auto"/>
        <w:left w:val="none" w:sz="0" w:space="0" w:color="auto"/>
        <w:bottom w:val="none" w:sz="0" w:space="0" w:color="auto"/>
        <w:right w:val="none" w:sz="0" w:space="0" w:color="auto"/>
      </w:divBdr>
    </w:div>
    <w:div w:id="170685121">
      <w:bodyDiv w:val="1"/>
      <w:marLeft w:val="0"/>
      <w:marRight w:val="0"/>
      <w:marTop w:val="0"/>
      <w:marBottom w:val="0"/>
      <w:divBdr>
        <w:top w:val="none" w:sz="0" w:space="0" w:color="auto"/>
        <w:left w:val="none" w:sz="0" w:space="0" w:color="auto"/>
        <w:bottom w:val="none" w:sz="0" w:space="0" w:color="auto"/>
        <w:right w:val="none" w:sz="0" w:space="0" w:color="auto"/>
      </w:divBdr>
    </w:div>
    <w:div w:id="287976838">
      <w:bodyDiv w:val="1"/>
      <w:marLeft w:val="0"/>
      <w:marRight w:val="0"/>
      <w:marTop w:val="0"/>
      <w:marBottom w:val="0"/>
      <w:divBdr>
        <w:top w:val="none" w:sz="0" w:space="0" w:color="auto"/>
        <w:left w:val="none" w:sz="0" w:space="0" w:color="auto"/>
        <w:bottom w:val="none" w:sz="0" w:space="0" w:color="auto"/>
        <w:right w:val="none" w:sz="0" w:space="0" w:color="auto"/>
      </w:divBdr>
    </w:div>
    <w:div w:id="307050802">
      <w:bodyDiv w:val="1"/>
      <w:marLeft w:val="0"/>
      <w:marRight w:val="0"/>
      <w:marTop w:val="0"/>
      <w:marBottom w:val="0"/>
      <w:divBdr>
        <w:top w:val="none" w:sz="0" w:space="0" w:color="auto"/>
        <w:left w:val="none" w:sz="0" w:space="0" w:color="auto"/>
        <w:bottom w:val="none" w:sz="0" w:space="0" w:color="auto"/>
        <w:right w:val="none" w:sz="0" w:space="0" w:color="auto"/>
      </w:divBdr>
    </w:div>
    <w:div w:id="329601783">
      <w:bodyDiv w:val="1"/>
      <w:marLeft w:val="0"/>
      <w:marRight w:val="0"/>
      <w:marTop w:val="0"/>
      <w:marBottom w:val="0"/>
      <w:divBdr>
        <w:top w:val="none" w:sz="0" w:space="0" w:color="auto"/>
        <w:left w:val="none" w:sz="0" w:space="0" w:color="auto"/>
        <w:bottom w:val="none" w:sz="0" w:space="0" w:color="auto"/>
        <w:right w:val="none" w:sz="0" w:space="0" w:color="auto"/>
      </w:divBdr>
      <w:divsChild>
        <w:div w:id="1486237766">
          <w:marLeft w:val="0"/>
          <w:marRight w:val="0"/>
          <w:marTop w:val="0"/>
          <w:marBottom w:val="0"/>
          <w:divBdr>
            <w:top w:val="none" w:sz="0" w:space="0" w:color="auto"/>
            <w:left w:val="none" w:sz="0" w:space="0" w:color="auto"/>
            <w:bottom w:val="none" w:sz="0" w:space="0" w:color="auto"/>
            <w:right w:val="none" w:sz="0" w:space="0" w:color="auto"/>
          </w:divBdr>
        </w:div>
      </w:divsChild>
    </w:div>
    <w:div w:id="390349968">
      <w:bodyDiv w:val="1"/>
      <w:marLeft w:val="0"/>
      <w:marRight w:val="0"/>
      <w:marTop w:val="0"/>
      <w:marBottom w:val="0"/>
      <w:divBdr>
        <w:top w:val="none" w:sz="0" w:space="0" w:color="auto"/>
        <w:left w:val="none" w:sz="0" w:space="0" w:color="auto"/>
        <w:bottom w:val="none" w:sz="0" w:space="0" w:color="auto"/>
        <w:right w:val="none" w:sz="0" w:space="0" w:color="auto"/>
      </w:divBdr>
    </w:div>
    <w:div w:id="451632129">
      <w:bodyDiv w:val="1"/>
      <w:marLeft w:val="0"/>
      <w:marRight w:val="0"/>
      <w:marTop w:val="0"/>
      <w:marBottom w:val="0"/>
      <w:divBdr>
        <w:top w:val="none" w:sz="0" w:space="0" w:color="auto"/>
        <w:left w:val="none" w:sz="0" w:space="0" w:color="auto"/>
        <w:bottom w:val="none" w:sz="0" w:space="0" w:color="auto"/>
        <w:right w:val="none" w:sz="0" w:space="0" w:color="auto"/>
      </w:divBdr>
      <w:divsChild>
        <w:div w:id="303001261">
          <w:marLeft w:val="0"/>
          <w:marRight w:val="0"/>
          <w:marTop w:val="0"/>
          <w:marBottom w:val="0"/>
          <w:divBdr>
            <w:top w:val="none" w:sz="0" w:space="0" w:color="auto"/>
            <w:left w:val="none" w:sz="0" w:space="0" w:color="auto"/>
            <w:bottom w:val="none" w:sz="0" w:space="0" w:color="auto"/>
            <w:right w:val="none" w:sz="0" w:space="0" w:color="auto"/>
          </w:divBdr>
        </w:div>
      </w:divsChild>
    </w:div>
    <w:div w:id="484667344">
      <w:bodyDiv w:val="1"/>
      <w:marLeft w:val="0"/>
      <w:marRight w:val="0"/>
      <w:marTop w:val="0"/>
      <w:marBottom w:val="0"/>
      <w:divBdr>
        <w:top w:val="none" w:sz="0" w:space="0" w:color="auto"/>
        <w:left w:val="none" w:sz="0" w:space="0" w:color="auto"/>
        <w:bottom w:val="none" w:sz="0" w:space="0" w:color="auto"/>
        <w:right w:val="none" w:sz="0" w:space="0" w:color="auto"/>
      </w:divBdr>
    </w:div>
    <w:div w:id="566301942">
      <w:bodyDiv w:val="1"/>
      <w:marLeft w:val="0"/>
      <w:marRight w:val="0"/>
      <w:marTop w:val="0"/>
      <w:marBottom w:val="0"/>
      <w:divBdr>
        <w:top w:val="none" w:sz="0" w:space="0" w:color="auto"/>
        <w:left w:val="none" w:sz="0" w:space="0" w:color="auto"/>
        <w:bottom w:val="none" w:sz="0" w:space="0" w:color="auto"/>
        <w:right w:val="none" w:sz="0" w:space="0" w:color="auto"/>
      </w:divBdr>
      <w:divsChild>
        <w:div w:id="1724713288">
          <w:marLeft w:val="0"/>
          <w:marRight w:val="0"/>
          <w:marTop w:val="0"/>
          <w:marBottom w:val="0"/>
          <w:divBdr>
            <w:top w:val="none" w:sz="0" w:space="0" w:color="auto"/>
            <w:left w:val="none" w:sz="0" w:space="0" w:color="auto"/>
            <w:bottom w:val="none" w:sz="0" w:space="0" w:color="auto"/>
            <w:right w:val="none" w:sz="0" w:space="0" w:color="auto"/>
          </w:divBdr>
        </w:div>
      </w:divsChild>
    </w:div>
    <w:div w:id="735275789">
      <w:bodyDiv w:val="1"/>
      <w:marLeft w:val="0"/>
      <w:marRight w:val="0"/>
      <w:marTop w:val="0"/>
      <w:marBottom w:val="0"/>
      <w:divBdr>
        <w:top w:val="none" w:sz="0" w:space="0" w:color="auto"/>
        <w:left w:val="none" w:sz="0" w:space="0" w:color="auto"/>
        <w:bottom w:val="none" w:sz="0" w:space="0" w:color="auto"/>
        <w:right w:val="none" w:sz="0" w:space="0" w:color="auto"/>
      </w:divBdr>
    </w:div>
    <w:div w:id="771631677">
      <w:bodyDiv w:val="1"/>
      <w:marLeft w:val="0"/>
      <w:marRight w:val="0"/>
      <w:marTop w:val="0"/>
      <w:marBottom w:val="0"/>
      <w:divBdr>
        <w:top w:val="none" w:sz="0" w:space="0" w:color="auto"/>
        <w:left w:val="none" w:sz="0" w:space="0" w:color="auto"/>
        <w:bottom w:val="none" w:sz="0" w:space="0" w:color="auto"/>
        <w:right w:val="none" w:sz="0" w:space="0" w:color="auto"/>
      </w:divBdr>
    </w:div>
    <w:div w:id="823738576">
      <w:bodyDiv w:val="1"/>
      <w:marLeft w:val="0"/>
      <w:marRight w:val="0"/>
      <w:marTop w:val="0"/>
      <w:marBottom w:val="0"/>
      <w:divBdr>
        <w:top w:val="none" w:sz="0" w:space="0" w:color="auto"/>
        <w:left w:val="none" w:sz="0" w:space="0" w:color="auto"/>
        <w:bottom w:val="none" w:sz="0" w:space="0" w:color="auto"/>
        <w:right w:val="none" w:sz="0" w:space="0" w:color="auto"/>
      </w:divBdr>
      <w:divsChild>
        <w:div w:id="1092429284">
          <w:marLeft w:val="0"/>
          <w:marRight w:val="0"/>
          <w:marTop w:val="0"/>
          <w:marBottom w:val="0"/>
          <w:divBdr>
            <w:top w:val="none" w:sz="0" w:space="0" w:color="auto"/>
            <w:left w:val="none" w:sz="0" w:space="0" w:color="auto"/>
            <w:bottom w:val="none" w:sz="0" w:space="0" w:color="auto"/>
            <w:right w:val="none" w:sz="0" w:space="0" w:color="auto"/>
          </w:divBdr>
        </w:div>
      </w:divsChild>
    </w:div>
    <w:div w:id="824931257">
      <w:bodyDiv w:val="1"/>
      <w:marLeft w:val="0"/>
      <w:marRight w:val="0"/>
      <w:marTop w:val="0"/>
      <w:marBottom w:val="0"/>
      <w:divBdr>
        <w:top w:val="none" w:sz="0" w:space="0" w:color="auto"/>
        <w:left w:val="none" w:sz="0" w:space="0" w:color="auto"/>
        <w:bottom w:val="none" w:sz="0" w:space="0" w:color="auto"/>
        <w:right w:val="none" w:sz="0" w:space="0" w:color="auto"/>
      </w:divBdr>
      <w:divsChild>
        <w:div w:id="1268662161">
          <w:marLeft w:val="0"/>
          <w:marRight w:val="0"/>
          <w:marTop w:val="0"/>
          <w:marBottom w:val="0"/>
          <w:divBdr>
            <w:top w:val="none" w:sz="0" w:space="0" w:color="auto"/>
            <w:left w:val="none" w:sz="0" w:space="0" w:color="auto"/>
            <w:bottom w:val="none" w:sz="0" w:space="0" w:color="auto"/>
            <w:right w:val="none" w:sz="0" w:space="0" w:color="auto"/>
          </w:divBdr>
        </w:div>
      </w:divsChild>
    </w:div>
    <w:div w:id="834683846">
      <w:bodyDiv w:val="1"/>
      <w:marLeft w:val="0"/>
      <w:marRight w:val="0"/>
      <w:marTop w:val="0"/>
      <w:marBottom w:val="0"/>
      <w:divBdr>
        <w:top w:val="none" w:sz="0" w:space="0" w:color="auto"/>
        <w:left w:val="none" w:sz="0" w:space="0" w:color="auto"/>
        <w:bottom w:val="none" w:sz="0" w:space="0" w:color="auto"/>
        <w:right w:val="none" w:sz="0" w:space="0" w:color="auto"/>
      </w:divBdr>
      <w:divsChild>
        <w:div w:id="702754494">
          <w:marLeft w:val="0"/>
          <w:marRight w:val="0"/>
          <w:marTop w:val="0"/>
          <w:marBottom w:val="0"/>
          <w:divBdr>
            <w:top w:val="none" w:sz="0" w:space="0" w:color="auto"/>
            <w:left w:val="none" w:sz="0" w:space="0" w:color="auto"/>
            <w:bottom w:val="none" w:sz="0" w:space="0" w:color="auto"/>
            <w:right w:val="none" w:sz="0" w:space="0" w:color="auto"/>
          </w:divBdr>
        </w:div>
      </w:divsChild>
    </w:div>
    <w:div w:id="836262281">
      <w:bodyDiv w:val="1"/>
      <w:marLeft w:val="0"/>
      <w:marRight w:val="0"/>
      <w:marTop w:val="0"/>
      <w:marBottom w:val="0"/>
      <w:divBdr>
        <w:top w:val="none" w:sz="0" w:space="0" w:color="auto"/>
        <w:left w:val="none" w:sz="0" w:space="0" w:color="auto"/>
        <w:bottom w:val="none" w:sz="0" w:space="0" w:color="auto"/>
        <w:right w:val="none" w:sz="0" w:space="0" w:color="auto"/>
      </w:divBdr>
    </w:div>
    <w:div w:id="842361691">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4370330">
      <w:bodyDiv w:val="1"/>
      <w:marLeft w:val="0"/>
      <w:marRight w:val="0"/>
      <w:marTop w:val="0"/>
      <w:marBottom w:val="0"/>
      <w:divBdr>
        <w:top w:val="none" w:sz="0" w:space="0" w:color="auto"/>
        <w:left w:val="none" w:sz="0" w:space="0" w:color="auto"/>
        <w:bottom w:val="none" w:sz="0" w:space="0" w:color="auto"/>
        <w:right w:val="none" w:sz="0" w:space="0" w:color="auto"/>
      </w:divBdr>
    </w:div>
    <w:div w:id="876355548">
      <w:bodyDiv w:val="1"/>
      <w:marLeft w:val="0"/>
      <w:marRight w:val="0"/>
      <w:marTop w:val="0"/>
      <w:marBottom w:val="0"/>
      <w:divBdr>
        <w:top w:val="none" w:sz="0" w:space="0" w:color="auto"/>
        <w:left w:val="none" w:sz="0" w:space="0" w:color="auto"/>
        <w:bottom w:val="none" w:sz="0" w:space="0" w:color="auto"/>
        <w:right w:val="none" w:sz="0" w:space="0" w:color="auto"/>
      </w:divBdr>
    </w:div>
    <w:div w:id="909465782">
      <w:bodyDiv w:val="1"/>
      <w:marLeft w:val="0"/>
      <w:marRight w:val="0"/>
      <w:marTop w:val="0"/>
      <w:marBottom w:val="0"/>
      <w:divBdr>
        <w:top w:val="none" w:sz="0" w:space="0" w:color="auto"/>
        <w:left w:val="none" w:sz="0" w:space="0" w:color="auto"/>
        <w:bottom w:val="none" w:sz="0" w:space="0" w:color="auto"/>
        <w:right w:val="none" w:sz="0" w:space="0" w:color="auto"/>
      </w:divBdr>
    </w:div>
    <w:div w:id="911355627">
      <w:bodyDiv w:val="1"/>
      <w:marLeft w:val="0"/>
      <w:marRight w:val="0"/>
      <w:marTop w:val="0"/>
      <w:marBottom w:val="0"/>
      <w:divBdr>
        <w:top w:val="none" w:sz="0" w:space="0" w:color="auto"/>
        <w:left w:val="none" w:sz="0" w:space="0" w:color="auto"/>
        <w:bottom w:val="none" w:sz="0" w:space="0" w:color="auto"/>
        <w:right w:val="none" w:sz="0" w:space="0" w:color="auto"/>
      </w:divBdr>
    </w:div>
    <w:div w:id="91509548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76">
          <w:marLeft w:val="0"/>
          <w:marRight w:val="0"/>
          <w:marTop w:val="0"/>
          <w:marBottom w:val="0"/>
          <w:divBdr>
            <w:top w:val="none" w:sz="0" w:space="0" w:color="auto"/>
            <w:left w:val="none" w:sz="0" w:space="0" w:color="auto"/>
            <w:bottom w:val="none" w:sz="0" w:space="0" w:color="auto"/>
            <w:right w:val="none" w:sz="0" w:space="0" w:color="auto"/>
          </w:divBdr>
        </w:div>
        <w:div w:id="290399603">
          <w:marLeft w:val="0"/>
          <w:marRight w:val="0"/>
          <w:marTop w:val="0"/>
          <w:marBottom w:val="0"/>
          <w:divBdr>
            <w:top w:val="none" w:sz="0" w:space="0" w:color="auto"/>
            <w:left w:val="none" w:sz="0" w:space="0" w:color="auto"/>
            <w:bottom w:val="none" w:sz="0" w:space="0" w:color="auto"/>
            <w:right w:val="none" w:sz="0" w:space="0" w:color="auto"/>
          </w:divBdr>
        </w:div>
      </w:divsChild>
    </w:div>
    <w:div w:id="922956924">
      <w:bodyDiv w:val="1"/>
      <w:marLeft w:val="0"/>
      <w:marRight w:val="0"/>
      <w:marTop w:val="0"/>
      <w:marBottom w:val="0"/>
      <w:divBdr>
        <w:top w:val="none" w:sz="0" w:space="0" w:color="auto"/>
        <w:left w:val="none" w:sz="0" w:space="0" w:color="auto"/>
        <w:bottom w:val="none" w:sz="0" w:space="0" w:color="auto"/>
        <w:right w:val="none" w:sz="0" w:space="0" w:color="auto"/>
      </w:divBdr>
    </w:div>
    <w:div w:id="1045056880">
      <w:bodyDiv w:val="1"/>
      <w:marLeft w:val="0"/>
      <w:marRight w:val="0"/>
      <w:marTop w:val="0"/>
      <w:marBottom w:val="0"/>
      <w:divBdr>
        <w:top w:val="none" w:sz="0" w:space="0" w:color="auto"/>
        <w:left w:val="none" w:sz="0" w:space="0" w:color="auto"/>
        <w:bottom w:val="none" w:sz="0" w:space="0" w:color="auto"/>
        <w:right w:val="none" w:sz="0" w:space="0" w:color="auto"/>
      </w:divBdr>
    </w:div>
    <w:div w:id="1056507908">
      <w:bodyDiv w:val="1"/>
      <w:marLeft w:val="0"/>
      <w:marRight w:val="0"/>
      <w:marTop w:val="0"/>
      <w:marBottom w:val="0"/>
      <w:divBdr>
        <w:top w:val="none" w:sz="0" w:space="0" w:color="auto"/>
        <w:left w:val="none" w:sz="0" w:space="0" w:color="auto"/>
        <w:bottom w:val="none" w:sz="0" w:space="0" w:color="auto"/>
        <w:right w:val="none" w:sz="0" w:space="0" w:color="auto"/>
      </w:divBdr>
    </w:div>
    <w:div w:id="1107192908">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42386804">
      <w:bodyDiv w:val="1"/>
      <w:marLeft w:val="0"/>
      <w:marRight w:val="0"/>
      <w:marTop w:val="0"/>
      <w:marBottom w:val="0"/>
      <w:divBdr>
        <w:top w:val="none" w:sz="0" w:space="0" w:color="auto"/>
        <w:left w:val="none" w:sz="0" w:space="0" w:color="auto"/>
        <w:bottom w:val="none" w:sz="0" w:space="0" w:color="auto"/>
        <w:right w:val="none" w:sz="0" w:space="0" w:color="auto"/>
      </w:divBdr>
    </w:div>
    <w:div w:id="1156191512">
      <w:bodyDiv w:val="1"/>
      <w:marLeft w:val="0"/>
      <w:marRight w:val="0"/>
      <w:marTop w:val="0"/>
      <w:marBottom w:val="0"/>
      <w:divBdr>
        <w:top w:val="none" w:sz="0" w:space="0" w:color="auto"/>
        <w:left w:val="none" w:sz="0" w:space="0" w:color="auto"/>
        <w:bottom w:val="none" w:sz="0" w:space="0" w:color="auto"/>
        <w:right w:val="none" w:sz="0" w:space="0" w:color="auto"/>
      </w:divBdr>
    </w:div>
    <w:div w:id="1231768724">
      <w:bodyDiv w:val="1"/>
      <w:marLeft w:val="0"/>
      <w:marRight w:val="0"/>
      <w:marTop w:val="0"/>
      <w:marBottom w:val="0"/>
      <w:divBdr>
        <w:top w:val="none" w:sz="0" w:space="0" w:color="auto"/>
        <w:left w:val="none" w:sz="0" w:space="0" w:color="auto"/>
        <w:bottom w:val="none" w:sz="0" w:space="0" w:color="auto"/>
        <w:right w:val="none" w:sz="0" w:space="0" w:color="auto"/>
      </w:divBdr>
    </w:div>
    <w:div w:id="1312179646">
      <w:bodyDiv w:val="1"/>
      <w:marLeft w:val="0"/>
      <w:marRight w:val="0"/>
      <w:marTop w:val="0"/>
      <w:marBottom w:val="0"/>
      <w:divBdr>
        <w:top w:val="none" w:sz="0" w:space="0" w:color="auto"/>
        <w:left w:val="none" w:sz="0" w:space="0" w:color="auto"/>
        <w:bottom w:val="none" w:sz="0" w:space="0" w:color="auto"/>
        <w:right w:val="none" w:sz="0" w:space="0" w:color="auto"/>
      </w:divBdr>
    </w:div>
    <w:div w:id="1317108137">
      <w:bodyDiv w:val="1"/>
      <w:marLeft w:val="0"/>
      <w:marRight w:val="0"/>
      <w:marTop w:val="0"/>
      <w:marBottom w:val="0"/>
      <w:divBdr>
        <w:top w:val="none" w:sz="0" w:space="0" w:color="auto"/>
        <w:left w:val="none" w:sz="0" w:space="0" w:color="auto"/>
        <w:bottom w:val="none" w:sz="0" w:space="0" w:color="auto"/>
        <w:right w:val="none" w:sz="0" w:space="0" w:color="auto"/>
      </w:divBdr>
    </w:div>
    <w:div w:id="1330670017">
      <w:bodyDiv w:val="1"/>
      <w:marLeft w:val="0"/>
      <w:marRight w:val="0"/>
      <w:marTop w:val="0"/>
      <w:marBottom w:val="0"/>
      <w:divBdr>
        <w:top w:val="none" w:sz="0" w:space="0" w:color="auto"/>
        <w:left w:val="none" w:sz="0" w:space="0" w:color="auto"/>
        <w:bottom w:val="none" w:sz="0" w:space="0" w:color="auto"/>
        <w:right w:val="none" w:sz="0" w:space="0" w:color="auto"/>
      </w:divBdr>
    </w:div>
    <w:div w:id="1357078846">
      <w:bodyDiv w:val="1"/>
      <w:marLeft w:val="0"/>
      <w:marRight w:val="0"/>
      <w:marTop w:val="0"/>
      <w:marBottom w:val="0"/>
      <w:divBdr>
        <w:top w:val="none" w:sz="0" w:space="0" w:color="auto"/>
        <w:left w:val="none" w:sz="0" w:space="0" w:color="auto"/>
        <w:bottom w:val="none" w:sz="0" w:space="0" w:color="auto"/>
        <w:right w:val="none" w:sz="0" w:space="0" w:color="auto"/>
      </w:divBdr>
    </w:div>
    <w:div w:id="1375156852">
      <w:bodyDiv w:val="1"/>
      <w:marLeft w:val="0"/>
      <w:marRight w:val="0"/>
      <w:marTop w:val="0"/>
      <w:marBottom w:val="0"/>
      <w:divBdr>
        <w:top w:val="none" w:sz="0" w:space="0" w:color="auto"/>
        <w:left w:val="none" w:sz="0" w:space="0" w:color="auto"/>
        <w:bottom w:val="none" w:sz="0" w:space="0" w:color="auto"/>
        <w:right w:val="none" w:sz="0" w:space="0" w:color="auto"/>
      </w:divBdr>
    </w:div>
    <w:div w:id="1383870150">
      <w:bodyDiv w:val="1"/>
      <w:marLeft w:val="0"/>
      <w:marRight w:val="0"/>
      <w:marTop w:val="0"/>
      <w:marBottom w:val="0"/>
      <w:divBdr>
        <w:top w:val="none" w:sz="0" w:space="0" w:color="auto"/>
        <w:left w:val="none" w:sz="0" w:space="0" w:color="auto"/>
        <w:bottom w:val="none" w:sz="0" w:space="0" w:color="auto"/>
        <w:right w:val="none" w:sz="0" w:space="0" w:color="auto"/>
      </w:divBdr>
    </w:div>
    <w:div w:id="1456411891">
      <w:bodyDiv w:val="1"/>
      <w:marLeft w:val="0"/>
      <w:marRight w:val="0"/>
      <w:marTop w:val="0"/>
      <w:marBottom w:val="0"/>
      <w:divBdr>
        <w:top w:val="none" w:sz="0" w:space="0" w:color="auto"/>
        <w:left w:val="none" w:sz="0" w:space="0" w:color="auto"/>
        <w:bottom w:val="none" w:sz="0" w:space="0" w:color="auto"/>
        <w:right w:val="none" w:sz="0" w:space="0" w:color="auto"/>
      </w:divBdr>
      <w:divsChild>
        <w:div w:id="1619802288">
          <w:marLeft w:val="0"/>
          <w:marRight w:val="0"/>
          <w:marTop w:val="0"/>
          <w:marBottom w:val="0"/>
          <w:divBdr>
            <w:top w:val="none" w:sz="0" w:space="0" w:color="auto"/>
            <w:left w:val="none" w:sz="0" w:space="0" w:color="auto"/>
            <w:bottom w:val="none" w:sz="0" w:space="0" w:color="auto"/>
            <w:right w:val="none" w:sz="0" w:space="0" w:color="auto"/>
          </w:divBdr>
        </w:div>
      </w:divsChild>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57007686">
      <w:bodyDiv w:val="1"/>
      <w:marLeft w:val="0"/>
      <w:marRight w:val="0"/>
      <w:marTop w:val="0"/>
      <w:marBottom w:val="0"/>
      <w:divBdr>
        <w:top w:val="none" w:sz="0" w:space="0" w:color="auto"/>
        <w:left w:val="none" w:sz="0" w:space="0" w:color="auto"/>
        <w:bottom w:val="none" w:sz="0" w:space="0" w:color="auto"/>
        <w:right w:val="none" w:sz="0" w:space="0" w:color="auto"/>
      </w:divBdr>
    </w:div>
    <w:div w:id="1563565691">
      <w:bodyDiv w:val="1"/>
      <w:marLeft w:val="0"/>
      <w:marRight w:val="0"/>
      <w:marTop w:val="0"/>
      <w:marBottom w:val="0"/>
      <w:divBdr>
        <w:top w:val="none" w:sz="0" w:space="0" w:color="auto"/>
        <w:left w:val="none" w:sz="0" w:space="0" w:color="auto"/>
        <w:bottom w:val="none" w:sz="0" w:space="0" w:color="auto"/>
        <w:right w:val="none" w:sz="0" w:space="0" w:color="auto"/>
      </w:divBdr>
    </w:div>
    <w:div w:id="1586498296">
      <w:bodyDiv w:val="1"/>
      <w:marLeft w:val="0"/>
      <w:marRight w:val="0"/>
      <w:marTop w:val="0"/>
      <w:marBottom w:val="0"/>
      <w:divBdr>
        <w:top w:val="none" w:sz="0" w:space="0" w:color="auto"/>
        <w:left w:val="none" w:sz="0" w:space="0" w:color="auto"/>
        <w:bottom w:val="none" w:sz="0" w:space="0" w:color="auto"/>
        <w:right w:val="none" w:sz="0" w:space="0" w:color="auto"/>
      </w:divBdr>
    </w:div>
    <w:div w:id="1635016315">
      <w:bodyDiv w:val="1"/>
      <w:marLeft w:val="0"/>
      <w:marRight w:val="0"/>
      <w:marTop w:val="0"/>
      <w:marBottom w:val="0"/>
      <w:divBdr>
        <w:top w:val="none" w:sz="0" w:space="0" w:color="auto"/>
        <w:left w:val="none" w:sz="0" w:space="0" w:color="auto"/>
        <w:bottom w:val="none" w:sz="0" w:space="0" w:color="auto"/>
        <w:right w:val="none" w:sz="0" w:space="0" w:color="auto"/>
      </w:divBdr>
    </w:div>
    <w:div w:id="1636181925">
      <w:bodyDiv w:val="1"/>
      <w:marLeft w:val="0"/>
      <w:marRight w:val="0"/>
      <w:marTop w:val="0"/>
      <w:marBottom w:val="0"/>
      <w:divBdr>
        <w:top w:val="none" w:sz="0" w:space="0" w:color="auto"/>
        <w:left w:val="none" w:sz="0" w:space="0" w:color="auto"/>
        <w:bottom w:val="none" w:sz="0" w:space="0" w:color="auto"/>
        <w:right w:val="none" w:sz="0" w:space="0" w:color="auto"/>
      </w:divBdr>
    </w:div>
    <w:div w:id="1652561993">
      <w:bodyDiv w:val="1"/>
      <w:marLeft w:val="0"/>
      <w:marRight w:val="0"/>
      <w:marTop w:val="0"/>
      <w:marBottom w:val="0"/>
      <w:divBdr>
        <w:top w:val="none" w:sz="0" w:space="0" w:color="auto"/>
        <w:left w:val="none" w:sz="0" w:space="0" w:color="auto"/>
        <w:bottom w:val="none" w:sz="0" w:space="0" w:color="auto"/>
        <w:right w:val="none" w:sz="0" w:space="0" w:color="auto"/>
      </w:divBdr>
      <w:divsChild>
        <w:div w:id="1287540287">
          <w:marLeft w:val="0"/>
          <w:marRight w:val="0"/>
          <w:marTop w:val="0"/>
          <w:marBottom w:val="0"/>
          <w:divBdr>
            <w:top w:val="none" w:sz="0" w:space="0" w:color="auto"/>
            <w:left w:val="none" w:sz="0" w:space="0" w:color="auto"/>
            <w:bottom w:val="none" w:sz="0" w:space="0" w:color="auto"/>
            <w:right w:val="none" w:sz="0" w:space="0" w:color="auto"/>
          </w:divBdr>
        </w:div>
      </w:divsChild>
    </w:div>
    <w:div w:id="1735541231">
      <w:bodyDiv w:val="1"/>
      <w:marLeft w:val="0"/>
      <w:marRight w:val="0"/>
      <w:marTop w:val="0"/>
      <w:marBottom w:val="0"/>
      <w:divBdr>
        <w:top w:val="none" w:sz="0" w:space="0" w:color="auto"/>
        <w:left w:val="none" w:sz="0" w:space="0" w:color="auto"/>
        <w:bottom w:val="none" w:sz="0" w:space="0" w:color="auto"/>
        <w:right w:val="none" w:sz="0" w:space="0" w:color="auto"/>
      </w:divBdr>
    </w:div>
    <w:div w:id="1820998519">
      <w:bodyDiv w:val="1"/>
      <w:marLeft w:val="0"/>
      <w:marRight w:val="0"/>
      <w:marTop w:val="0"/>
      <w:marBottom w:val="0"/>
      <w:divBdr>
        <w:top w:val="none" w:sz="0" w:space="0" w:color="auto"/>
        <w:left w:val="none" w:sz="0" w:space="0" w:color="auto"/>
        <w:bottom w:val="none" w:sz="0" w:space="0" w:color="auto"/>
        <w:right w:val="none" w:sz="0" w:space="0" w:color="auto"/>
      </w:divBdr>
    </w:div>
    <w:div w:id="1824157934">
      <w:bodyDiv w:val="1"/>
      <w:marLeft w:val="0"/>
      <w:marRight w:val="0"/>
      <w:marTop w:val="0"/>
      <w:marBottom w:val="0"/>
      <w:divBdr>
        <w:top w:val="none" w:sz="0" w:space="0" w:color="auto"/>
        <w:left w:val="none" w:sz="0" w:space="0" w:color="auto"/>
        <w:bottom w:val="none" w:sz="0" w:space="0" w:color="auto"/>
        <w:right w:val="none" w:sz="0" w:space="0" w:color="auto"/>
      </w:divBdr>
      <w:divsChild>
        <w:div w:id="792946585">
          <w:marLeft w:val="0"/>
          <w:marRight w:val="0"/>
          <w:marTop w:val="0"/>
          <w:marBottom w:val="0"/>
          <w:divBdr>
            <w:top w:val="none" w:sz="0" w:space="0" w:color="auto"/>
            <w:left w:val="none" w:sz="0" w:space="0" w:color="auto"/>
            <w:bottom w:val="none" w:sz="0" w:space="0" w:color="auto"/>
            <w:right w:val="none" w:sz="0" w:space="0" w:color="auto"/>
          </w:divBdr>
        </w:div>
      </w:divsChild>
    </w:div>
    <w:div w:id="1842894918">
      <w:bodyDiv w:val="1"/>
      <w:marLeft w:val="0"/>
      <w:marRight w:val="0"/>
      <w:marTop w:val="0"/>
      <w:marBottom w:val="0"/>
      <w:divBdr>
        <w:top w:val="none" w:sz="0" w:space="0" w:color="auto"/>
        <w:left w:val="none" w:sz="0" w:space="0" w:color="auto"/>
        <w:bottom w:val="none" w:sz="0" w:space="0" w:color="auto"/>
        <w:right w:val="none" w:sz="0" w:space="0" w:color="auto"/>
      </w:divBdr>
      <w:divsChild>
        <w:div w:id="1430462469">
          <w:marLeft w:val="0"/>
          <w:marRight w:val="0"/>
          <w:marTop w:val="0"/>
          <w:marBottom w:val="0"/>
          <w:divBdr>
            <w:top w:val="none" w:sz="0" w:space="0" w:color="auto"/>
            <w:left w:val="none" w:sz="0" w:space="0" w:color="auto"/>
            <w:bottom w:val="none" w:sz="0" w:space="0" w:color="auto"/>
            <w:right w:val="none" w:sz="0" w:space="0" w:color="auto"/>
          </w:divBdr>
        </w:div>
      </w:divsChild>
    </w:div>
    <w:div w:id="1856725282">
      <w:bodyDiv w:val="1"/>
      <w:marLeft w:val="0"/>
      <w:marRight w:val="0"/>
      <w:marTop w:val="0"/>
      <w:marBottom w:val="0"/>
      <w:divBdr>
        <w:top w:val="none" w:sz="0" w:space="0" w:color="auto"/>
        <w:left w:val="none" w:sz="0" w:space="0" w:color="auto"/>
        <w:bottom w:val="none" w:sz="0" w:space="0" w:color="auto"/>
        <w:right w:val="none" w:sz="0" w:space="0" w:color="auto"/>
      </w:divBdr>
    </w:div>
    <w:div w:id="1858155770">
      <w:bodyDiv w:val="1"/>
      <w:marLeft w:val="0"/>
      <w:marRight w:val="0"/>
      <w:marTop w:val="0"/>
      <w:marBottom w:val="0"/>
      <w:divBdr>
        <w:top w:val="none" w:sz="0" w:space="0" w:color="auto"/>
        <w:left w:val="none" w:sz="0" w:space="0" w:color="auto"/>
        <w:bottom w:val="none" w:sz="0" w:space="0" w:color="auto"/>
        <w:right w:val="none" w:sz="0" w:space="0" w:color="auto"/>
      </w:divBdr>
    </w:div>
    <w:div w:id="1868057149">
      <w:bodyDiv w:val="1"/>
      <w:marLeft w:val="0"/>
      <w:marRight w:val="0"/>
      <w:marTop w:val="0"/>
      <w:marBottom w:val="0"/>
      <w:divBdr>
        <w:top w:val="none" w:sz="0" w:space="0" w:color="auto"/>
        <w:left w:val="none" w:sz="0" w:space="0" w:color="auto"/>
        <w:bottom w:val="none" w:sz="0" w:space="0" w:color="auto"/>
        <w:right w:val="none" w:sz="0" w:space="0" w:color="auto"/>
      </w:divBdr>
    </w:div>
    <w:div w:id="1875923794">
      <w:bodyDiv w:val="1"/>
      <w:marLeft w:val="0"/>
      <w:marRight w:val="0"/>
      <w:marTop w:val="0"/>
      <w:marBottom w:val="0"/>
      <w:divBdr>
        <w:top w:val="none" w:sz="0" w:space="0" w:color="auto"/>
        <w:left w:val="none" w:sz="0" w:space="0" w:color="auto"/>
        <w:bottom w:val="none" w:sz="0" w:space="0" w:color="auto"/>
        <w:right w:val="none" w:sz="0" w:space="0" w:color="auto"/>
      </w:divBdr>
    </w:div>
    <w:div w:id="1877540945">
      <w:bodyDiv w:val="1"/>
      <w:marLeft w:val="0"/>
      <w:marRight w:val="0"/>
      <w:marTop w:val="0"/>
      <w:marBottom w:val="0"/>
      <w:divBdr>
        <w:top w:val="none" w:sz="0" w:space="0" w:color="auto"/>
        <w:left w:val="none" w:sz="0" w:space="0" w:color="auto"/>
        <w:bottom w:val="none" w:sz="0" w:space="0" w:color="auto"/>
        <w:right w:val="none" w:sz="0" w:space="0" w:color="auto"/>
      </w:divBdr>
    </w:div>
    <w:div w:id="1895921236">
      <w:bodyDiv w:val="1"/>
      <w:marLeft w:val="0"/>
      <w:marRight w:val="0"/>
      <w:marTop w:val="0"/>
      <w:marBottom w:val="0"/>
      <w:divBdr>
        <w:top w:val="none" w:sz="0" w:space="0" w:color="auto"/>
        <w:left w:val="none" w:sz="0" w:space="0" w:color="auto"/>
        <w:bottom w:val="none" w:sz="0" w:space="0" w:color="auto"/>
        <w:right w:val="none" w:sz="0" w:space="0" w:color="auto"/>
      </w:divBdr>
    </w:div>
    <w:div w:id="1956866406">
      <w:bodyDiv w:val="1"/>
      <w:marLeft w:val="0"/>
      <w:marRight w:val="0"/>
      <w:marTop w:val="0"/>
      <w:marBottom w:val="0"/>
      <w:divBdr>
        <w:top w:val="none" w:sz="0" w:space="0" w:color="auto"/>
        <w:left w:val="none" w:sz="0" w:space="0" w:color="auto"/>
        <w:bottom w:val="none" w:sz="0" w:space="0" w:color="auto"/>
        <w:right w:val="none" w:sz="0" w:space="0" w:color="auto"/>
      </w:divBdr>
    </w:div>
    <w:div w:id="1997301563">
      <w:bodyDiv w:val="1"/>
      <w:marLeft w:val="0"/>
      <w:marRight w:val="0"/>
      <w:marTop w:val="0"/>
      <w:marBottom w:val="0"/>
      <w:divBdr>
        <w:top w:val="none" w:sz="0" w:space="0" w:color="auto"/>
        <w:left w:val="none" w:sz="0" w:space="0" w:color="auto"/>
        <w:bottom w:val="none" w:sz="0" w:space="0" w:color="auto"/>
        <w:right w:val="none" w:sz="0" w:space="0" w:color="auto"/>
      </w:divBdr>
    </w:div>
    <w:div w:id="2070182615">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27044167">
      <w:bodyDiv w:val="1"/>
      <w:marLeft w:val="0"/>
      <w:marRight w:val="0"/>
      <w:marTop w:val="0"/>
      <w:marBottom w:val="0"/>
      <w:divBdr>
        <w:top w:val="none" w:sz="0" w:space="0" w:color="auto"/>
        <w:left w:val="none" w:sz="0" w:space="0" w:color="auto"/>
        <w:bottom w:val="none" w:sz="0" w:space="0" w:color="auto"/>
        <w:right w:val="none" w:sz="0" w:space="0" w:color="auto"/>
      </w:divBdr>
      <w:divsChild>
        <w:div w:id="6273206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yperlink" Target="http://github.com/slcedu/csv2xm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xerces.apache.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watson:Downloads:inBloo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69EED-08C2-0445-BE0C-8DBC2DAB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Template.dotx</Template>
  <TotalTime>3</TotalTime>
  <Pages>41</Pages>
  <Words>9069</Words>
  <Characters>51695</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60643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Watson</dc:creator>
  <cp:lastModifiedBy>Stephanie Watson</cp:lastModifiedBy>
  <cp:revision>5</cp:revision>
  <cp:lastPrinted>2013-01-03T21:51:00Z</cp:lastPrinted>
  <dcterms:created xsi:type="dcterms:W3CDTF">2013-02-22T16:28:00Z</dcterms:created>
  <dcterms:modified xsi:type="dcterms:W3CDTF">2013-02-22T16:32:00Z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