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77465CE2"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F60EFF">
        <w:rPr>
          <w:color w:val="1F497D" w:themeColor="text2"/>
          <w:sz w:val="36"/>
          <w:szCs w:val="28"/>
        </w:rPr>
        <w:t>10</w:t>
      </w:r>
      <w:r>
        <w:rPr>
          <w:color w:val="1F497D" w:themeColor="text2"/>
          <w:sz w:val="36"/>
          <w:szCs w:val="28"/>
        </w:rPr>
        <w:t>.</w:t>
      </w:r>
      <w:r w:rsidR="00F60EFF">
        <w:rPr>
          <w:color w:val="1F497D" w:themeColor="text2"/>
          <w:sz w:val="36"/>
          <w:szCs w:val="28"/>
        </w:rPr>
        <w:t>85</w:t>
      </w:r>
    </w:p>
    <w:p w14:paraId="03DF5C49" w14:textId="53210F6E" w:rsidR="00B526B5" w:rsidRPr="00367B5A" w:rsidRDefault="00F60EFF" w:rsidP="0015161D">
      <w:pPr>
        <w:pStyle w:val="Default"/>
        <w:jc w:val="left"/>
        <w:rPr>
          <w:color w:val="1F497D" w:themeColor="text2"/>
          <w:sz w:val="28"/>
          <w:szCs w:val="28"/>
        </w:rPr>
      </w:pPr>
      <w:r>
        <w:rPr>
          <w:color w:val="1F497D" w:themeColor="text2"/>
          <w:sz w:val="28"/>
          <w:szCs w:val="28"/>
        </w:rPr>
        <w:t>September</w:t>
      </w:r>
      <w:r w:rsidR="00B62C9E">
        <w:rPr>
          <w:color w:val="1F497D" w:themeColor="text2"/>
          <w:sz w:val="28"/>
          <w:szCs w:val="28"/>
        </w:rPr>
        <w:t xml:space="preserve"> </w:t>
      </w:r>
      <w:r w:rsidR="00852321">
        <w:rPr>
          <w:color w:val="1F497D" w:themeColor="text2"/>
          <w:sz w:val="28"/>
          <w:szCs w:val="28"/>
        </w:rPr>
        <w:t>1</w:t>
      </w:r>
      <w:r>
        <w:rPr>
          <w:color w:val="1F497D" w:themeColor="text2"/>
          <w:sz w:val="28"/>
          <w:szCs w:val="28"/>
        </w:rPr>
        <w:t>6</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2BD58507" w:rsidR="00927AF5" w:rsidRPr="009C41CE" w:rsidRDefault="00F60EFF" w:rsidP="00927AF5">
      <w:pPr>
        <w:rPr>
          <w:b/>
          <w:bCs/>
          <w:color w:val="676767"/>
          <w:szCs w:val="22"/>
        </w:rPr>
      </w:pPr>
      <w:proofErr w:type="gramStart"/>
      <w:r>
        <w:rPr>
          <w:b/>
          <w:bCs/>
          <w:color w:val="676767"/>
          <w:szCs w:val="22"/>
        </w:rPr>
        <w:t>Copyright © 2013</w:t>
      </w:r>
      <w:r w:rsidR="00927AF5" w:rsidRPr="009C41CE">
        <w:rPr>
          <w:b/>
          <w:bCs/>
          <w:color w:val="676767"/>
          <w:szCs w:val="22"/>
        </w:rPr>
        <w:t xml:space="preserve"> </w:t>
      </w:r>
      <w:proofErr w:type="spellStart"/>
      <w:r w:rsidR="00927AF5" w:rsidRPr="009C41CE">
        <w:rPr>
          <w:b/>
          <w:bCs/>
          <w:color w:val="676767"/>
          <w:szCs w:val="22"/>
        </w:rPr>
        <w:t>inBloom</w:t>
      </w:r>
      <w:proofErr w:type="spellEnd"/>
      <w:r w:rsidR="00927AF5" w:rsidRPr="009C41CE">
        <w:rPr>
          <w:b/>
          <w:bCs/>
          <w:color w:val="676767"/>
          <w:szCs w:val="22"/>
        </w:rPr>
        <w:t>, Inc., and its affiliates.</w:t>
      </w:r>
      <w:proofErr w:type="gramEnd"/>
    </w:p>
    <w:p w14:paraId="2145A0D0" w14:textId="77777777" w:rsidR="00927AF5" w:rsidRPr="009C41CE" w:rsidRDefault="00927AF5" w:rsidP="00927AF5">
      <w:pPr>
        <w:rPr>
          <w:b/>
          <w:bCs/>
          <w:color w:val="676767"/>
          <w:szCs w:val="22"/>
        </w:rPr>
      </w:pPr>
      <w:proofErr w:type="spellStart"/>
      <w:proofErr w:type="gramStart"/>
      <w:r w:rsidRPr="009C41CE">
        <w:rPr>
          <w:b/>
          <w:bCs/>
          <w:color w:val="676767"/>
          <w:szCs w:val="22"/>
        </w:rPr>
        <w:t>inBloom</w:t>
      </w:r>
      <w:proofErr w:type="spellEnd"/>
      <w:proofErr w:type="gramEnd"/>
      <w:r w:rsidRPr="009C41CE">
        <w:rPr>
          <w:b/>
          <w:bCs/>
          <w:color w:val="676767"/>
          <w:szCs w:val="22"/>
        </w:rPr>
        <w:t xml:space="preserve"> is a trademark of </w:t>
      </w:r>
      <w:proofErr w:type="spellStart"/>
      <w:r w:rsidRPr="009C41CE">
        <w:rPr>
          <w:b/>
          <w:bCs/>
          <w:color w:val="676767"/>
          <w:szCs w:val="22"/>
        </w:rPr>
        <w:t>inBloom</w:t>
      </w:r>
      <w:proofErr w:type="spellEnd"/>
      <w:r w:rsidRPr="009C41CE">
        <w:rPr>
          <w:b/>
          <w:bCs/>
          <w:color w:val="676767"/>
          <w:szCs w:val="22"/>
        </w:rPr>
        <w:t>,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proofErr w:type="spellStart"/>
      <w:r w:rsidR="0094314E" w:rsidRPr="009C41CE">
        <w:rPr>
          <w:color w:val="676767"/>
        </w:rPr>
        <w:t>inBloom</w:t>
      </w:r>
      <w:proofErr w:type="spellEnd"/>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bookmarkStart w:id="0" w:name="_GoBack"/>
      <w:r w:rsidRPr="009C41CE">
        <w:rPr>
          <w:color w:val="676767"/>
        </w:rPr>
        <w:br w:type="page"/>
      </w:r>
      <w:bookmarkEnd w:id="0"/>
    </w:p>
    <w:p w14:paraId="4843AA51" w14:textId="77777777" w:rsidR="007349E6"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r w:rsidR="007349E6">
        <w:rPr>
          <w:noProof/>
        </w:rPr>
        <w:t>1.</w:t>
      </w:r>
      <w:r w:rsidR="007349E6">
        <w:rPr>
          <w:rFonts w:asciiTheme="minorHAnsi" w:hAnsiTheme="minorHAnsi"/>
          <w:noProof/>
          <w:sz w:val="24"/>
          <w:lang w:eastAsia="ja-JP"/>
        </w:rPr>
        <w:tab/>
      </w:r>
      <w:r w:rsidR="007349E6">
        <w:rPr>
          <w:noProof/>
        </w:rPr>
        <w:t>Purpose</w:t>
      </w:r>
      <w:r w:rsidR="007349E6">
        <w:rPr>
          <w:noProof/>
        </w:rPr>
        <w:tab/>
      </w:r>
      <w:r w:rsidR="007349E6">
        <w:rPr>
          <w:noProof/>
        </w:rPr>
        <w:fldChar w:fldCharType="begin"/>
      </w:r>
      <w:r w:rsidR="007349E6">
        <w:rPr>
          <w:noProof/>
        </w:rPr>
        <w:instrText xml:space="preserve"> PAGEREF _Toc240962993 \h </w:instrText>
      </w:r>
      <w:r w:rsidR="007349E6">
        <w:rPr>
          <w:noProof/>
        </w:rPr>
      </w:r>
      <w:r w:rsidR="007349E6">
        <w:rPr>
          <w:noProof/>
        </w:rPr>
        <w:fldChar w:fldCharType="separate"/>
      </w:r>
      <w:r w:rsidR="007349E6">
        <w:rPr>
          <w:noProof/>
        </w:rPr>
        <w:t>3</w:t>
      </w:r>
      <w:r w:rsidR="007349E6">
        <w:rPr>
          <w:noProof/>
        </w:rPr>
        <w:fldChar w:fldCharType="end"/>
      </w:r>
    </w:p>
    <w:p w14:paraId="66E9D3B8" w14:textId="77777777" w:rsidR="007349E6" w:rsidRDefault="007349E6">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_Toc240962994 \h </w:instrText>
      </w:r>
      <w:r>
        <w:rPr>
          <w:noProof/>
        </w:rPr>
      </w:r>
      <w:r>
        <w:rPr>
          <w:noProof/>
        </w:rPr>
        <w:fldChar w:fldCharType="separate"/>
      </w:r>
      <w:r>
        <w:rPr>
          <w:noProof/>
        </w:rPr>
        <w:t>3</w:t>
      </w:r>
      <w:r>
        <w:rPr>
          <w:noProof/>
        </w:rPr>
        <w:fldChar w:fldCharType="end"/>
      </w:r>
    </w:p>
    <w:p w14:paraId="336C2212" w14:textId="77777777" w:rsidR="007349E6" w:rsidRDefault="007349E6">
      <w:pPr>
        <w:pStyle w:val="TOC2"/>
        <w:tabs>
          <w:tab w:val="left" w:pos="827"/>
          <w:tab w:val="right" w:leader="dot" w:pos="8630"/>
        </w:tabs>
        <w:rPr>
          <w:rFonts w:asciiTheme="minorHAnsi" w:hAnsiTheme="minorHAnsi"/>
          <w:noProof/>
          <w:sz w:val="24"/>
          <w:lang w:eastAsia="ja-JP"/>
        </w:rPr>
      </w:pPr>
      <w:r w:rsidRPr="00B10328">
        <w:rPr>
          <w:rFonts w:ascii="Arial" w:eastAsia="Times New Roman" w:hAnsi="Arial" w:cs="Times New Roman"/>
          <w:noProof/>
          <w:color w:val="000000"/>
        </w:rPr>
        <w:t>2.1.</w:t>
      </w:r>
      <w:r>
        <w:rPr>
          <w:rFonts w:asciiTheme="minorHAnsi" w:hAnsiTheme="minorHAnsi"/>
          <w:noProof/>
          <w:sz w:val="24"/>
          <w:lang w:eastAsia="ja-JP"/>
        </w:rPr>
        <w:tab/>
      </w:r>
      <w:r w:rsidRPr="00B10328">
        <w:rPr>
          <w:rFonts w:ascii="Arial" w:eastAsia="Times New Roman" w:hAnsi="Arial" w:cs="Times New Roman"/>
          <w:noProof/>
          <w:color w:val="000000"/>
        </w:rPr>
        <w:t>Education Organization Type Migration Script</w:t>
      </w:r>
      <w:r>
        <w:rPr>
          <w:noProof/>
        </w:rPr>
        <w:tab/>
      </w:r>
      <w:r>
        <w:rPr>
          <w:noProof/>
        </w:rPr>
        <w:fldChar w:fldCharType="begin"/>
      </w:r>
      <w:r>
        <w:rPr>
          <w:noProof/>
        </w:rPr>
        <w:instrText xml:space="preserve"> PAGEREF _Toc240962995 \h </w:instrText>
      </w:r>
      <w:r>
        <w:rPr>
          <w:noProof/>
        </w:rPr>
      </w:r>
      <w:r>
        <w:rPr>
          <w:noProof/>
        </w:rPr>
        <w:fldChar w:fldCharType="separate"/>
      </w:r>
      <w:r>
        <w:rPr>
          <w:noProof/>
        </w:rPr>
        <w:t>3</w:t>
      </w:r>
      <w:r>
        <w:rPr>
          <w:noProof/>
        </w:rPr>
        <w:fldChar w:fldCharType="end"/>
      </w:r>
    </w:p>
    <w:p w14:paraId="5663D96A" w14:textId="77777777" w:rsidR="007349E6" w:rsidRDefault="007349E6">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_Toc240962996 \h </w:instrText>
      </w:r>
      <w:r>
        <w:rPr>
          <w:noProof/>
        </w:rPr>
      </w:r>
      <w:r>
        <w:rPr>
          <w:noProof/>
        </w:rPr>
        <w:fldChar w:fldCharType="separate"/>
      </w:r>
      <w:r>
        <w:rPr>
          <w:noProof/>
        </w:rPr>
        <w:t>4</w:t>
      </w:r>
      <w:r>
        <w:rPr>
          <w:noProof/>
        </w:rPr>
        <w:fldChar w:fldCharType="end"/>
      </w:r>
    </w:p>
    <w:p w14:paraId="4F989F48" w14:textId="77777777" w:rsidR="007349E6" w:rsidRDefault="007349E6">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_Toc240962997 \h </w:instrText>
      </w:r>
      <w:r>
        <w:rPr>
          <w:noProof/>
        </w:rPr>
      </w:r>
      <w:r>
        <w:rPr>
          <w:noProof/>
        </w:rPr>
        <w:fldChar w:fldCharType="separate"/>
      </w:r>
      <w:r>
        <w:rPr>
          <w:noProof/>
        </w:rPr>
        <w:t>4</w:t>
      </w:r>
      <w:r>
        <w:rPr>
          <w:noProof/>
        </w:rPr>
        <w:fldChar w:fldCharType="end"/>
      </w:r>
    </w:p>
    <w:p w14:paraId="2D237CF3" w14:textId="77777777" w:rsidR="007349E6" w:rsidRDefault="007349E6">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_Toc240962998 \h </w:instrText>
      </w:r>
      <w:r>
        <w:rPr>
          <w:noProof/>
        </w:rPr>
      </w:r>
      <w:r>
        <w:rPr>
          <w:noProof/>
        </w:rPr>
        <w:fldChar w:fldCharType="separate"/>
      </w:r>
      <w:r>
        <w:rPr>
          <w:noProof/>
        </w:rPr>
        <w:t>4</w:t>
      </w:r>
      <w:r>
        <w:rPr>
          <w:noProof/>
        </w:rPr>
        <w:fldChar w:fldCharType="end"/>
      </w:r>
    </w:p>
    <w:p w14:paraId="457D506B" w14:textId="77777777" w:rsidR="007349E6" w:rsidRDefault="007349E6">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_Toc240962999 \h </w:instrText>
      </w:r>
      <w:r>
        <w:rPr>
          <w:noProof/>
        </w:rPr>
      </w:r>
      <w:r>
        <w:rPr>
          <w:noProof/>
        </w:rPr>
        <w:fldChar w:fldCharType="separate"/>
      </w:r>
      <w:r>
        <w:rPr>
          <w:noProof/>
        </w:rPr>
        <w:t>4</w:t>
      </w:r>
      <w:r>
        <w:rPr>
          <w:noProof/>
        </w:rPr>
        <w:fldChar w:fldCharType="end"/>
      </w:r>
    </w:p>
    <w:p w14:paraId="7382E00D" w14:textId="77777777" w:rsidR="007349E6" w:rsidRDefault="007349E6">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_Toc240963000 \h </w:instrText>
      </w:r>
      <w:r>
        <w:rPr>
          <w:noProof/>
        </w:rPr>
      </w:r>
      <w:r>
        <w:rPr>
          <w:noProof/>
        </w:rPr>
        <w:fldChar w:fldCharType="separate"/>
      </w:r>
      <w:r>
        <w:rPr>
          <w:noProof/>
        </w:rPr>
        <w:t>4</w:t>
      </w:r>
      <w:r>
        <w:rPr>
          <w:noProof/>
        </w:rPr>
        <w:fldChar w:fldCharType="end"/>
      </w:r>
    </w:p>
    <w:p w14:paraId="7EDA41FD" w14:textId="77777777" w:rsidR="007349E6" w:rsidRDefault="007349E6">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_Toc240963001 \h </w:instrText>
      </w:r>
      <w:r>
        <w:rPr>
          <w:noProof/>
        </w:rPr>
      </w:r>
      <w:r>
        <w:rPr>
          <w:noProof/>
        </w:rPr>
        <w:fldChar w:fldCharType="separate"/>
      </w:r>
      <w:r>
        <w:rPr>
          <w:noProof/>
        </w:rPr>
        <w:t>5</w:t>
      </w:r>
      <w:r>
        <w:rPr>
          <w:noProof/>
        </w:rPr>
        <w:fldChar w:fldCharType="end"/>
      </w:r>
    </w:p>
    <w:p w14:paraId="16227D13" w14:textId="77777777" w:rsidR="007349E6" w:rsidRDefault="007349E6">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_Toc240963002 \h </w:instrText>
      </w:r>
      <w:r>
        <w:rPr>
          <w:noProof/>
        </w:rPr>
      </w:r>
      <w:r>
        <w:rPr>
          <w:noProof/>
        </w:rPr>
        <w:fldChar w:fldCharType="separate"/>
      </w:r>
      <w:r>
        <w:rPr>
          <w:noProof/>
        </w:rPr>
        <w:t>5</w:t>
      </w:r>
      <w:r>
        <w:rPr>
          <w:noProof/>
        </w:rPr>
        <w:fldChar w:fldCharType="end"/>
      </w:r>
    </w:p>
    <w:p w14:paraId="4425069D" w14:textId="77777777" w:rsidR="007349E6" w:rsidRDefault="007349E6">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_Toc240963003 \h </w:instrText>
      </w:r>
      <w:r>
        <w:rPr>
          <w:noProof/>
        </w:rPr>
      </w:r>
      <w:r>
        <w:rPr>
          <w:noProof/>
        </w:rPr>
        <w:fldChar w:fldCharType="separate"/>
      </w:r>
      <w:r>
        <w:rPr>
          <w:noProof/>
        </w:rPr>
        <w:t>5</w:t>
      </w:r>
      <w:r>
        <w:rPr>
          <w:noProof/>
        </w:rPr>
        <w:fldChar w:fldCharType="end"/>
      </w:r>
    </w:p>
    <w:p w14:paraId="5B7B7E2A" w14:textId="77777777" w:rsidR="007349E6" w:rsidRDefault="007349E6">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_Toc240963004 \h </w:instrText>
      </w:r>
      <w:r>
        <w:rPr>
          <w:noProof/>
        </w:rPr>
      </w:r>
      <w:r>
        <w:rPr>
          <w:noProof/>
        </w:rPr>
        <w:fldChar w:fldCharType="separate"/>
      </w:r>
      <w:r>
        <w:rPr>
          <w:noProof/>
        </w:rPr>
        <w:t>5</w:t>
      </w:r>
      <w:r>
        <w:rPr>
          <w:noProof/>
        </w:rPr>
        <w:fldChar w:fldCharType="end"/>
      </w:r>
    </w:p>
    <w:p w14:paraId="2BA3F5E3" w14:textId="77777777" w:rsidR="007349E6" w:rsidRDefault="007349E6">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_Toc240963005 \h </w:instrText>
      </w:r>
      <w:r>
        <w:rPr>
          <w:noProof/>
        </w:rPr>
      </w:r>
      <w:r>
        <w:rPr>
          <w:noProof/>
        </w:rPr>
        <w:fldChar w:fldCharType="separate"/>
      </w:r>
      <w:r>
        <w:rPr>
          <w:noProof/>
        </w:rPr>
        <w:t>5</w:t>
      </w:r>
      <w:r>
        <w:rPr>
          <w:noProof/>
        </w:rPr>
        <w:fldChar w:fldCharType="end"/>
      </w:r>
    </w:p>
    <w:p w14:paraId="4C1CDD21" w14:textId="77777777" w:rsidR="007349E6" w:rsidRDefault="007349E6">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_Toc240963006 \h </w:instrText>
      </w:r>
      <w:r>
        <w:rPr>
          <w:noProof/>
        </w:rPr>
      </w:r>
      <w:r>
        <w:rPr>
          <w:noProof/>
        </w:rPr>
        <w:fldChar w:fldCharType="separate"/>
      </w:r>
      <w:r>
        <w:rPr>
          <w:noProof/>
        </w:rPr>
        <w:t>5</w:t>
      </w:r>
      <w:r>
        <w:rPr>
          <w:noProof/>
        </w:rPr>
        <w:fldChar w:fldCharType="end"/>
      </w:r>
    </w:p>
    <w:p w14:paraId="0A5C28C3" w14:textId="77777777" w:rsidR="007349E6" w:rsidRDefault="007349E6">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_Toc240963007 \h </w:instrText>
      </w:r>
      <w:r>
        <w:rPr>
          <w:noProof/>
        </w:rPr>
      </w:r>
      <w:r>
        <w:rPr>
          <w:noProof/>
        </w:rPr>
        <w:fldChar w:fldCharType="separate"/>
      </w:r>
      <w:r>
        <w:rPr>
          <w:noProof/>
        </w:rPr>
        <w:t>5</w:t>
      </w:r>
      <w:r>
        <w:rPr>
          <w:noProof/>
        </w:rPr>
        <w:fldChar w:fldCharType="end"/>
      </w:r>
    </w:p>
    <w:p w14:paraId="0C94784A" w14:textId="77777777" w:rsidR="007349E6" w:rsidRDefault="007349E6">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_Toc240963008 \h </w:instrText>
      </w:r>
      <w:r>
        <w:rPr>
          <w:noProof/>
        </w:rPr>
      </w:r>
      <w:r>
        <w:rPr>
          <w:noProof/>
        </w:rPr>
        <w:fldChar w:fldCharType="separate"/>
      </w:r>
      <w:r>
        <w:rPr>
          <w:noProof/>
        </w:rPr>
        <w:t>5</w:t>
      </w:r>
      <w:r>
        <w:rPr>
          <w:noProof/>
        </w:rPr>
        <w:fldChar w:fldCharType="end"/>
      </w:r>
    </w:p>
    <w:p w14:paraId="36D7723F" w14:textId="77777777" w:rsidR="007349E6" w:rsidRDefault="007349E6">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_Toc240963009 \h </w:instrText>
      </w:r>
      <w:r>
        <w:rPr>
          <w:noProof/>
        </w:rPr>
      </w:r>
      <w:r>
        <w:rPr>
          <w:noProof/>
        </w:rPr>
        <w:fldChar w:fldCharType="separate"/>
      </w:r>
      <w:r>
        <w:rPr>
          <w:noProof/>
        </w:rPr>
        <w:t>5</w:t>
      </w:r>
      <w:r>
        <w:rPr>
          <w:noProof/>
        </w:rPr>
        <w:fldChar w:fldCharType="end"/>
      </w:r>
    </w:p>
    <w:p w14:paraId="024699AE" w14:textId="77777777" w:rsidR="007349E6" w:rsidRDefault="007349E6">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_Toc240963010 \h </w:instrText>
      </w:r>
      <w:r>
        <w:rPr>
          <w:noProof/>
        </w:rPr>
      </w:r>
      <w:r>
        <w:rPr>
          <w:noProof/>
        </w:rPr>
        <w:fldChar w:fldCharType="separate"/>
      </w:r>
      <w:r>
        <w:rPr>
          <w:noProof/>
        </w:rPr>
        <w:t>5</w:t>
      </w:r>
      <w:r>
        <w:rPr>
          <w:noProof/>
        </w:rPr>
        <w:fldChar w:fldCharType="end"/>
      </w:r>
    </w:p>
    <w:p w14:paraId="698263ED" w14:textId="77777777" w:rsidR="007349E6" w:rsidRDefault="007349E6">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_Toc240963011 \h </w:instrText>
      </w:r>
      <w:r>
        <w:rPr>
          <w:noProof/>
        </w:rPr>
      </w:r>
      <w:r>
        <w:rPr>
          <w:noProof/>
        </w:rPr>
        <w:fldChar w:fldCharType="separate"/>
      </w:r>
      <w:r>
        <w:rPr>
          <w:noProof/>
        </w:rPr>
        <w:t>5</w:t>
      </w:r>
      <w:r>
        <w:rPr>
          <w:noProof/>
        </w:rPr>
        <w:fldChar w:fldCharType="end"/>
      </w:r>
    </w:p>
    <w:p w14:paraId="4A407263" w14:textId="77777777" w:rsidR="007349E6" w:rsidRDefault="007349E6">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_Toc240963012 \h </w:instrText>
      </w:r>
      <w:r>
        <w:rPr>
          <w:noProof/>
        </w:rPr>
      </w:r>
      <w:r>
        <w:rPr>
          <w:noProof/>
        </w:rPr>
        <w:fldChar w:fldCharType="separate"/>
      </w:r>
      <w:r>
        <w:rPr>
          <w:noProof/>
        </w:rPr>
        <w:t>5</w:t>
      </w:r>
      <w:r>
        <w:rPr>
          <w:noProof/>
        </w:rPr>
        <w:fldChar w:fldCharType="end"/>
      </w:r>
    </w:p>
    <w:p w14:paraId="2571110A" w14:textId="77777777" w:rsidR="007349E6" w:rsidRDefault="007349E6">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_Toc240963013 \h </w:instrText>
      </w:r>
      <w:r>
        <w:rPr>
          <w:noProof/>
        </w:rPr>
      </w:r>
      <w:r>
        <w:rPr>
          <w:noProof/>
        </w:rPr>
        <w:fldChar w:fldCharType="separate"/>
      </w:r>
      <w:r>
        <w:rPr>
          <w:noProof/>
        </w:rPr>
        <w:t>6</w:t>
      </w:r>
      <w:r>
        <w:rPr>
          <w:noProof/>
        </w:rPr>
        <w:fldChar w:fldCharType="end"/>
      </w:r>
    </w:p>
    <w:p w14:paraId="7DA774A3" w14:textId="77777777" w:rsidR="007349E6" w:rsidRDefault="007349E6">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_Toc240963014 \h </w:instrText>
      </w:r>
      <w:r>
        <w:rPr>
          <w:noProof/>
        </w:rPr>
      </w:r>
      <w:r>
        <w:rPr>
          <w:noProof/>
        </w:rPr>
        <w:fldChar w:fldCharType="separate"/>
      </w:r>
      <w:r>
        <w:rPr>
          <w:noProof/>
        </w:rPr>
        <w:t>6</w:t>
      </w:r>
      <w:r>
        <w:rPr>
          <w:noProof/>
        </w:rPr>
        <w:fldChar w:fldCharType="end"/>
      </w:r>
    </w:p>
    <w:p w14:paraId="1C328069" w14:textId="77777777" w:rsidR="007349E6" w:rsidRDefault="007349E6">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_Toc240963015 \h </w:instrText>
      </w:r>
      <w:r>
        <w:rPr>
          <w:noProof/>
        </w:rPr>
      </w:r>
      <w:r>
        <w:rPr>
          <w:noProof/>
        </w:rPr>
        <w:fldChar w:fldCharType="separate"/>
      </w:r>
      <w:r>
        <w:rPr>
          <w:noProof/>
        </w:rPr>
        <w:t>6</w:t>
      </w:r>
      <w:r>
        <w:rPr>
          <w:noProof/>
        </w:rPr>
        <w:fldChar w:fldCharType="end"/>
      </w:r>
    </w:p>
    <w:p w14:paraId="587504E6" w14:textId="77777777" w:rsidR="007349E6" w:rsidRDefault="007349E6">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_Toc240963016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1" w:name="_Toc240962993"/>
      <w:r w:rsidRPr="00367B5A">
        <w:t>Purpose</w:t>
      </w:r>
      <w:bookmarkEnd w:id="1"/>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w:t>
      </w:r>
      <w:proofErr w:type="spellStart"/>
      <w:r w:rsidRPr="009C41CE">
        <w:rPr>
          <w:color w:val="676767"/>
        </w:rPr>
        <w:t>inBloom</w:t>
      </w:r>
      <w:proofErr w:type="spellEnd"/>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2" w:name="h.s1f8q5r6dypl" w:colFirst="0" w:colLast="0"/>
      <w:bookmarkStart w:id="3" w:name="_Toc240962994"/>
      <w:bookmarkEnd w:id="2"/>
      <w:r>
        <w:t>Migration Scripts</w:t>
      </w:r>
      <w:bookmarkEnd w:id="3"/>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73637B70" w14:textId="77777777" w:rsidR="00F60EFF" w:rsidRDefault="00F60EFF" w:rsidP="00F60EFF">
      <w:pPr>
        <w:pStyle w:val="Heading2"/>
        <w:shd w:val="clear" w:color="auto" w:fill="FFFFFF"/>
        <w:spacing w:before="450"/>
        <w:rPr>
          <w:rFonts w:ascii="Arial" w:eastAsia="Times New Roman" w:hAnsi="Arial" w:cs="Times New Roman"/>
          <w:b w:val="0"/>
          <w:bCs w:val="0"/>
          <w:color w:val="000000"/>
          <w:sz w:val="30"/>
          <w:szCs w:val="30"/>
        </w:rPr>
      </w:pPr>
      <w:bookmarkStart w:id="4" w:name="_Toc240962995"/>
      <w:r>
        <w:rPr>
          <w:rFonts w:ascii="Arial" w:eastAsia="Times New Roman" w:hAnsi="Arial" w:cs="Times New Roman"/>
          <w:b w:val="0"/>
          <w:bCs w:val="0"/>
          <w:color w:val="000000"/>
          <w:sz w:val="30"/>
          <w:szCs w:val="30"/>
        </w:rPr>
        <w:t>Education Organization Type Migration Script</w:t>
      </w:r>
      <w:bookmarkEnd w:id="4"/>
    </w:p>
    <w:p w14:paraId="222DCBD4" w14:textId="77777777" w:rsidR="009B4BD9" w:rsidRPr="009B4BD9" w:rsidRDefault="009B4BD9" w:rsidP="009B4BD9"/>
    <w:p w14:paraId="2BA0952C"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xml:space="preserve">A migration script is provided to update the "type" field in the </w:t>
      </w:r>
      <w:proofErr w:type="spellStart"/>
      <w:r w:rsidRPr="00F60EFF">
        <w:rPr>
          <w:rFonts w:ascii="Arial" w:hAnsi="Arial" w:cs="Times New Roman"/>
          <w:color w:val="333333"/>
          <w:sz w:val="20"/>
          <w:szCs w:val="20"/>
        </w:rPr>
        <w:t>educationOrganization</w:t>
      </w:r>
      <w:proofErr w:type="spellEnd"/>
      <w:r w:rsidRPr="00F60EFF">
        <w:rPr>
          <w:rFonts w:ascii="Arial" w:hAnsi="Arial" w:cs="Times New Roman"/>
          <w:color w:val="333333"/>
          <w:sz w:val="20"/>
          <w:szCs w:val="20"/>
        </w:rPr>
        <w:t xml:space="preserve"> collection from the pre-1.10.85 release format to the 1.10.85 release format.  In release 1.10.85, the education organization type is always "</w:t>
      </w:r>
      <w:proofErr w:type="spellStart"/>
      <w:r w:rsidRPr="00F60EFF">
        <w:rPr>
          <w:rFonts w:ascii="Arial" w:hAnsi="Arial" w:cs="Times New Roman"/>
          <w:color w:val="333333"/>
          <w:sz w:val="20"/>
          <w:szCs w:val="20"/>
        </w:rPr>
        <w:t>educationOrganization</w:t>
      </w:r>
      <w:proofErr w:type="spellEnd"/>
      <w:r w:rsidRPr="00F60EFF">
        <w:rPr>
          <w:rFonts w:ascii="Arial" w:hAnsi="Arial" w:cs="Times New Roman"/>
          <w:color w:val="333333"/>
          <w:sz w:val="20"/>
          <w:szCs w:val="20"/>
        </w:rPr>
        <w:t>" and no longer the specific types like "school," "</w:t>
      </w:r>
      <w:proofErr w:type="spellStart"/>
      <w:r w:rsidRPr="00F60EFF">
        <w:rPr>
          <w:rFonts w:ascii="Arial" w:hAnsi="Arial" w:cs="Times New Roman"/>
          <w:color w:val="333333"/>
          <w:sz w:val="20"/>
          <w:szCs w:val="20"/>
        </w:rPr>
        <w:t>localEducationAgency</w:t>
      </w:r>
      <w:proofErr w:type="spellEnd"/>
      <w:r w:rsidRPr="00F60EFF">
        <w:rPr>
          <w:rFonts w:ascii="Arial" w:hAnsi="Arial" w:cs="Times New Roman"/>
          <w:color w:val="333333"/>
          <w:sz w:val="20"/>
          <w:szCs w:val="20"/>
        </w:rPr>
        <w:t>," or "</w:t>
      </w:r>
      <w:proofErr w:type="spellStart"/>
      <w:r w:rsidRPr="00F60EFF">
        <w:rPr>
          <w:rFonts w:ascii="Arial" w:hAnsi="Arial" w:cs="Times New Roman"/>
          <w:color w:val="333333"/>
          <w:sz w:val="20"/>
          <w:szCs w:val="20"/>
        </w:rPr>
        <w:t>stateEducationAgency</w:t>
      </w:r>
      <w:proofErr w:type="spellEnd"/>
      <w:r w:rsidRPr="00F60EFF">
        <w:rPr>
          <w:rFonts w:ascii="Arial" w:hAnsi="Arial" w:cs="Times New Roman"/>
          <w:color w:val="333333"/>
          <w:sz w:val="20"/>
          <w:szCs w:val="20"/>
        </w:rPr>
        <w:t xml:space="preserve">."  The actual specific type continues to be given in the </w:t>
      </w:r>
      <w:proofErr w:type="spellStart"/>
      <w:r w:rsidRPr="00F60EFF">
        <w:rPr>
          <w:rFonts w:ascii="Arial" w:hAnsi="Arial" w:cs="Times New Roman"/>
          <w:color w:val="333333"/>
          <w:sz w:val="20"/>
          <w:szCs w:val="20"/>
        </w:rPr>
        <w:t>organizationCategories</w:t>
      </w:r>
      <w:proofErr w:type="spellEnd"/>
      <w:r w:rsidRPr="00F60EFF">
        <w:rPr>
          <w:rFonts w:ascii="Arial" w:hAnsi="Arial" w:cs="Times New Roman"/>
          <w:color w:val="333333"/>
          <w:sz w:val="20"/>
          <w:szCs w:val="20"/>
        </w:rPr>
        <w:t xml:space="preserve"> field.</w:t>
      </w:r>
    </w:p>
    <w:p w14:paraId="4A878F27"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4D8BA0A9"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This script performs the following steps:</w:t>
      </w:r>
    </w:p>
    <w:p w14:paraId="009F56E7"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7BD597C8" w14:textId="77777777" w:rsidR="00F60EFF" w:rsidRPr="00F60EFF" w:rsidRDefault="00F60EFF" w:rsidP="00F60EFF">
      <w:pPr>
        <w:numPr>
          <w:ilvl w:val="0"/>
          <w:numId w:val="21"/>
        </w:numPr>
        <w:spacing w:line="273" w:lineRule="atLeast"/>
        <w:ind w:left="0"/>
        <w:rPr>
          <w:rFonts w:ascii="Arial" w:hAnsi="Arial" w:cs="Times New Roman"/>
          <w:color w:val="333333"/>
          <w:sz w:val="20"/>
          <w:szCs w:val="20"/>
        </w:rPr>
      </w:pPr>
      <w:r w:rsidRPr="00F60EFF">
        <w:rPr>
          <w:rFonts w:ascii="Arial" w:hAnsi="Arial" w:cs="Times New Roman"/>
          <w:color w:val="333333"/>
          <w:sz w:val="20"/>
          <w:szCs w:val="20"/>
        </w:rPr>
        <w:t xml:space="preserve">Checks that the value of "type" as given is also reflected in the values of </w:t>
      </w:r>
      <w:proofErr w:type="spellStart"/>
      <w:r w:rsidRPr="00F60EFF">
        <w:rPr>
          <w:rFonts w:ascii="Arial" w:hAnsi="Arial" w:cs="Times New Roman"/>
          <w:color w:val="333333"/>
          <w:sz w:val="20"/>
          <w:szCs w:val="20"/>
        </w:rPr>
        <w:t>organizationCategories</w:t>
      </w:r>
      <w:proofErr w:type="spellEnd"/>
      <w:r w:rsidRPr="00F60EFF">
        <w:rPr>
          <w:rFonts w:ascii="Arial" w:hAnsi="Arial" w:cs="Times New Roman"/>
          <w:color w:val="333333"/>
          <w:sz w:val="20"/>
          <w:szCs w:val="20"/>
        </w:rPr>
        <w:t>, so that no information is lost.</w:t>
      </w:r>
    </w:p>
    <w:p w14:paraId="4C2CD8E1" w14:textId="77777777" w:rsidR="00F60EFF" w:rsidRPr="00F60EFF" w:rsidRDefault="00F60EFF" w:rsidP="00F60EFF">
      <w:pPr>
        <w:numPr>
          <w:ilvl w:val="0"/>
          <w:numId w:val="21"/>
        </w:numPr>
        <w:shd w:val="clear" w:color="auto" w:fill="FFFFFF"/>
        <w:spacing w:before="100" w:beforeAutospacing="1" w:after="100" w:afterAutospacing="1" w:line="273" w:lineRule="atLeast"/>
        <w:ind w:left="0"/>
        <w:rPr>
          <w:rFonts w:ascii="Arial" w:eastAsia="Times New Roman" w:hAnsi="Arial" w:cs="Times New Roman"/>
          <w:color w:val="333333"/>
          <w:sz w:val="20"/>
          <w:szCs w:val="20"/>
        </w:rPr>
      </w:pPr>
      <w:r w:rsidRPr="00F60EFF">
        <w:rPr>
          <w:rFonts w:ascii="Arial" w:eastAsia="Times New Roman" w:hAnsi="Arial" w:cs="Times New Roman"/>
          <w:color w:val="333333"/>
          <w:sz w:val="20"/>
          <w:szCs w:val="20"/>
        </w:rPr>
        <w:t>Sets the value of "type" to "</w:t>
      </w:r>
      <w:proofErr w:type="spellStart"/>
      <w:r w:rsidRPr="00F60EFF">
        <w:rPr>
          <w:rFonts w:ascii="Arial" w:eastAsia="Times New Roman" w:hAnsi="Arial" w:cs="Times New Roman"/>
          <w:color w:val="333333"/>
          <w:sz w:val="20"/>
          <w:szCs w:val="20"/>
        </w:rPr>
        <w:t>educationOrganization</w:t>
      </w:r>
      <w:proofErr w:type="spellEnd"/>
      <w:r w:rsidRPr="00F60EFF">
        <w:rPr>
          <w:rFonts w:ascii="Arial" w:eastAsia="Times New Roman" w:hAnsi="Arial" w:cs="Times New Roman"/>
          <w:color w:val="333333"/>
          <w:sz w:val="20"/>
          <w:szCs w:val="20"/>
        </w:rPr>
        <w:t>"</w:t>
      </w:r>
    </w:p>
    <w:p w14:paraId="6F891377" w14:textId="77777777" w:rsidR="00F60EFF" w:rsidRPr="00F60EFF" w:rsidRDefault="00F60EFF" w:rsidP="00F60EFF">
      <w:pPr>
        <w:numPr>
          <w:ilvl w:val="0"/>
          <w:numId w:val="21"/>
        </w:numPr>
        <w:shd w:val="clear" w:color="auto" w:fill="FFFFFF"/>
        <w:spacing w:before="100" w:beforeAutospacing="1" w:after="100" w:afterAutospacing="1" w:line="273" w:lineRule="atLeast"/>
        <w:ind w:left="0"/>
        <w:rPr>
          <w:rFonts w:ascii="Arial" w:eastAsia="Times New Roman" w:hAnsi="Arial" w:cs="Times New Roman"/>
          <w:color w:val="333333"/>
          <w:sz w:val="20"/>
          <w:szCs w:val="20"/>
        </w:rPr>
      </w:pPr>
      <w:r w:rsidRPr="00F60EFF">
        <w:rPr>
          <w:rFonts w:ascii="Arial" w:eastAsia="Times New Roman" w:hAnsi="Arial" w:cs="Times New Roman"/>
          <w:color w:val="333333"/>
          <w:sz w:val="20"/>
          <w:szCs w:val="20"/>
        </w:rPr>
        <w:t>Does the above only if it is not already done.</w:t>
      </w:r>
    </w:p>
    <w:p w14:paraId="78BCB35D"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7A39EFCB"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The script can be re-run. Data that has already been updated will be ignored.</w:t>
      </w:r>
    </w:p>
    <w:p w14:paraId="1BB12613"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760E6CF5"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xml:space="preserve">Location: </w:t>
      </w:r>
      <w:proofErr w:type="spellStart"/>
      <w:r w:rsidRPr="00F60EFF">
        <w:rPr>
          <w:rFonts w:ascii="Arial" w:hAnsi="Arial" w:cs="Times New Roman"/>
          <w:color w:val="333333"/>
          <w:sz w:val="20"/>
          <w:szCs w:val="20"/>
        </w:rPr>
        <w:t>sli</w:t>
      </w:r>
      <w:proofErr w:type="spellEnd"/>
      <w:r w:rsidRPr="00F60EFF">
        <w:rPr>
          <w:rFonts w:ascii="Arial" w:hAnsi="Arial" w:cs="Times New Roman"/>
          <w:color w:val="333333"/>
          <w:sz w:val="20"/>
          <w:szCs w:val="20"/>
        </w:rPr>
        <w:t>/</w:t>
      </w:r>
      <w:proofErr w:type="spellStart"/>
      <w:r w:rsidRPr="00F60EFF">
        <w:rPr>
          <w:rFonts w:ascii="Arial" w:hAnsi="Arial" w:cs="Times New Roman"/>
          <w:color w:val="333333"/>
          <w:sz w:val="20"/>
          <w:szCs w:val="20"/>
        </w:rPr>
        <w:t>sli</w:t>
      </w:r>
      <w:proofErr w:type="spellEnd"/>
      <w:r w:rsidRPr="00F60EFF">
        <w:rPr>
          <w:rFonts w:ascii="Arial" w:hAnsi="Arial" w:cs="Times New Roman"/>
          <w:color w:val="333333"/>
          <w:sz w:val="20"/>
          <w:szCs w:val="20"/>
        </w:rPr>
        <w:t>/</w:t>
      </w:r>
      <w:proofErr w:type="spellStart"/>
      <w:r w:rsidRPr="00F60EFF">
        <w:rPr>
          <w:rFonts w:ascii="Arial" w:hAnsi="Arial" w:cs="Times New Roman"/>
          <w:color w:val="333333"/>
          <w:sz w:val="20"/>
          <w:szCs w:val="20"/>
        </w:rPr>
        <w:t>opstools</w:t>
      </w:r>
      <w:proofErr w:type="spellEnd"/>
      <w:r w:rsidRPr="00F60EFF">
        <w:rPr>
          <w:rFonts w:ascii="Arial" w:hAnsi="Arial" w:cs="Times New Roman"/>
          <w:color w:val="333333"/>
          <w:sz w:val="20"/>
          <w:szCs w:val="20"/>
        </w:rPr>
        <w:t>/migration/85_migrate_edorg_type.rb</w:t>
      </w:r>
    </w:p>
    <w:p w14:paraId="2276ECD7"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4768B511" w14:textId="77777777" w:rsidR="00F60EFF" w:rsidRPr="00F60EFF" w:rsidRDefault="00F60EFF"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F60EFF">
        <w:rPr>
          <w:rFonts w:ascii="Courier" w:hAnsi="Courier" w:cs="Courier"/>
          <w:color w:val="333333"/>
          <w:sz w:val="20"/>
          <w:szCs w:val="20"/>
        </w:rPr>
        <w:lastRenderedPageBreak/>
        <w:t xml:space="preserve">Usage: To migrate </w:t>
      </w:r>
      <w:proofErr w:type="spellStart"/>
      <w:r w:rsidRPr="00F60EFF">
        <w:rPr>
          <w:rFonts w:ascii="Courier" w:hAnsi="Courier" w:cs="Courier"/>
          <w:color w:val="333333"/>
          <w:sz w:val="20"/>
          <w:szCs w:val="20"/>
        </w:rPr>
        <w:t>educationOrganization</w:t>
      </w:r>
      <w:proofErr w:type="spellEnd"/>
      <w:r w:rsidRPr="00F60EFF">
        <w:rPr>
          <w:rFonts w:ascii="Courier" w:hAnsi="Courier" w:cs="Courier"/>
          <w:color w:val="333333"/>
          <w:sz w:val="20"/>
          <w:szCs w:val="20"/>
        </w:rPr>
        <w:t xml:space="preserve"> collection, give argument(s) as follows:</w:t>
      </w:r>
    </w:p>
    <w:p w14:paraId="16F73986"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2566962F" w14:textId="77777777" w:rsidR="00F60EFF" w:rsidRPr="00F60EFF" w:rsidRDefault="00F60EFF"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F60EFF">
        <w:rPr>
          <w:rFonts w:ascii="Courier" w:hAnsi="Courier" w:cs="Courier"/>
          <w:color w:val="333333"/>
          <w:sz w:val="20"/>
          <w:szCs w:val="20"/>
        </w:rPr>
        <w:t>            --</w:t>
      </w:r>
      <w:proofErr w:type="gramStart"/>
      <w:r w:rsidRPr="00F60EFF">
        <w:rPr>
          <w:rFonts w:ascii="Courier" w:hAnsi="Courier" w:cs="Courier"/>
          <w:color w:val="333333"/>
          <w:sz w:val="20"/>
          <w:szCs w:val="20"/>
        </w:rPr>
        <w:t>all</w:t>
      </w:r>
      <w:proofErr w:type="gramEnd"/>
      <w:r w:rsidRPr="00F60EFF">
        <w:rPr>
          <w:rFonts w:ascii="Courier" w:hAnsi="Courier" w:cs="Courier"/>
          <w:color w:val="333333"/>
          <w:sz w:val="20"/>
          <w:szCs w:val="20"/>
        </w:rPr>
        <w:t xml:space="preserve">                                 Migrate against all tenant </w:t>
      </w:r>
      <w:proofErr w:type="spellStart"/>
      <w:r w:rsidRPr="00F60EFF">
        <w:rPr>
          <w:rFonts w:ascii="Courier" w:hAnsi="Courier" w:cs="Courier"/>
          <w:color w:val="333333"/>
          <w:sz w:val="20"/>
          <w:szCs w:val="20"/>
        </w:rPr>
        <w:t>dbs</w:t>
      </w:r>
      <w:proofErr w:type="spellEnd"/>
      <w:r w:rsidRPr="00F60EFF">
        <w:rPr>
          <w:rFonts w:ascii="Courier" w:hAnsi="Courier" w:cs="Courier"/>
          <w:color w:val="333333"/>
          <w:sz w:val="20"/>
          <w:szCs w:val="20"/>
        </w:rPr>
        <w:br/>
        <w:t>            --OR--</w:t>
      </w:r>
      <w:r w:rsidRPr="00F60EFF">
        <w:rPr>
          <w:rFonts w:ascii="Courier" w:hAnsi="Courier" w:cs="Courier"/>
          <w:color w:val="333333"/>
          <w:sz w:val="20"/>
          <w:szCs w:val="20"/>
        </w:rPr>
        <w:br/>
        <w:t>           &lt;tenant1&gt; [&lt;tenant2&gt; ...]              Migrate only database(s) in the list</w:t>
      </w:r>
      <w:r w:rsidRPr="00F60EFF">
        <w:rPr>
          <w:rFonts w:ascii="Courier" w:hAnsi="Courier" w:cs="Courier"/>
          <w:color w:val="333333"/>
          <w:sz w:val="20"/>
          <w:szCs w:val="20"/>
        </w:rPr>
        <w:br/>
      </w:r>
      <w:r w:rsidRPr="00F60EFF">
        <w:rPr>
          <w:rFonts w:ascii="Courier" w:hAnsi="Courier" w:cs="Courier"/>
          <w:color w:val="333333"/>
          <w:sz w:val="20"/>
          <w:szCs w:val="20"/>
        </w:rPr>
        <w:br/>
        <w:t>           </w:t>
      </w:r>
      <w:proofErr w:type="spellStart"/>
      <w:r w:rsidRPr="00F60EFF">
        <w:rPr>
          <w:rFonts w:ascii="Courier" w:hAnsi="Courier" w:cs="Courier"/>
          <w:color w:val="333333"/>
          <w:sz w:val="20"/>
          <w:szCs w:val="20"/>
        </w:rPr>
        <w:t>myhost:myport</w:t>
      </w:r>
      <w:proofErr w:type="spellEnd"/>
      <w:r w:rsidRPr="00F60EFF">
        <w:rPr>
          <w:rFonts w:ascii="Courier" w:hAnsi="Courier" w:cs="Courier"/>
          <w:color w:val="333333"/>
          <w:sz w:val="20"/>
          <w:szCs w:val="20"/>
        </w:rPr>
        <w:t>                          Optional hostname and port defaults to localhost:27017</w:t>
      </w:r>
    </w:p>
    <w:p w14:paraId="6B9C4E02"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666980C2" w14:textId="77777777" w:rsidR="00F60EFF" w:rsidRPr="00F60EFF" w:rsidRDefault="00F60EFF"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F60EFF">
        <w:rPr>
          <w:rFonts w:ascii="Courier" w:hAnsi="Courier" w:cs="Courier"/>
          <w:color w:val="333333"/>
          <w:sz w:val="20"/>
          <w:szCs w:val="20"/>
        </w:rPr>
        <w:t>           For example:</w:t>
      </w:r>
    </w:p>
    <w:p w14:paraId="787D912D"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04377179" w14:textId="77777777" w:rsidR="00F60EFF" w:rsidRPr="00F60EFF" w:rsidRDefault="00F60EFF"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F60EFF">
        <w:rPr>
          <w:rFonts w:ascii="Courier" w:hAnsi="Courier" w:cs="Courier"/>
          <w:color w:val="333333"/>
          <w:sz w:val="20"/>
          <w:szCs w:val="20"/>
        </w:rPr>
        <w:t>           </w:t>
      </w:r>
      <w:proofErr w:type="gramStart"/>
      <w:r w:rsidRPr="00F60EFF">
        <w:rPr>
          <w:rFonts w:ascii="Courier" w:hAnsi="Courier" w:cs="Courier"/>
          <w:color w:val="333333"/>
          <w:sz w:val="20"/>
          <w:szCs w:val="20"/>
        </w:rPr>
        <w:t>ruby</w:t>
      </w:r>
      <w:proofErr w:type="gramEnd"/>
      <w:r w:rsidRPr="00F60EFF">
        <w:rPr>
          <w:rFonts w:ascii="Courier" w:hAnsi="Courier" w:cs="Courier"/>
          <w:color w:val="333333"/>
          <w:sz w:val="20"/>
          <w:szCs w:val="20"/>
        </w:rPr>
        <w:t xml:space="preserve"> </w:t>
      </w:r>
      <w:proofErr w:type="spellStart"/>
      <w:r w:rsidRPr="00F60EFF">
        <w:rPr>
          <w:rFonts w:ascii="Courier" w:hAnsi="Courier" w:cs="Courier"/>
          <w:color w:val="333333"/>
          <w:sz w:val="20"/>
          <w:szCs w:val="20"/>
        </w:rPr>
        <w:t>opstools</w:t>
      </w:r>
      <w:proofErr w:type="spellEnd"/>
      <w:r w:rsidRPr="00F60EFF">
        <w:rPr>
          <w:rFonts w:ascii="Courier" w:hAnsi="Courier" w:cs="Courier"/>
          <w:color w:val="333333"/>
          <w:sz w:val="20"/>
          <w:szCs w:val="20"/>
        </w:rPr>
        <w:t xml:space="preserve">/migration/85_migrate_edorg_type.rb  --all </w:t>
      </w:r>
      <w:proofErr w:type="spellStart"/>
      <w:r w:rsidRPr="00F60EFF">
        <w:rPr>
          <w:rFonts w:ascii="Courier" w:hAnsi="Courier" w:cs="Courier"/>
          <w:color w:val="333333"/>
          <w:sz w:val="20"/>
          <w:szCs w:val="20"/>
        </w:rPr>
        <w:t>mongo_host:mongo_port</w:t>
      </w:r>
      <w:proofErr w:type="spellEnd"/>
      <w:r w:rsidRPr="00F60EFF">
        <w:rPr>
          <w:rFonts w:ascii="Courier" w:hAnsi="Courier" w:cs="Courier"/>
          <w:color w:val="333333"/>
          <w:sz w:val="20"/>
          <w:szCs w:val="20"/>
        </w:rPr>
        <w:t>                                          </w:t>
      </w:r>
    </w:p>
    <w:p w14:paraId="5E08E7D3"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16B284B0" w14:textId="77777777" w:rsidR="00F60EFF" w:rsidRPr="00F60EFF" w:rsidRDefault="00F60EFF"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F60EFF">
        <w:rPr>
          <w:rFonts w:ascii="Courier" w:hAnsi="Courier" w:cs="Courier"/>
          <w:color w:val="333333"/>
          <w:sz w:val="20"/>
          <w:szCs w:val="20"/>
        </w:rPr>
        <w:t>           </w:t>
      </w:r>
      <w:proofErr w:type="gramStart"/>
      <w:r w:rsidRPr="00F60EFF">
        <w:rPr>
          <w:rFonts w:ascii="Courier" w:hAnsi="Courier" w:cs="Courier"/>
          <w:color w:val="333333"/>
          <w:sz w:val="20"/>
          <w:szCs w:val="20"/>
        </w:rPr>
        <w:t>ruby</w:t>
      </w:r>
      <w:proofErr w:type="gramEnd"/>
      <w:r w:rsidRPr="00F60EFF">
        <w:rPr>
          <w:rFonts w:ascii="Courier" w:hAnsi="Courier" w:cs="Courier"/>
          <w:color w:val="333333"/>
          <w:sz w:val="20"/>
          <w:szCs w:val="20"/>
        </w:rPr>
        <w:t xml:space="preserve"> </w:t>
      </w:r>
      <w:proofErr w:type="spellStart"/>
      <w:r w:rsidRPr="00F60EFF">
        <w:rPr>
          <w:rFonts w:ascii="Courier" w:hAnsi="Courier" w:cs="Courier"/>
          <w:color w:val="333333"/>
          <w:sz w:val="20"/>
          <w:szCs w:val="20"/>
        </w:rPr>
        <w:t>opstools</w:t>
      </w:r>
      <w:proofErr w:type="spellEnd"/>
      <w:r w:rsidRPr="00F60EFF">
        <w:rPr>
          <w:rFonts w:ascii="Courier" w:hAnsi="Courier" w:cs="Courier"/>
          <w:color w:val="333333"/>
          <w:sz w:val="20"/>
          <w:szCs w:val="20"/>
        </w:rPr>
        <w:t xml:space="preserve">/migration/85_migrate_edorg_type.rb &lt;tenant1&gt; [&lt;tenant2&gt; ...]  </w:t>
      </w:r>
      <w:proofErr w:type="spellStart"/>
      <w:r w:rsidRPr="00F60EFF">
        <w:rPr>
          <w:rFonts w:ascii="Courier" w:hAnsi="Courier" w:cs="Courier"/>
          <w:color w:val="333333"/>
          <w:sz w:val="20"/>
          <w:szCs w:val="20"/>
        </w:rPr>
        <w:t>mongo_host:mongo_port</w:t>
      </w:r>
      <w:proofErr w:type="spellEnd"/>
    </w:p>
    <w:p w14:paraId="068154C9" w14:textId="77777777" w:rsidR="0047451A" w:rsidRPr="0047451A" w:rsidRDefault="0047451A" w:rsidP="0047451A">
      <w:pPr>
        <w:shd w:val="clear" w:color="auto" w:fill="FFFFFF"/>
        <w:spacing w:before="150" w:line="300" w:lineRule="atLeast"/>
        <w:rPr>
          <w:color w:val="676767"/>
        </w:rPr>
      </w:pPr>
    </w:p>
    <w:p w14:paraId="4295F0A6" w14:textId="64E4AAF8" w:rsidR="00B526B5" w:rsidRPr="00367B5A" w:rsidRDefault="00B526B5" w:rsidP="004949FC">
      <w:pPr>
        <w:pStyle w:val="Heading1"/>
      </w:pPr>
      <w:bookmarkStart w:id="5" w:name="_Toc240962996"/>
      <w:r w:rsidRPr="00367B5A">
        <w:t>Infrastructure Configuration</w:t>
      </w:r>
      <w:r w:rsidR="002D5DF9">
        <w:t xml:space="preserve"> Changes</w:t>
      </w:r>
      <w:bookmarkEnd w:id="5"/>
    </w:p>
    <w:p w14:paraId="0D3DE6ED" w14:textId="30E8DA77" w:rsidR="00B526B5" w:rsidRPr="00367B5A" w:rsidRDefault="00B526B5" w:rsidP="00CA0DC1">
      <w:pPr>
        <w:pStyle w:val="Heading2"/>
      </w:pPr>
      <w:bookmarkStart w:id="6" w:name="h.ig6u9j2emjwy" w:colFirst="0" w:colLast="0"/>
      <w:bookmarkStart w:id="7" w:name="_Toc240962997"/>
      <w:bookmarkEnd w:id="6"/>
      <w:proofErr w:type="spellStart"/>
      <w:r w:rsidRPr="00367B5A">
        <w:t>MongoDB</w:t>
      </w:r>
      <w:proofErr w:type="spellEnd"/>
      <w:r w:rsidRPr="00367B5A">
        <w:t xml:space="preserve"> (Data</w:t>
      </w:r>
      <w:r w:rsidR="006346FD">
        <w:t xml:space="preserve"> S</w:t>
      </w:r>
      <w:r w:rsidRPr="00367B5A">
        <w:t>tore Layer)</w:t>
      </w:r>
      <w:bookmarkEnd w:id="7"/>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8" w:name="h.62g17ie9ysvk" w:colFirst="0" w:colLast="0"/>
      <w:bookmarkStart w:id="9" w:name="_Toc240962998"/>
      <w:bookmarkEnd w:id="8"/>
      <w:r w:rsidRPr="00367B5A">
        <w:t>Ingestion</w:t>
      </w:r>
      <w:bookmarkEnd w:id="9"/>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0" w:name="h.n8vrqkrcbv7n" w:colFirst="0" w:colLast="0"/>
      <w:bookmarkStart w:id="11" w:name="_Toc240962999"/>
      <w:bookmarkEnd w:id="10"/>
      <w:r w:rsidRPr="00367B5A">
        <w:t>Landing Zones</w:t>
      </w:r>
      <w:bookmarkEnd w:id="11"/>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2" w:name="h.x5whbr7yog5x" w:colFirst="0" w:colLast="0"/>
      <w:bookmarkStart w:id="13" w:name="_Toc240963000"/>
      <w:bookmarkEnd w:id="12"/>
      <w:proofErr w:type="spellStart"/>
      <w:r w:rsidRPr="00367B5A">
        <w:t>GlusterFS</w:t>
      </w:r>
      <w:bookmarkEnd w:id="13"/>
      <w:proofErr w:type="spellEnd"/>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4" w:name="h.rzeqsui15jks" w:colFirst="0" w:colLast="0"/>
      <w:bookmarkStart w:id="15" w:name="_Toc240963001"/>
      <w:bookmarkEnd w:id="14"/>
      <w:proofErr w:type="spellStart"/>
      <w:r w:rsidRPr="00367B5A">
        <w:lastRenderedPageBreak/>
        <w:t>ActiveMQ</w:t>
      </w:r>
      <w:bookmarkEnd w:id="15"/>
      <w:proofErr w:type="spellEnd"/>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6" w:name="h.i0hjd22efdp" w:colFirst="0" w:colLast="0"/>
      <w:bookmarkStart w:id="17" w:name="_Toc240963002"/>
      <w:bookmarkEnd w:id="16"/>
      <w:r w:rsidRPr="00367B5A">
        <w:t>Ingestion servers</w:t>
      </w:r>
      <w:bookmarkEnd w:id="17"/>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18" w:name="h.kddb0umebtt" w:colFirst="0" w:colLast="0"/>
      <w:bookmarkStart w:id="19" w:name="_Toc240963003"/>
      <w:bookmarkEnd w:id="18"/>
      <w:r w:rsidRPr="00367B5A">
        <w:t>Portal</w:t>
      </w:r>
      <w:bookmarkEnd w:id="19"/>
    </w:p>
    <w:p w14:paraId="0D298800" w14:textId="77777777" w:rsidR="00A815EC" w:rsidRDefault="00A815EC" w:rsidP="00A815EC">
      <w:pPr>
        <w:rPr>
          <w:color w:val="676767"/>
        </w:rPr>
      </w:pPr>
      <w:bookmarkStart w:id="20" w:name="h.qb7oug8zrwlj" w:colFirst="0" w:colLast="0"/>
      <w:bookmarkEnd w:id="20"/>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1" w:name="_Toc240963004"/>
      <w:r w:rsidRPr="00367B5A">
        <w:t>API</w:t>
      </w:r>
      <w:bookmarkEnd w:id="21"/>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2" w:name="h.5knjyn9lint8" w:colFirst="0" w:colLast="0"/>
      <w:bookmarkStart w:id="23" w:name="_Toc240963005"/>
      <w:bookmarkEnd w:id="22"/>
      <w:r w:rsidRPr="00367B5A">
        <w:t>Data Browser</w:t>
      </w:r>
      <w:bookmarkEnd w:id="23"/>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4" w:name="h.xwht2b9di9mh" w:colFirst="0" w:colLast="0"/>
      <w:bookmarkStart w:id="25" w:name="_Toc240963006"/>
      <w:bookmarkEnd w:id="24"/>
      <w:r w:rsidRPr="00367B5A">
        <w:t>Admin Tools</w:t>
      </w:r>
      <w:bookmarkEnd w:id="25"/>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6" w:name="h.3j03a2go7dit" w:colFirst="0" w:colLast="0"/>
      <w:bookmarkStart w:id="27" w:name="_Toc240963007"/>
      <w:bookmarkEnd w:id="26"/>
      <w:r w:rsidRPr="00367B5A">
        <w:t>Simple IDP</w:t>
      </w:r>
      <w:bookmarkEnd w:id="27"/>
    </w:p>
    <w:p w14:paraId="7B6420CF" w14:textId="77777777" w:rsidR="00D7616C" w:rsidRDefault="00D7616C" w:rsidP="00D7616C">
      <w:pPr>
        <w:rPr>
          <w:color w:val="676767"/>
        </w:rPr>
      </w:pPr>
      <w:bookmarkStart w:id="28" w:name="h.rbp58qlme8xl" w:colFirst="0" w:colLast="0"/>
      <w:bookmarkEnd w:id="28"/>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29" w:name="_Toc240963008"/>
      <w:r w:rsidRPr="00367B5A">
        <w:t>Search</w:t>
      </w:r>
      <w:bookmarkEnd w:id="29"/>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0" w:name="h.67ljr3ah7r48" w:colFirst="0" w:colLast="0"/>
      <w:bookmarkStart w:id="31" w:name="h.o21nu7sicpxh" w:colFirst="0" w:colLast="0"/>
      <w:bookmarkStart w:id="32" w:name="_Toc240963009"/>
      <w:bookmarkEnd w:id="30"/>
      <w:bookmarkEnd w:id="31"/>
      <w:r w:rsidRPr="00367B5A">
        <w:t>Suggested Base Configuration</w:t>
      </w:r>
      <w:r w:rsidR="00BB60E6">
        <w:t xml:space="preserve"> Changes</w:t>
      </w:r>
      <w:bookmarkEnd w:id="32"/>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3" w:name="h.sobjb7q32eb0" w:colFirst="0" w:colLast="0"/>
      <w:bookmarkStart w:id="34" w:name="_Toc240963010"/>
      <w:bookmarkEnd w:id="33"/>
      <w:proofErr w:type="spellStart"/>
      <w:proofErr w:type="gramStart"/>
      <w:r w:rsidRPr="00367B5A">
        <w:t>sli.properties</w:t>
      </w:r>
      <w:bookmarkEnd w:id="34"/>
      <w:proofErr w:type="spellEnd"/>
      <w:proofErr w:type="gramEnd"/>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5" w:name="_Toc240963011"/>
      <w:r w:rsidRPr="00367B5A">
        <w:t xml:space="preserve">Portal Application </w:t>
      </w:r>
      <w:proofErr w:type="spellStart"/>
      <w:r w:rsidRPr="00367B5A">
        <w:t>sli.propertie</w:t>
      </w:r>
      <w:r w:rsidR="00396DA7">
        <w:t>s</w:t>
      </w:r>
      <w:bookmarkEnd w:id="35"/>
      <w:proofErr w:type="spellEnd"/>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6" w:name="_Toc240963012"/>
      <w:proofErr w:type="gramStart"/>
      <w:r w:rsidRPr="00367B5A">
        <w:t>portal</w:t>
      </w:r>
      <w:proofErr w:type="gramEnd"/>
      <w:r w:rsidRPr="00367B5A">
        <w:t>-</w:t>
      </w:r>
      <w:proofErr w:type="spellStart"/>
      <w:r w:rsidRPr="00367B5A">
        <w:t>ext.properties</w:t>
      </w:r>
      <w:bookmarkEnd w:id="36"/>
      <w:proofErr w:type="spellEnd"/>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37" w:name="_Toc240963013"/>
      <w:r>
        <w:lastRenderedPageBreak/>
        <w:t xml:space="preserve">Admin </w:t>
      </w:r>
      <w:proofErr w:type="spellStart"/>
      <w:r>
        <w:t>config.yml</w:t>
      </w:r>
      <w:bookmarkEnd w:id="37"/>
      <w:proofErr w:type="spellEnd"/>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CA0DC1">
      <w:pPr>
        <w:pStyle w:val="Heading2"/>
      </w:pPr>
      <w:bookmarkStart w:id="38" w:name="_Toc240963014"/>
      <w:r>
        <w:t xml:space="preserve">Data browser </w:t>
      </w:r>
      <w:proofErr w:type="spellStart"/>
      <w:r>
        <w:t>config.yml</w:t>
      </w:r>
      <w:bookmarkEnd w:id="38"/>
      <w:proofErr w:type="spellEnd"/>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39" w:name="_Toc240963015"/>
      <w:r>
        <w:t>Apache Tomcat</w:t>
      </w:r>
      <w:bookmarkEnd w:id="39"/>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40" w:name="_Toc240963016"/>
      <w:proofErr w:type="spellStart"/>
      <w:r>
        <w:t>ActiveMQ</w:t>
      </w:r>
      <w:bookmarkEnd w:id="40"/>
      <w:proofErr w:type="spellEnd"/>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CA0DC1" w:rsidRDefault="00CA0DC1" w:rsidP="003D15C5">
      <w:r>
        <w:separator/>
      </w:r>
    </w:p>
  </w:endnote>
  <w:endnote w:type="continuationSeparator" w:id="0">
    <w:p w14:paraId="6179D0C2" w14:textId="77777777" w:rsidR="00CA0DC1" w:rsidRDefault="00CA0DC1"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CA0DC1" w:rsidRDefault="00CA0DC1"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CA0DC1" w:rsidRDefault="00CA0DC1"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CA0DC1" w:rsidRPr="00AC005B" w:rsidRDefault="00CA0DC1"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7349E6">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CA0DC1" w:rsidRDefault="00CA0DC1"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CA0DC1" w:rsidRPr="004D410C" w:rsidRDefault="00CA0DC1"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CA0DC1" w:rsidRPr="004D410C" w:rsidRDefault="00CA0DC1"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CA0DC1" w:rsidRDefault="00CA0DC1">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CA0DC1" w:rsidRPr="004D410C" w:rsidRDefault="00CA0DC1"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CA0DC1" w:rsidRPr="004D410C" w:rsidRDefault="00CA0DC1"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CA0DC1" w:rsidRDefault="00CA0DC1" w:rsidP="003D15C5">
      <w:r>
        <w:separator/>
      </w:r>
    </w:p>
  </w:footnote>
  <w:footnote w:type="continuationSeparator" w:id="0">
    <w:p w14:paraId="01A247F1" w14:textId="77777777" w:rsidR="00CA0DC1" w:rsidRDefault="00CA0DC1"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CA0DC1" w:rsidRDefault="00CA0D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CA0DC1" w:rsidRDefault="00CA0D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CA0DC1" w:rsidRDefault="00CA0DC1"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CA0DC1" w:rsidRPr="00927AF5" w:rsidRDefault="00CA0DC1"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A0DC1" w:rsidRPr="00AC005B" w:rsidRDefault="00CA0DC1"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CA0DC1" w:rsidRPr="00927AF5" w:rsidRDefault="00CA0DC1"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A0DC1" w:rsidRPr="00AC005B" w:rsidRDefault="00CA0DC1"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3A04F7"/>
    <w:multiLevelType w:val="multilevel"/>
    <w:tmpl w:val="4880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10"/>
  </w:num>
  <w:num w:numId="7">
    <w:abstractNumId w:val="0"/>
  </w:num>
  <w:num w:numId="8">
    <w:abstractNumId w:val="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9"/>
  </w:num>
  <w:num w:numId="2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161D"/>
    <w:rsid w:val="00162923"/>
    <w:rsid w:val="00176B4E"/>
    <w:rsid w:val="001D7566"/>
    <w:rsid w:val="002131C5"/>
    <w:rsid w:val="002159F4"/>
    <w:rsid w:val="00246ACE"/>
    <w:rsid w:val="00251CDE"/>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4EA2"/>
    <w:rsid w:val="003A59B8"/>
    <w:rsid w:val="003D15C5"/>
    <w:rsid w:val="003E13F1"/>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7349E6"/>
    <w:rsid w:val="00744D51"/>
    <w:rsid w:val="00753DF4"/>
    <w:rsid w:val="007676DD"/>
    <w:rsid w:val="0077146D"/>
    <w:rsid w:val="007837B1"/>
    <w:rsid w:val="00785FA8"/>
    <w:rsid w:val="007940B5"/>
    <w:rsid w:val="007960ED"/>
    <w:rsid w:val="00803854"/>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72DF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33E4"/>
    <w:rsid w:val="00B77655"/>
    <w:rsid w:val="00B94F01"/>
    <w:rsid w:val="00BA3293"/>
    <w:rsid w:val="00BB60E6"/>
    <w:rsid w:val="00BE59E0"/>
    <w:rsid w:val="00BF1B7F"/>
    <w:rsid w:val="00C16EE7"/>
    <w:rsid w:val="00C17871"/>
    <w:rsid w:val="00C270C6"/>
    <w:rsid w:val="00C30C64"/>
    <w:rsid w:val="00C478E4"/>
    <w:rsid w:val="00C74DF9"/>
    <w:rsid w:val="00C80767"/>
    <w:rsid w:val="00CA0DC1"/>
    <w:rsid w:val="00CB1A23"/>
    <w:rsid w:val="00CE2498"/>
    <w:rsid w:val="00CE6677"/>
    <w:rsid w:val="00CF053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44C53"/>
    <w:rsid w:val="00F60EFF"/>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57597702">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785229524">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DA0E5-FEF0-2043-AD9A-30B0C31B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33</TotalTime>
  <Pages>6</Pages>
  <Words>722</Words>
  <Characters>4120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4833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John Singh</cp:lastModifiedBy>
  <cp:revision>11</cp:revision>
  <cp:lastPrinted>2013-01-03T21:51:00Z</cp:lastPrinted>
  <dcterms:created xsi:type="dcterms:W3CDTF">2013-06-24T19:00:00Z</dcterms:created>
  <dcterms:modified xsi:type="dcterms:W3CDTF">2013-09-16T19:01:00Z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