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Citizen Science Rapportage Craywatch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Gegenereerd op: 2025-12-24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1. Algemene Statistieken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Totaal aantal sessies: 618
Totaal unieke locaties: 600
Aantal BRUIKBARE SESSIES: 566
Aantal NIET-BRUIKBARE SESSIES: 52
Percentage bruikbaar: 91.6%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2. Deelname per jaar (Bruikbare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2379"/>
        <w:gridCol w:w="1964"/>
        <w:gridCol w:w="2086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Aantal Vrijwilligers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Aantal Sessies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Unieke Locaties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</w:t>
            </w:r>
          </w:p>
        </w:tc>
      </w:tr>
      <w:tr>
        <w:trPr>
          <w:trHeight w:val="600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2"/>
      </w:pPr>
      <w:r>
        <w:t xml:space="preserve">3. Verdeling per Provincie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0"/>
        <w:gridCol w:w="1964"/>
        <w:gridCol w:w="2086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Provincie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Aantal Sessies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Unieke Locaties</w:t>
            </w:r>
          </w:p>
        </w:tc>
      </w:tr>
      <w:tr>
        <w:trPr>
          <w:trHeight w:val="57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Oost-Vlaanderen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Antwerpen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571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West-Vlaanderen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Vlaams-Brabant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Limburg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4. Sessies per Provincie en Watertype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0"/>
        <w:gridCol w:w="1352"/>
        <w:gridCol w:w="973"/>
        <w:gridCol w:w="1988"/>
        <w:gridCol w:w="105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Provincie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Gesloten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Niet gekoppeld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Totaal</w:t>
            </w:r>
          </w:p>
        </w:tc>
      </w:tr>
      <w:tr>
        <w:trPr>
          <w:trHeight w:val="61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Antwerpen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Limburg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Oost-Vlaanderen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148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Vlaams-Brabant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</w:tr>
      <w:tr>
        <w:trPr>
          <w:trHeight w:val="572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West-Vlaanderen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Noot: 'Niet gekoppeld' betreft waarnemingen die niet automatisch gekoppeld konden worden aan een waterloop (afstand &gt; 50m).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5. Detail Open Systemen: Categorie Waterloop (CATC)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2"/>
        <w:gridCol w:w="1425"/>
        <w:gridCol w:w="1474"/>
        <w:gridCol w:w="105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VHA Categorie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Aanwezig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Nulvangst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Totaal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</w:tr>
      <w:tr>
        <w:trPr>
          <w:trHeight w:val="572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Cat. 0 = Onbevaarbaar cat. 0; Cat. 1 = Onbevaarbaar cat. 1, etc. Aantallen zijn sessies.</w:t>
      </w:r>
    </w:p>
    <w:p>
      <w:pPr/>
      <w:r>
        <w:br w:type="page"/>
      </w:r>
    </w:p>
    <w:p>
      <w:pPr>
        <w:pStyle w:val="Titre2"/>
      </w:pPr>
      <w:r>
        <w:t xml:space="preserve">6. Overzicht vangsten per soort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52"/>
        <w:gridCol w:w="778"/>
        <w:gridCol w:w="655"/>
        <w:gridCol w:w="778"/>
        <w:gridCol w:w="655"/>
        <w:gridCol w:w="961"/>
        <w:gridCol w:w="655"/>
      </w:tblGrid>
      <w:tr>
        <w:trPr>
          <w:trHeight w:val="571" w:hRule="auto"/>
          <w:tblHeader/>
        </w:trPr>
        header1
        <w:tc>
          <w:tcPr>
            <w:tcBorders>
              <w:bottom w:val="single" w:sz="8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gridSpan w:val="2"/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gridSpan w:val="2"/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Totaal</w:t>
            </w:r>
          </w:p>
        </w:tc>
      </w:tr>
      <w:tr>
        <w:trPr>
          <w:trHeight w:val="574" w:hRule="auto"/>
          <w:tblHeader/>
        </w:trPr>
        header2
        <w:tc>
          <w:tcPr>
            <w:tcBorders>
              <w:bottom w:val="single" w:sz="12" w:space="0" w:color="000000"/>
              <w:top w:val="single" w:sz="8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Soort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</w:t>
            </w:r>
          </w:p>
        </w:tc>
      </w:tr>
      <w:tr>
        <w:trPr>
          <w:trHeight w:val="600" w:hRule="auto"/>
        </w:trPr>
        body1
        <w:tc>
          <w:tcPr>
            <w:tcBorders>
              <w:bottom w:val="single" w:sz="4" w:space="0" w:color="BEBEBE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Rode Amerikaanse rivierkreeft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930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1,186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</w:tr>
      <w:tr>
        <w:trPr>
          <w:trHeight w:val="615" w:hRule="auto"/>
        </w:trPr>
        body2
        <w:tc>
          <w:tcPr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Gestreepte Amerikaanse rivierkreeft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Gevlekte Amerikaanse rivierkreeft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573" w:hRule="auto"/>
        </w:trPr>
        body4
        <w:tc>
          <w:tcPr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Marmerkreeft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body5
        <w:tc>
          <w:tcPr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Geknobbelde Amerikaanse rivierkreeft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Californische rivierkreeft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3" w:hRule="auto"/>
        </w:trPr>
        body7
        <w:tc>
          <w:tcPr>
            <w:tcBorders>
              <w:bottom w:val="single" w:sz="12" w:space="0" w:color="000000"/>
              <w:top w:val="single" w:sz="4" w:space="0" w:color="BEBEBE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Turkse rivierkreeft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Legende: I = Aantal gevangen Individuen, L = Aantal unieke Locaties waar de soort daadwerkelijk gevangen is.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2025-12-24T14:01:43Z</dcterms:modified>
  <cp:category/>
</cp:coreProperties>
</file>