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Statistisch rapport: watertype analyse</w:t>
      </w:r>
    </w:p>
    <w:p>
      <w:pPr>
        <w:pStyle w:val="Normal"/>
      </w:pPr>
      <w:r>
        <w:t xml:space="preserve">Gegenereerd op: 2025-12-24</w:t>
      </w:r>
    </w:p>
    <w:p>
      <w:pPr>
        <w:pStyle w:val="Titre2"/>
      </w:pPr>
      <w:r>
        <w:t xml:space="preserve">1. Model validatie (DHARMa)</w:t>
      </w:r>
    </w:p>
    <w:p>
      <w:pPr>
        <w:pStyle w:val="ImageCaption"/>
      </w:pPr>
      <w:r>
        <w:t xml:space="preserve">Figuur 1: Analyse van de residuen.</w:t>
      </w:r>
    </w:p>
    <w:p>
      <w:pPr>
        <w:pStyle w:val="Normal"/>
      </w:pPr>
      <w:r>
        <w:rPr/>
        <w:drawing>
          <wp:inline distT="0" distB="0" distL="0" distR="0">
            <wp:extent cx="5943600" cy="3200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Titre2"/>
      </w:pPr>
      <w:r>
        <w:t xml:space="preserve">2. Model Resultaten (GLMM)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84"/>
        <w:gridCol w:w="1462"/>
        <w:gridCol w:w="1181"/>
        <w:gridCol w:w="1218"/>
        <w:gridCol w:w="1315"/>
        <w:gridCol w:w="1328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variabele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 Laag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 Hoog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z-waarde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p-waarde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Gevlekte (Gesloten)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Type: Open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Soort: Gestreepte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Soort: Rode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speciesprocambarus virginalis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Interactie: Open x Gestreepte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Interactie: Open x Rode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water_typeopen:speciesprocambarus virginalis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</w:tr>
    </w:tbl>
    <w:p>
      <w:pPr>
        <w:pStyle w:val="tabletitle"/>
      </w:pPr>
      <w:r>
        <w:t xml:space="preserve">Tabel 1: Fixed effects van het GLMM (odds Ratios).</w:t>
      </w:r>
    </w:p>
    <w:p>
      <w:pPr>
        <w:pStyle w:val="Titre2"/>
      </w:pPr>
      <w:r>
        <w:t xml:space="preserve">3. Globale effecten (ANOVA)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084"/>
        <w:gridCol w:w="631"/>
        <w:gridCol w:w="135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Chi-sq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P-waarde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water_type:species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abletitle"/>
      </w:pPr>
      <w:r>
        <w:t xml:space="preserve">Tabel 2: Type III Analysis of Deviance.</w:t>
      </w:r>
    </w:p>
    <w:p>
      <w:pPr>
        <w:pStyle w:val="Titre2"/>
      </w:pPr>
      <w:r>
        <w:t xml:space="preserve">4. Post-hoc vergelijkingen per soort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32"/>
        <w:gridCol w:w="1915"/>
        <w:gridCol w:w="1462"/>
        <w:gridCol w:w="1315"/>
        <w:gridCol w:w="1034"/>
        <w:gridCol w:w="2049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vergelijking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p-waarde (Bonf.)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Gevlekte Amerikaanse rivierkreeft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gesloten / open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Gestreepte Amerikaanse rivierkreeft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gesloten / open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Rode Amerikaanse rivierkreeft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gesloten / open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Marmerkreeft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gesloten / open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</w:tbl>
    <w:p>
      <w:pPr>
        <w:pStyle w:val="tabletitle"/>
      </w:pPr>
      <w:r>
        <w:t xml:space="preserve">Tabel 3: Paarsgewijze vergelijkingen (open vs gesloten).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3a990a07321b4fa5dc9c87b6d0d353e34ac3b7d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2025-12-24T13:59:19Z</dcterms:modified>
  <cp:category/>
</cp:coreProperties>
</file>