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EA9B7" w14:textId="77777777" w:rsidR="00EA4FF3" w:rsidRPr="005F000C" w:rsidRDefault="00000000">
      <w:pPr>
        <w:spacing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52"/>
          <w:szCs w:val="52"/>
        </w:rPr>
        <w:t>AMIT DIXIT</w:t>
      </w:r>
    </w:p>
    <w:p w14:paraId="506195AA" w14:textId="74E295A1" w:rsidR="00EA4FF3" w:rsidRPr="005F000C" w:rsidRDefault="005769E2">
      <w:pPr>
        <w:spacing w:after="6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Growth &amp;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Presales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Cloud &amp; Data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Modernisation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GenAI / Agentic AI</w:t>
      </w:r>
    </w:p>
    <w:p w14:paraId="4AB77FD6" w14:textId="77777777" w:rsidR="00EA4FF3" w:rsidRPr="005F000C" w:rsidRDefault="00000000">
      <w:pPr>
        <w:rPr>
          <w:rFonts w:ascii="Calibri" w:hAnsi="Calibri" w:cs="Calibri"/>
        </w:rPr>
      </w:pPr>
      <w:r w:rsidRPr="005F000C">
        <w:rPr>
          <w:rFonts w:ascii="Apple Color Emoji" w:eastAsia="Calibri" w:hAnsi="Apple Color Emoji" w:cs="Apple Color Emoji"/>
          <w:color w:val="555555"/>
          <w:sz w:val="18"/>
          <w:szCs w:val="18"/>
        </w:rPr>
        <w:t>📍</w:t>
      </w:r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Reading,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UK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+44 772-115-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9703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inbravo@outlook.com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linkedin.com/in/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github.com/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</w:p>
    <w:p w14:paraId="7CB00FDA" w14:textId="77777777" w:rsidR="00EA4FF3" w:rsidRPr="005F000C" w:rsidRDefault="00EA4FF3">
      <w:pPr>
        <w:spacing w:after="16"/>
        <w:rPr>
          <w:rFonts w:ascii="Calibri" w:hAnsi="Calibri" w:cs="Calibri"/>
        </w:rPr>
      </w:pPr>
    </w:p>
    <w:p w14:paraId="095D199B" w14:textId="77777777" w:rsidR="00EA4FF3" w:rsidRPr="005F000C" w:rsidRDefault="00EA4FF3">
      <w:pPr>
        <w:pBdr>
          <w:bottom w:val="single" w:sz="12" w:space="1" w:color="1A6B72"/>
        </w:pBdr>
        <w:rPr>
          <w:rFonts w:ascii="Calibri" w:hAnsi="Calibri" w:cs="Calibri"/>
        </w:rPr>
      </w:pPr>
    </w:p>
    <w:p w14:paraId="53AC0914" w14:textId="77777777" w:rsidR="00EA4FF3" w:rsidRPr="005F000C" w:rsidRDefault="00EA4FF3">
      <w:pPr>
        <w:spacing w:after="40"/>
        <w:rPr>
          <w:rFonts w:ascii="Calibri" w:hAnsi="Calibri" w:cs="Calibri"/>
        </w:rPr>
      </w:pPr>
    </w:p>
    <w:p w14:paraId="09E51FD5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EXECUTIVE SUMMARY</w:t>
      </w:r>
    </w:p>
    <w:p w14:paraId="3602E082" w14:textId="21580E55" w:rsidR="00EA4FF3" w:rsidRPr="005F000C" w:rsidRDefault="00000000" w:rsidP="00DE5265">
      <w:pPr>
        <w:spacing w:before="80" w:after="100"/>
        <w:jc w:val="both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Results-driven Presales leader with 20+ years across enterprise architecture, cloud transformation, and data engineering. Specialist in legacy estate exits — SAS, Teradata/Netezza EDW, DataStage/Informatica ETL, Mainframe/COBOL — and GenAI/Agentic AI for regulated enterprises. Founding member of Impetus' Context Engineering initiative, focused on semantic-first AI adoption in Tier-1 banks. </w:t>
      </w:r>
    </w:p>
    <w:p w14:paraId="276BA28F" w14:textId="339CA4D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 xml:space="preserve">CURRENT FOCUS — 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4FF3" w:rsidRPr="005F000C" w14:paraId="1B1EAADA" w14:textId="77777777">
        <w:tc>
          <w:tcPr>
            <w:tcW w:w="9360" w:type="dxa"/>
            <w:tcBorders>
              <w:top w:val="none" w:sz="0" w:space="0" w:color="FFFFFF"/>
              <w:left w:val="single" w:sz="18" w:space="0" w:color="1A6B72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81ECA" w14:textId="081A90BE" w:rsidR="00EA4FF3" w:rsidRPr="005F000C" w:rsidRDefault="00000000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Founding Member, Context Engineering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>Initiative  ·</w:t>
            </w:r>
            <w:proofErr w:type="gramEnd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  Impetus Technologies</w:t>
            </w:r>
            <w:r w:rsidRPr="005F000C">
              <w:rPr>
                <w:rFonts w:ascii="Calibri" w:eastAsia="Calibri" w:hAnsi="Calibri" w:cs="Calibri"/>
                <w:color w:val="1A6B72"/>
                <w:sz w:val="18"/>
                <w:szCs w:val="18"/>
              </w:rPr>
              <w:t xml:space="preserve">   </w:t>
            </w:r>
          </w:p>
          <w:p w14:paraId="54D2193A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Solving the two problems that quietly block enterprise AI in Tier-1 banks: context you can't trust, and estates too brittle to modernise.</w:t>
            </w:r>
          </w:p>
        </w:tc>
      </w:tr>
    </w:tbl>
    <w:p w14:paraId="028D2C70" w14:textId="77777777" w:rsidR="00EA4FF3" w:rsidRPr="005F000C" w:rsidRDefault="00EA4FF3">
      <w:pPr>
        <w:spacing w:after="8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200"/>
        <w:gridCol w:w="4600"/>
      </w:tblGrid>
      <w:tr w:rsidR="00EA4FF3" w:rsidRPr="005F000C" w14:paraId="0C74AF58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E83D9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Composite Semantic Layers</w:t>
            </w:r>
          </w:p>
          <w:p w14:paraId="654520C1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Coordinating </w:t>
            </w:r>
            <w:proofErr w:type="gramStart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semantically-driven</w:t>
            </w:r>
            <w:proofErr w:type="gramEnd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 artifacts across heterogeneous estates rather than chasing the universal semantic layer. OSI compliance as a non-negotiable evaluation criterion for any target architecture from 2026.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0685B9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4DC7B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Portability</w:t>
            </w:r>
          </w:p>
          <w:p w14:paraId="75CB1F1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Designing exit-readiness into vendor-managed semantic layers before migration commits, not after. Snowflake Cortex, Databricks Unity Catalog, Google Agentic Data Cloud — new labels, familiar lock-in trap.</w:t>
            </w:r>
          </w:p>
        </w:tc>
      </w:tr>
      <w:tr w:rsidR="00EA4FF3" w:rsidRPr="005F000C" w14:paraId="7BE33DD0" w14:textId="77777777"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776B5A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5E583A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6B7E91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</w:tr>
      <w:tr w:rsidR="00EA4FF3" w:rsidRPr="005F000C" w14:paraId="17BB7B5A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75D2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Observability</w:t>
            </w:r>
          </w:p>
          <w:p w14:paraId="164DA678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Detecting semantic drift in agent-interpreted business logic before it surfaces as a BCBS 239 / Principle 2 breach. Auditors don't accept 'the model seemed confident'.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F80264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0840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Semantic-first Agentic AI + MCP/A2A</w:t>
            </w:r>
          </w:p>
          <w:p w14:paraId="4155E83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Agent-ready target architectures where governed semantic models are the query surface, not raw tables. Vertical (MCP) and horizontal (A2A) agent protocol adoption in BCBS 239-compliant regulated estates.</w:t>
            </w:r>
          </w:p>
        </w:tc>
      </w:tr>
    </w:tbl>
    <w:p w14:paraId="0E77E398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KEY ACHIEVEMENTS</w:t>
      </w:r>
    </w:p>
    <w:p w14:paraId="28630507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2"/>
        <w:gridCol w:w="140"/>
        <w:gridCol w:w="2978"/>
        <w:gridCol w:w="142"/>
        <w:gridCol w:w="3138"/>
        <w:gridCol w:w="76"/>
      </w:tblGrid>
      <w:tr w:rsidR="00D96DFA" w:rsidRPr="005F000C" w14:paraId="30C38292" w14:textId="77777777" w:rsidTr="002212F2">
        <w:trPr>
          <w:trHeight w:val="655"/>
        </w:trPr>
        <w:tc>
          <w:tcPr>
            <w:tcW w:w="16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A9F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$1.5M</w:t>
            </w:r>
          </w:p>
          <w:p w14:paraId="08B9736D" w14:textId="202F0D38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Databricks DCIF partner funding — highest </w:t>
            </w:r>
            <w:r w:rsidR="00D23F2E"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awarded to Impetus</w:t>
            </w:r>
          </w:p>
        </w:tc>
        <w:tc>
          <w:tcPr>
            <w:tcW w:w="7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DD877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5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62C1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$500K</w:t>
            </w:r>
          </w:p>
          <w:p w14:paraId="48C6468C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AWS MAP partner funding secured for cloud migrations</w:t>
            </w:r>
          </w:p>
        </w:tc>
        <w:tc>
          <w:tcPr>
            <w:tcW w:w="7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8D3AAE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6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10C8A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£8M</w:t>
            </w:r>
          </w:p>
          <w:p w14:paraId="3B1AD031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Largest deal closed; avg. deal size ~£1.5M</w:t>
            </w: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1BB46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</w:tr>
      <w:tr w:rsidR="006F7540" w:rsidRPr="005F000C" w14:paraId="17481C1D" w14:textId="77777777" w:rsidTr="002212F2">
        <w:trPr>
          <w:trHeight w:val="20"/>
        </w:trPr>
        <w:tc>
          <w:tcPr>
            <w:tcW w:w="4960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1A38E" w14:textId="77777777" w:rsidR="006F7540" w:rsidRPr="006F7540" w:rsidRDefault="006F7540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6"/>
                <w:szCs w:val="6"/>
              </w:rPr>
            </w:pP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AC47B8" w14:textId="77777777" w:rsidR="006F7540" w:rsidRPr="005F000C" w:rsidRDefault="006F7540">
            <w:pPr>
              <w:rPr>
                <w:rFonts w:ascii="Calibri" w:hAnsi="Calibri" w:cs="Calibri"/>
              </w:rPr>
            </w:pPr>
          </w:p>
        </w:tc>
      </w:tr>
      <w:tr w:rsidR="005A784E" w:rsidRPr="005F000C" w14:paraId="04C76E4A" w14:textId="77777777" w:rsidTr="002212F2">
        <w:trPr>
          <w:trHeight w:val="22"/>
        </w:trPr>
        <w:tc>
          <w:tcPr>
            <w:tcW w:w="4960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A8CEC" w14:textId="356B18FC" w:rsidR="005A784E" w:rsidRPr="005F000C" w:rsidRDefault="005A784E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</w:pPr>
            <w:r w:rsidRPr="00AF2DB0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Founding Member, Impetus Presales Practice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— Built the presales function from scratch; established presales processes, asset development, and proposal governance; grew from </w:t>
            </w:r>
            <w:r w:rsidR="00F22A30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2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to 1</w:t>
            </w:r>
            <w:r w:rsidR="00860498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members as a fully formalised practice</w:t>
            </w:r>
            <w:r w:rsidR="00FA01A7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in 3 years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.</w:t>
            </w: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D306C" w14:textId="77777777" w:rsidR="005A784E" w:rsidRPr="005F000C" w:rsidRDefault="005A784E">
            <w:pPr>
              <w:rPr>
                <w:rFonts w:ascii="Calibri" w:hAnsi="Calibri" w:cs="Calibri"/>
              </w:rPr>
            </w:pPr>
          </w:p>
        </w:tc>
      </w:tr>
    </w:tbl>
    <w:p w14:paraId="5774DF39" w14:textId="0511633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13124166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A472C9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Lead Presales Architect / Senior Solutions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Architect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74D46421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Dec 2009 – Present</w:t>
            </w:r>
          </w:p>
        </w:tc>
      </w:tr>
    </w:tbl>
    <w:p w14:paraId="3E639FD3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Presales Leadership — EMEA</w:t>
      </w:r>
    </w:p>
    <w:p w14:paraId="0EF73D38" w14:textId="4398DCAF" w:rsidR="00EA4FF3" w:rsidRPr="005F000C" w:rsidRDefault="0026451A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Leading EMEA presales on cloud modernisation, data engineering, and GenAI/Agentic AI;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lead and mentor</w:t>
      </w:r>
      <w:r w:rsidR="00836AC3">
        <w:rPr>
          <w:rFonts w:ascii="Calibri" w:eastAsia="Calibri" w:hAnsi="Calibri" w:cs="Calibri"/>
          <w:color w:val="555555"/>
          <w:sz w:val="19"/>
          <w:szCs w:val="19"/>
        </w:rPr>
        <w:t>ed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 w:rsidR="00836AC3">
        <w:rPr>
          <w:rFonts w:ascii="Calibri" w:eastAsia="Calibri" w:hAnsi="Calibri" w:cs="Calibri"/>
          <w:color w:val="555555"/>
          <w:sz w:val="19"/>
          <w:szCs w:val="19"/>
        </w:rPr>
        <w:t>the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presales team</w:t>
      </w:r>
    </w:p>
    <w:p w14:paraId="3DF43F79" w14:textId="476459CF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Secured </w:t>
      </w:r>
      <w:r w:rsidR="005C0083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the </w:t>
      </w:r>
      <w:r w:rsidR="0026208B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highest of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$1.5M Databricks DCIF and $500K AWS MAP partner funding;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largest single deal £8M; average deal size ~£1.5M</w:t>
      </w:r>
    </w:p>
    <w:p w14:paraId="5E33CC4A" w14:textId="584417AD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Drive GTM with AWS, Databricks, and Microsoft;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own Partner Funding Programmes (MAP/D2E, ECIF)</w:t>
      </w:r>
    </w:p>
    <w:p w14:paraId="043109BB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Govern full proposal cycle: RFP/RFI/SOW/MSA/DPA;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active conference speaker and presales asset author</w:t>
      </w:r>
    </w:p>
    <w:p w14:paraId="684EEC0D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Context Engineering &amp; Solution Architecture</w:t>
      </w:r>
    </w:p>
    <w:p w14:paraId="36C29381" w14:textId="391008E4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lastRenderedPageBreak/>
        <w:t xml:space="preserve">Founding member of Impetus' Context Engineering initiative —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presales lead for semantic layer, agentic AI, and MCP/A2A propositions targeting Tier-1 European banks</w:t>
      </w:r>
    </w:p>
    <w:p w14:paraId="61A17B1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Architect legacy estate exits: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SAS → Databricks/Snowflake; Teradata/Netezza/Oracle EDW; DataStage/Informatica/ODI ETL; Mainframe/COBOL/JCL → agent-consumable services</w:t>
      </w:r>
    </w:p>
    <w:p w14:paraId="0AFC79F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Design BCBS 239 / </w:t>
      </w:r>
      <w:proofErr w:type="spell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RegTech</w:t>
      </w:r>
      <w:proofErr w:type="spellEnd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solutions: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machine-readable lineage contracts, semantic observability, Basel III/IV, FRTB, CRR3, COREP for regulated estates</w:t>
      </w:r>
    </w:p>
    <w:p w14:paraId="12E02405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Built and open-sourced a Python/LangChain RAG bot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(Chroma vector store, multi-LLM: Ollama, GPT, Claude) for enterprise knowledge management</w:t>
      </w:r>
    </w:p>
    <w:p w14:paraId="17F04AA9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0A735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6CF4D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Technical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Lead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Tavant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6FA6FFF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Oct 2008 – Dec 2009</w:t>
            </w:r>
          </w:p>
        </w:tc>
      </w:tr>
    </w:tbl>
    <w:p w14:paraId="39BB2066" w14:textId="2A2CC55E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Led design, development</w:t>
      </w:r>
      <w:r w:rsidR="001644BF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of a set-top box advertisement platform for a DVR </w:t>
      </w:r>
      <w:hyperlink r:id="rId7" w:history="1">
        <w:r w:rsidR="00EA4FF3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5AD6C0CB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67082C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AF207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Senior 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87E0EBD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Mar 2005 – Oct 2008</w:t>
            </w:r>
          </w:p>
        </w:tc>
      </w:tr>
    </w:tbl>
    <w:p w14:paraId="3F9EE032" w14:textId="74670DBC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Designed carrier-grade DNS solutions for internet telephony, number portability, and number pooling</w:t>
      </w:r>
      <w:r w:rsidR="00D30E58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hyperlink r:id="rId8" w:history="1">
        <w:r w:rsidR="00D30E58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4D0BA785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E66AF02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266C7C" w14:textId="10B17C1F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Sunup Digital Systems (</w:t>
            </w:r>
            <w:proofErr w:type="spellStart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acq</w:t>
            </w:r>
            <w:proofErr w:type="spell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. </w:t>
            </w:r>
            <w:r w:rsidR="00EA4FF3" w:rsidRPr="00060C18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Motorola Mobility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41CC2B8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Sep 2004 – Feb 2005</w:t>
            </w:r>
          </w:p>
        </w:tc>
      </w:tr>
    </w:tbl>
    <w:p w14:paraId="2454D956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Developed broadcasting domain asset management and customer billing platform</w:t>
      </w:r>
    </w:p>
    <w:p w14:paraId="66228A8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CORE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A4FF3" w:rsidRPr="005F000C" w14:paraId="6D2DD987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628AE5D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Presales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1B5F96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Solution selling, RFP/RFI/SOW/MSA, POC leadership, partner funding (AWS MAP, Databricks DCIF, MS ECIF), GTM strategy</w:t>
            </w:r>
          </w:p>
        </w:tc>
      </w:tr>
      <w:tr w:rsidR="00EA4FF3" w:rsidRPr="005F000C" w14:paraId="3BE6D67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2FF0CA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Context Engineering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D9518D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Semantic layers, semantic portability &amp; observability, MCP + A2A protocols, knowledge graphs, data contracts, BCBS 239</w:t>
            </w:r>
          </w:p>
        </w:tc>
      </w:tr>
      <w:tr w:rsidR="00EA4FF3" w:rsidRPr="005F000C" w14:paraId="40B28F30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1BE24F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Legacy Exit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69DD9A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SAS, Teradata, Netezza, Oracle EDW, DataStage, Informatica, ODI, Talend, Mainframe/COBOL/JCL → cloud-native</w:t>
            </w:r>
          </w:p>
        </w:tc>
      </w:tr>
      <w:tr w:rsidR="00EA4FF3" w:rsidRPr="005F000C" w14:paraId="16B4BAA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D2C09E5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Cloud &amp; Data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D8447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AWS, Azure, Databricks, Snowflake, GCP, Spark, Hadoop, Glue, Redshift — greenfield &amp; modernisation</w:t>
            </w:r>
          </w:p>
        </w:tc>
      </w:tr>
      <w:tr w:rsidR="00EA4FF3" w:rsidRPr="005F000C" w14:paraId="5EFF033B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E6A3A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GenAI / AI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C4FDDDC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LLM, LangChain, RAG, Agentic AI, vector databases (Chroma), semantic-first architectures</w:t>
            </w:r>
          </w:p>
        </w:tc>
      </w:tr>
      <w:tr w:rsidR="00EA4FF3" w:rsidRPr="005F000C" w14:paraId="252FB9D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82BE51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Architecture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4701A55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TOGAF, enterprise &amp; solution architecture, cloud transformation roadmaps, Python, Scala, Java, C++</w:t>
            </w:r>
          </w:p>
        </w:tc>
      </w:tr>
      <w:tr w:rsidR="00EA4FF3" w:rsidRPr="005F000C" w14:paraId="0FA2B4FF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2F852E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Leadership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B9148CC" w14:textId="5DF00EE1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Presales team management (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FTE), C-suite advisory, 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skill building &amp;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mentoring, executive stakeholder engagement</w:t>
            </w:r>
          </w:p>
        </w:tc>
      </w:tr>
    </w:tbl>
    <w:p w14:paraId="700649EA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3C4E877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CERTIFICATIONS &amp; MEMBERSHIPS</w:t>
      </w:r>
    </w:p>
    <w:p w14:paraId="2BAF20C5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0"/>
        <w:gridCol w:w="2200"/>
        <w:gridCol w:w="80"/>
        <w:gridCol w:w="2200"/>
        <w:gridCol w:w="80"/>
        <w:gridCol w:w="2620"/>
      </w:tblGrid>
      <w:tr w:rsidR="00EA4FF3" w:rsidRPr="005F000C" w14:paraId="1E7AE272" w14:textId="77777777">
        <w:tc>
          <w:tcPr>
            <w:tcW w:w="21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88DECF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TOGAF Certified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D8A2B6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6EF2A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AWS Solutions Architect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72104E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E81EFC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Databricks Migration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F96831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62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ED916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Azure Fundamentals</w:t>
            </w:r>
          </w:p>
        </w:tc>
      </w:tr>
    </w:tbl>
    <w:p w14:paraId="6B4DE925" w14:textId="77777777" w:rsidR="00EA4FF3" w:rsidRPr="005F000C" w:rsidRDefault="00EA4FF3">
      <w:pPr>
        <w:spacing w:after="80"/>
        <w:rPr>
          <w:rFonts w:ascii="Calibri" w:hAnsi="Calibri" w:cs="Calibri"/>
        </w:rPr>
      </w:pPr>
    </w:p>
    <w:p w14:paraId="26F61BB4" w14:textId="77777777" w:rsidR="00EA4FF3" w:rsidRPr="005F000C" w:rsidRDefault="00000000">
      <w:pPr>
        <w:spacing w:before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i/>
          <w:iCs/>
          <w:color w:val="555555"/>
          <w:sz w:val="18"/>
          <w:szCs w:val="18"/>
        </w:rPr>
        <w:t>Member — Association of Proposal Management Professionals (APMP)</w:t>
      </w:r>
    </w:p>
    <w:p w14:paraId="4A918FCC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4D4662EB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EDUCATION</w:t>
      </w:r>
    </w:p>
    <w:p w14:paraId="204DBB19" w14:textId="77777777" w:rsidR="00EA4FF3" w:rsidRPr="005F000C" w:rsidRDefault="00000000">
      <w:pPr>
        <w:spacing w:before="80" w:after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B.E. Information </w:t>
      </w:r>
      <w:proofErr w:type="gram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Technology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CCS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University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First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Division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2003</w:t>
      </w:r>
    </w:p>
    <w:sectPr w:rsidR="00EA4FF3" w:rsidRPr="005F000C">
      <w:pgSz w:w="11906" w:h="16838"/>
      <w:pgMar w:top="860" w:right="1080" w:bottom="86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7BFC"/>
    <w:multiLevelType w:val="hybridMultilevel"/>
    <w:tmpl w:val="9F9808AA"/>
    <w:lvl w:ilvl="0" w:tplc="B7E8CF8A">
      <w:start w:val="1"/>
      <w:numFmt w:val="bullet"/>
      <w:lvlText w:val="▸"/>
      <w:lvlJc w:val="left"/>
      <w:pPr>
        <w:ind w:left="360" w:hanging="260"/>
      </w:pPr>
    </w:lvl>
    <w:lvl w:ilvl="1" w:tplc="7184724E">
      <w:numFmt w:val="decimal"/>
      <w:lvlText w:val=""/>
      <w:lvlJc w:val="left"/>
    </w:lvl>
    <w:lvl w:ilvl="2" w:tplc="A2008502">
      <w:numFmt w:val="decimal"/>
      <w:lvlText w:val=""/>
      <w:lvlJc w:val="left"/>
    </w:lvl>
    <w:lvl w:ilvl="3" w:tplc="0AD29034">
      <w:numFmt w:val="decimal"/>
      <w:lvlText w:val=""/>
      <w:lvlJc w:val="left"/>
    </w:lvl>
    <w:lvl w:ilvl="4" w:tplc="8C28785C">
      <w:numFmt w:val="decimal"/>
      <w:lvlText w:val=""/>
      <w:lvlJc w:val="left"/>
    </w:lvl>
    <w:lvl w:ilvl="5" w:tplc="DFC66744">
      <w:numFmt w:val="decimal"/>
      <w:lvlText w:val=""/>
      <w:lvlJc w:val="left"/>
    </w:lvl>
    <w:lvl w:ilvl="6" w:tplc="229E86A0">
      <w:numFmt w:val="decimal"/>
      <w:lvlText w:val=""/>
      <w:lvlJc w:val="left"/>
    </w:lvl>
    <w:lvl w:ilvl="7" w:tplc="3FD415D2">
      <w:numFmt w:val="decimal"/>
      <w:lvlText w:val=""/>
      <w:lvlJc w:val="left"/>
    </w:lvl>
    <w:lvl w:ilvl="8" w:tplc="6296A75E">
      <w:numFmt w:val="decimal"/>
      <w:lvlText w:val=""/>
      <w:lvlJc w:val="left"/>
    </w:lvl>
  </w:abstractNum>
  <w:abstractNum w:abstractNumId="1" w15:restartNumberingAfterBreak="0">
    <w:nsid w:val="3EAC7AA8"/>
    <w:multiLevelType w:val="hybridMultilevel"/>
    <w:tmpl w:val="C9C8B06A"/>
    <w:lvl w:ilvl="0" w:tplc="7D6ABB72">
      <w:start w:val="1"/>
      <w:numFmt w:val="bullet"/>
      <w:lvlText w:val="●"/>
      <w:lvlJc w:val="left"/>
      <w:pPr>
        <w:ind w:left="720" w:hanging="360"/>
      </w:pPr>
    </w:lvl>
    <w:lvl w:ilvl="1" w:tplc="A09ACBB4">
      <w:start w:val="1"/>
      <w:numFmt w:val="bullet"/>
      <w:lvlText w:val="○"/>
      <w:lvlJc w:val="left"/>
      <w:pPr>
        <w:ind w:left="1440" w:hanging="360"/>
      </w:pPr>
    </w:lvl>
    <w:lvl w:ilvl="2" w:tplc="3828A0E6">
      <w:start w:val="1"/>
      <w:numFmt w:val="bullet"/>
      <w:lvlText w:val="■"/>
      <w:lvlJc w:val="left"/>
      <w:pPr>
        <w:ind w:left="2160" w:hanging="360"/>
      </w:pPr>
    </w:lvl>
    <w:lvl w:ilvl="3" w:tplc="4A18DD70">
      <w:start w:val="1"/>
      <w:numFmt w:val="bullet"/>
      <w:lvlText w:val="●"/>
      <w:lvlJc w:val="left"/>
      <w:pPr>
        <w:ind w:left="2880" w:hanging="360"/>
      </w:pPr>
    </w:lvl>
    <w:lvl w:ilvl="4" w:tplc="C10C90AC">
      <w:start w:val="1"/>
      <w:numFmt w:val="bullet"/>
      <w:lvlText w:val="○"/>
      <w:lvlJc w:val="left"/>
      <w:pPr>
        <w:ind w:left="3600" w:hanging="360"/>
      </w:pPr>
    </w:lvl>
    <w:lvl w:ilvl="5" w:tplc="ADD695FC">
      <w:start w:val="1"/>
      <w:numFmt w:val="bullet"/>
      <w:lvlText w:val="■"/>
      <w:lvlJc w:val="left"/>
      <w:pPr>
        <w:ind w:left="4320" w:hanging="360"/>
      </w:pPr>
    </w:lvl>
    <w:lvl w:ilvl="6" w:tplc="60B0ACC6">
      <w:start w:val="1"/>
      <w:numFmt w:val="bullet"/>
      <w:lvlText w:val="●"/>
      <w:lvlJc w:val="left"/>
      <w:pPr>
        <w:ind w:left="5040" w:hanging="360"/>
      </w:pPr>
    </w:lvl>
    <w:lvl w:ilvl="7" w:tplc="9462FB8C">
      <w:start w:val="1"/>
      <w:numFmt w:val="bullet"/>
      <w:lvlText w:val="●"/>
      <w:lvlJc w:val="left"/>
      <w:pPr>
        <w:ind w:left="5760" w:hanging="360"/>
      </w:pPr>
    </w:lvl>
    <w:lvl w:ilvl="8" w:tplc="DE54BECE">
      <w:start w:val="1"/>
      <w:numFmt w:val="bullet"/>
      <w:lvlText w:val="●"/>
      <w:lvlJc w:val="left"/>
      <w:pPr>
        <w:ind w:left="6480" w:hanging="360"/>
      </w:pPr>
    </w:lvl>
  </w:abstractNum>
  <w:num w:numId="1" w16cid:durableId="221136483">
    <w:abstractNumId w:val="1"/>
    <w:lvlOverride w:ilvl="0">
      <w:startOverride w:val="1"/>
    </w:lvlOverride>
  </w:num>
  <w:num w:numId="2" w16cid:durableId="1297880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F3"/>
    <w:rsid w:val="00047DF5"/>
    <w:rsid w:val="00060C18"/>
    <w:rsid w:val="001456D8"/>
    <w:rsid w:val="001644BF"/>
    <w:rsid w:val="001E2CD3"/>
    <w:rsid w:val="002212F2"/>
    <w:rsid w:val="0026208B"/>
    <w:rsid w:val="0026451A"/>
    <w:rsid w:val="002A04F6"/>
    <w:rsid w:val="002A371A"/>
    <w:rsid w:val="00357F5E"/>
    <w:rsid w:val="00394960"/>
    <w:rsid w:val="005769E2"/>
    <w:rsid w:val="005A784E"/>
    <w:rsid w:val="005C0083"/>
    <w:rsid w:val="005F000C"/>
    <w:rsid w:val="006F7540"/>
    <w:rsid w:val="007D611B"/>
    <w:rsid w:val="00836AC3"/>
    <w:rsid w:val="00860498"/>
    <w:rsid w:val="00920394"/>
    <w:rsid w:val="009579F2"/>
    <w:rsid w:val="00AF2DB0"/>
    <w:rsid w:val="00C34628"/>
    <w:rsid w:val="00D23F2E"/>
    <w:rsid w:val="00D30E58"/>
    <w:rsid w:val="00D96DFA"/>
    <w:rsid w:val="00DA6B80"/>
    <w:rsid w:val="00DE1ED5"/>
    <w:rsid w:val="00DE5265"/>
    <w:rsid w:val="00E0271B"/>
    <w:rsid w:val="00E708E6"/>
    <w:rsid w:val="00EA4FF3"/>
    <w:rsid w:val="00EC5C8D"/>
    <w:rsid w:val="00F22A30"/>
    <w:rsid w:val="00F506E6"/>
    <w:rsid w:val="00F64452"/>
    <w:rsid w:val="00FA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22A03"/>
  <w15:docId w15:val="{31402FB5-E82E-CA40-8735-C33BC77DD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E2C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nsunion.com/solution/trucontact/order-management/number-portability-administr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iv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bravo" TargetMode="External"/><Relationship Id="rId5" Type="http://schemas.openxmlformats.org/officeDocument/2006/relationships/hyperlink" Target="https://linkedin.com/in/inbrav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699</Words>
  <Characters>4581</Characters>
  <Application>Microsoft Office Word</Application>
  <DocSecurity>0</DocSecurity>
  <Lines>130</Lines>
  <Paragraphs>81</Paragraphs>
  <ScaleCrop>false</ScaleCrop>
  <Company/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Amit Dixit</cp:lastModifiedBy>
  <cp:revision>3</cp:revision>
  <cp:lastPrinted>2026-06-05T09:58:00Z</cp:lastPrinted>
  <dcterms:created xsi:type="dcterms:W3CDTF">2026-06-05T09:58:00Z</dcterms:created>
  <dcterms:modified xsi:type="dcterms:W3CDTF">2026-06-05T10:00:00Z</dcterms:modified>
</cp:coreProperties>
</file>