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EA9B7" w14:textId="77777777" w:rsidR="00EA4FF3" w:rsidRPr="005F000C" w:rsidRDefault="00000000">
      <w:pPr>
        <w:spacing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52"/>
          <w:szCs w:val="52"/>
        </w:rPr>
        <w:t>AMIT DIXIT</w:t>
      </w:r>
    </w:p>
    <w:p w14:paraId="506195AA" w14:textId="74E295A1" w:rsidR="00EA4FF3" w:rsidRPr="005F000C" w:rsidRDefault="005769E2">
      <w:pPr>
        <w:spacing w:after="6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color w:val="1A6B72"/>
          <w:sz w:val="23"/>
          <w:szCs w:val="23"/>
        </w:rPr>
        <w:t xml:space="preserve">Growth &amp; </w:t>
      </w:r>
      <w:proofErr w:type="gramStart"/>
      <w:r w:rsidRPr="005F000C">
        <w:rPr>
          <w:rFonts w:ascii="Calibri" w:eastAsia="Calibri" w:hAnsi="Calibri" w:cs="Calibri"/>
          <w:color w:val="1A6B72"/>
          <w:sz w:val="23"/>
          <w:szCs w:val="23"/>
        </w:rPr>
        <w:t>Presales  ·</w:t>
      </w:r>
      <w:proofErr w:type="gramEnd"/>
      <w:r w:rsidRPr="005F000C">
        <w:rPr>
          <w:rFonts w:ascii="Calibri" w:eastAsia="Calibri" w:hAnsi="Calibri" w:cs="Calibri"/>
          <w:color w:val="1A6B72"/>
          <w:sz w:val="23"/>
          <w:szCs w:val="23"/>
        </w:rPr>
        <w:t xml:space="preserve">  Cloud &amp; Data </w:t>
      </w:r>
      <w:proofErr w:type="gramStart"/>
      <w:r w:rsidRPr="005F000C">
        <w:rPr>
          <w:rFonts w:ascii="Calibri" w:eastAsia="Calibri" w:hAnsi="Calibri" w:cs="Calibri"/>
          <w:color w:val="1A6B72"/>
          <w:sz w:val="23"/>
          <w:szCs w:val="23"/>
        </w:rPr>
        <w:t>Modernisation  ·</w:t>
      </w:r>
      <w:proofErr w:type="gramEnd"/>
      <w:r w:rsidRPr="005F000C">
        <w:rPr>
          <w:rFonts w:ascii="Calibri" w:eastAsia="Calibri" w:hAnsi="Calibri" w:cs="Calibri"/>
          <w:color w:val="1A6B72"/>
          <w:sz w:val="23"/>
          <w:szCs w:val="23"/>
        </w:rPr>
        <w:t xml:space="preserve">  GenAI / Agentic AI</w:t>
      </w:r>
    </w:p>
    <w:p w14:paraId="4AB77FD6" w14:textId="77777777" w:rsidR="00EA4FF3" w:rsidRPr="005F000C" w:rsidRDefault="00000000">
      <w:pPr>
        <w:rPr>
          <w:rFonts w:ascii="Calibri" w:hAnsi="Calibri" w:cs="Calibri"/>
        </w:rPr>
      </w:pPr>
      <w:r w:rsidRPr="005F000C">
        <w:rPr>
          <w:rFonts w:ascii="Apple Color Emoji" w:eastAsia="Calibri" w:hAnsi="Apple Color Emoji" w:cs="Apple Color Emoji"/>
          <w:color w:val="555555"/>
          <w:sz w:val="18"/>
          <w:szCs w:val="18"/>
        </w:rPr>
        <w:t>📍</w:t>
      </w:r>
      <w:r w:rsidRPr="005F000C">
        <w:rPr>
          <w:rFonts w:ascii="Calibri" w:eastAsia="Calibri" w:hAnsi="Calibri" w:cs="Calibri"/>
          <w:color w:val="555555"/>
          <w:sz w:val="18"/>
          <w:szCs w:val="18"/>
        </w:rPr>
        <w:t xml:space="preserve"> Reading, </w:t>
      </w:r>
      <w:proofErr w:type="gramStart"/>
      <w:r w:rsidRPr="005F000C">
        <w:rPr>
          <w:rFonts w:ascii="Calibri" w:eastAsia="Calibri" w:hAnsi="Calibri" w:cs="Calibri"/>
          <w:color w:val="555555"/>
          <w:sz w:val="18"/>
          <w:szCs w:val="18"/>
        </w:rPr>
        <w:t>UK  |</w:t>
      </w:r>
      <w:proofErr w:type="gramEnd"/>
      <w:r w:rsidRPr="005F000C">
        <w:rPr>
          <w:rFonts w:ascii="Calibri" w:eastAsia="Calibri" w:hAnsi="Calibri" w:cs="Calibri"/>
          <w:color w:val="555555"/>
          <w:sz w:val="18"/>
          <w:szCs w:val="18"/>
        </w:rPr>
        <w:t xml:space="preserve">  +44 772-115-</w:t>
      </w:r>
      <w:proofErr w:type="gramStart"/>
      <w:r w:rsidRPr="005F000C">
        <w:rPr>
          <w:rFonts w:ascii="Calibri" w:eastAsia="Calibri" w:hAnsi="Calibri" w:cs="Calibri"/>
          <w:color w:val="555555"/>
          <w:sz w:val="18"/>
          <w:szCs w:val="18"/>
        </w:rPr>
        <w:t>9703  |</w:t>
      </w:r>
      <w:proofErr w:type="gramEnd"/>
      <w:r w:rsidRPr="005F000C"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 w:rsidRPr="005F000C">
        <w:rPr>
          <w:rFonts w:ascii="Calibri" w:eastAsia="Calibri" w:hAnsi="Calibri" w:cs="Calibri"/>
          <w:color w:val="555555"/>
          <w:sz w:val="18"/>
          <w:szCs w:val="18"/>
        </w:rPr>
        <w:t>inbravo@outlook.com  |</w:t>
      </w:r>
      <w:proofErr w:type="gramEnd"/>
      <w:r w:rsidRPr="005F000C"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 w:rsidR="00EA4FF3" w:rsidRPr="005F000C">
          <w:rPr>
            <w:rFonts w:ascii="Calibri" w:eastAsia="Calibri" w:hAnsi="Calibri" w:cs="Calibri"/>
            <w:color w:val="1A6B72"/>
            <w:sz w:val="18"/>
            <w:szCs w:val="18"/>
            <w:u w:val="single"/>
          </w:rPr>
          <w:t>linkedin.com/in/</w:t>
        </w:r>
        <w:proofErr w:type="spellStart"/>
        <w:r w:rsidR="00EA4FF3" w:rsidRPr="005F000C">
          <w:rPr>
            <w:rFonts w:ascii="Calibri" w:eastAsia="Calibri" w:hAnsi="Calibri" w:cs="Calibri"/>
            <w:color w:val="1A6B72"/>
            <w:sz w:val="18"/>
            <w:szCs w:val="18"/>
            <w:u w:val="single"/>
          </w:rPr>
          <w:t>inbravo</w:t>
        </w:r>
        <w:proofErr w:type="spellEnd"/>
      </w:hyperlink>
      <w:r w:rsidRPr="005F000C"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 w:rsidR="00EA4FF3" w:rsidRPr="005F000C">
          <w:rPr>
            <w:rFonts w:ascii="Calibri" w:eastAsia="Calibri" w:hAnsi="Calibri" w:cs="Calibri"/>
            <w:color w:val="1A6B72"/>
            <w:sz w:val="18"/>
            <w:szCs w:val="18"/>
            <w:u w:val="single"/>
          </w:rPr>
          <w:t>github.com/</w:t>
        </w:r>
        <w:proofErr w:type="spellStart"/>
        <w:r w:rsidR="00EA4FF3" w:rsidRPr="005F000C">
          <w:rPr>
            <w:rFonts w:ascii="Calibri" w:eastAsia="Calibri" w:hAnsi="Calibri" w:cs="Calibri"/>
            <w:color w:val="1A6B72"/>
            <w:sz w:val="18"/>
            <w:szCs w:val="18"/>
            <w:u w:val="single"/>
          </w:rPr>
          <w:t>inbravo</w:t>
        </w:r>
        <w:proofErr w:type="spellEnd"/>
      </w:hyperlink>
    </w:p>
    <w:p w14:paraId="7CB00FDA" w14:textId="77777777" w:rsidR="00EA4FF3" w:rsidRPr="005F000C" w:rsidRDefault="00EA4FF3">
      <w:pPr>
        <w:spacing w:after="16"/>
        <w:rPr>
          <w:rFonts w:ascii="Calibri" w:hAnsi="Calibri" w:cs="Calibri"/>
        </w:rPr>
      </w:pPr>
    </w:p>
    <w:p w14:paraId="095D199B" w14:textId="77777777" w:rsidR="00EA4FF3" w:rsidRPr="005F000C" w:rsidRDefault="00EA4FF3">
      <w:pPr>
        <w:pBdr>
          <w:bottom w:val="single" w:sz="12" w:space="1" w:color="1A6B72"/>
        </w:pBdr>
        <w:rPr>
          <w:rFonts w:ascii="Calibri" w:hAnsi="Calibri" w:cs="Calibri"/>
        </w:rPr>
      </w:pPr>
    </w:p>
    <w:p w14:paraId="53AC0914" w14:textId="77777777" w:rsidR="00EA4FF3" w:rsidRPr="005F000C" w:rsidRDefault="00EA4FF3">
      <w:pPr>
        <w:spacing w:after="40"/>
        <w:rPr>
          <w:rFonts w:ascii="Calibri" w:hAnsi="Calibri" w:cs="Calibri"/>
        </w:rPr>
      </w:pPr>
    </w:p>
    <w:p w14:paraId="09E51FD5" w14:textId="77777777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EXECUTIVE SUMMARY</w:t>
      </w:r>
    </w:p>
    <w:p w14:paraId="3602E082" w14:textId="21580E55" w:rsidR="00EA4FF3" w:rsidRPr="005F000C" w:rsidRDefault="00000000" w:rsidP="00DE5265">
      <w:pPr>
        <w:spacing w:before="80" w:after="100"/>
        <w:jc w:val="both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Results-driven Presales leader with 20+ years across enterprise architecture, cloud transformation, and data engineering. Specialist in legacy estate exits — SAS, Teradata/Netezza EDW, DataStage/Informatica ETL, Mainframe/COBOL — and GenAI/Agentic AI for regulated enterprises. Founding member of Impetus' Context Engineering initiative, focused on semantic-first AI adoption in Tier-1 banks. </w:t>
      </w:r>
    </w:p>
    <w:p w14:paraId="276BA28F" w14:textId="339CA4DF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 xml:space="preserve">CURRENT FOCUS — 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A4FF3" w:rsidRPr="005F000C" w14:paraId="1B1EAADA" w14:textId="77777777">
        <w:tc>
          <w:tcPr>
            <w:tcW w:w="9360" w:type="dxa"/>
            <w:tcBorders>
              <w:top w:val="none" w:sz="0" w:space="0" w:color="FFFFFF"/>
              <w:left w:val="single" w:sz="18" w:space="0" w:color="1A6B72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481ECA" w14:textId="77777777" w:rsidR="00EA4FF3" w:rsidRPr="005F000C" w:rsidRDefault="00000000">
            <w:pPr>
              <w:spacing w:after="3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19"/>
                <w:szCs w:val="19"/>
              </w:rPr>
              <w:t xml:space="preserve">Founding Member, Context Engineering </w:t>
            </w:r>
            <w:proofErr w:type="gramStart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19"/>
                <w:szCs w:val="19"/>
              </w:rPr>
              <w:t>Initiative  ·</w:t>
            </w:r>
            <w:proofErr w:type="gramEnd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19"/>
                <w:szCs w:val="19"/>
              </w:rPr>
              <w:t xml:space="preserve">  Impetus Technologies</w:t>
            </w:r>
            <w:proofErr w:type="gramStart"/>
            <w:r w:rsidRPr="005F000C">
              <w:rPr>
                <w:rFonts w:ascii="Calibri" w:eastAsia="Calibri" w:hAnsi="Calibri" w:cs="Calibri"/>
                <w:color w:val="1A6B72"/>
                <w:sz w:val="18"/>
                <w:szCs w:val="18"/>
              </w:rPr>
              <w:t xml:space="preserve">   [</w:t>
            </w:r>
            <w:proofErr w:type="gramEnd"/>
            <w:r w:rsidRPr="005F000C">
              <w:rPr>
                <w:rFonts w:ascii="Calibri" w:eastAsia="Calibri" w:hAnsi="Calibri" w:cs="Calibri"/>
                <w:color w:val="1A6B72"/>
                <w:sz w:val="18"/>
                <w:szCs w:val="18"/>
              </w:rPr>
              <w:t>Growth &amp; Presales]</w:t>
            </w:r>
          </w:p>
          <w:p w14:paraId="54D2193A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Solving the two problems that quietly block enterprise AI in Tier-1 banks: context you can't trust, and estates too brittle to modernise.</w:t>
            </w:r>
          </w:p>
        </w:tc>
      </w:tr>
    </w:tbl>
    <w:p w14:paraId="028D2C70" w14:textId="77777777" w:rsidR="00EA4FF3" w:rsidRPr="005F000C" w:rsidRDefault="00EA4FF3">
      <w:pPr>
        <w:spacing w:after="80"/>
        <w:rPr>
          <w:rFonts w:ascii="Calibri" w:hAnsi="Calibri" w:cs="Calibri"/>
        </w:rPr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60"/>
        <w:gridCol w:w="200"/>
        <w:gridCol w:w="4600"/>
      </w:tblGrid>
      <w:tr w:rsidR="00EA4FF3" w:rsidRPr="005F000C" w14:paraId="0C74AF58" w14:textId="77777777">
        <w:tc>
          <w:tcPr>
            <w:tcW w:w="456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EE83D9" w14:textId="77777777" w:rsidR="00EA4FF3" w:rsidRPr="005F000C" w:rsidRDefault="00000000">
            <w:pPr>
              <w:spacing w:after="4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Composite Semantic Layers</w:t>
            </w:r>
          </w:p>
          <w:p w14:paraId="654520C1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 xml:space="preserve">Coordinating </w:t>
            </w:r>
            <w:proofErr w:type="gramStart"/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semantically-driven</w:t>
            </w:r>
            <w:proofErr w:type="gramEnd"/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 xml:space="preserve"> artifacts across heterogeneous estates rather than chasing the universal semantic layer. OSI compliance as a non-negotiable evaluation criterion for any target architecture from 2026.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80685B9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46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4DC7B" w14:textId="77777777" w:rsidR="00EA4FF3" w:rsidRPr="005F000C" w:rsidRDefault="00000000">
            <w:pPr>
              <w:spacing w:after="4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Semantic Portability</w:t>
            </w:r>
          </w:p>
          <w:p w14:paraId="75CB1F17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Designing exit-readiness into vendor-managed semantic layers before migration commits, not after. Snowflake Cortex, Databricks Unity Catalog, Google Agentic Data Cloud — new labels, familiar lock-in trap.</w:t>
            </w:r>
          </w:p>
        </w:tc>
      </w:tr>
      <w:tr w:rsidR="00EA4FF3" w:rsidRPr="005F000C" w14:paraId="7BE33DD0" w14:textId="77777777">
        <w:tc>
          <w:tcPr>
            <w:tcW w:w="4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3776B5A" w14:textId="77777777" w:rsidR="00EA4FF3" w:rsidRPr="005F000C" w:rsidRDefault="00EA4FF3">
            <w:pPr>
              <w:spacing w:after="80"/>
              <w:rPr>
                <w:rFonts w:ascii="Calibri" w:hAnsi="Calibri" w:cs="Calibri"/>
              </w:rPr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75E583A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96B7E91" w14:textId="77777777" w:rsidR="00EA4FF3" w:rsidRPr="005F000C" w:rsidRDefault="00EA4FF3">
            <w:pPr>
              <w:spacing w:after="80"/>
              <w:rPr>
                <w:rFonts w:ascii="Calibri" w:hAnsi="Calibri" w:cs="Calibri"/>
              </w:rPr>
            </w:pPr>
          </w:p>
        </w:tc>
      </w:tr>
      <w:tr w:rsidR="00EA4FF3" w:rsidRPr="005F000C" w14:paraId="17BB7B5A" w14:textId="77777777">
        <w:tc>
          <w:tcPr>
            <w:tcW w:w="456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C75D28" w14:textId="77777777" w:rsidR="00EA4FF3" w:rsidRPr="005F000C" w:rsidRDefault="00000000">
            <w:pPr>
              <w:spacing w:after="4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Semantic Observability</w:t>
            </w:r>
          </w:p>
          <w:p w14:paraId="164DA678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Detecting semantic drift in agent-interpreted business logic before it surfaces as a BCBS 239 / Principle 2 breach. Auditors don't accept 'the model seemed confident'.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F80264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46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08408" w14:textId="77777777" w:rsidR="00EA4FF3" w:rsidRPr="005F000C" w:rsidRDefault="00000000">
            <w:pPr>
              <w:spacing w:after="4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Semantic-first Agentic AI + MCP/A2A</w:t>
            </w:r>
          </w:p>
          <w:p w14:paraId="4155E83E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Agent-ready target architectures where governed semantic models are the query surface, not raw tables. Vertical (MCP) and horizontal (A2A) agent protocol adoption in BCBS 239-compliant regulated estates.</w:t>
            </w:r>
          </w:p>
        </w:tc>
      </w:tr>
    </w:tbl>
    <w:p w14:paraId="0E77E398" w14:textId="77777777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KEY ACHIEVEMENTS</w:t>
      </w:r>
    </w:p>
    <w:p w14:paraId="28630507" w14:textId="77777777" w:rsidR="00EA4FF3" w:rsidRPr="005F000C" w:rsidRDefault="00EA4FF3">
      <w:pPr>
        <w:spacing w:after="40"/>
        <w:rPr>
          <w:rFonts w:ascii="Calibri" w:hAnsi="Calibri" w:cs="Calibri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68"/>
        <w:gridCol w:w="140"/>
        <w:gridCol w:w="2978"/>
        <w:gridCol w:w="142"/>
        <w:gridCol w:w="3138"/>
        <w:gridCol w:w="80"/>
      </w:tblGrid>
      <w:tr w:rsidR="00D96DFA" w:rsidRPr="005F000C" w14:paraId="30C38292" w14:textId="77777777" w:rsidTr="005A784E">
        <w:tc>
          <w:tcPr>
            <w:tcW w:w="1676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4A9F7" w14:textId="77777777" w:rsidR="00D96DFA" w:rsidRPr="005F000C" w:rsidRDefault="00D96DFA">
            <w:pPr>
              <w:spacing w:after="3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32"/>
                <w:szCs w:val="32"/>
              </w:rPr>
              <w:t>$1.5M</w:t>
            </w:r>
          </w:p>
          <w:p w14:paraId="08B9736D" w14:textId="202F0D38" w:rsidR="00D96DFA" w:rsidRPr="005F000C" w:rsidRDefault="00D96DFA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 xml:space="preserve">Databricks DCIF partner funding — highest </w:t>
            </w:r>
            <w:r w:rsidR="00D23F2E"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awarded to Impetus</w:t>
            </w:r>
          </w:p>
        </w:tc>
        <w:tc>
          <w:tcPr>
            <w:tcW w:w="7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D8DD877" w14:textId="77777777" w:rsidR="00D96DFA" w:rsidRPr="005F000C" w:rsidRDefault="00D96DFA">
            <w:pPr>
              <w:rPr>
                <w:rFonts w:ascii="Calibri" w:hAnsi="Calibri" w:cs="Calibri"/>
              </w:rPr>
            </w:pPr>
          </w:p>
        </w:tc>
        <w:tc>
          <w:tcPr>
            <w:tcW w:w="15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B62C17" w14:textId="77777777" w:rsidR="00D96DFA" w:rsidRPr="005F000C" w:rsidRDefault="00D96DFA">
            <w:pPr>
              <w:spacing w:after="3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32"/>
                <w:szCs w:val="32"/>
              </w:rPr>
              <w:t>$500K</w:t>
            </w:r>
          </w:p>
          <w:p w14:paraId="48C6468C" w14:textId="77777777" w:rsidR="00D96DFA" w:rsidRPr="005F000C" w:rsidRDefault="00D96DFA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AWS MAP partner funding secured for cloud migrations</w:t>
            </w:r>
          </w:p>
        </w:tc>
        <w:tc>
          <w:tcPr>
            <w:tcW w:w="7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98D3AAE" w14:textId="77777777" w:rsidR="00D96DFA" w:rsidRPr="005F000C" w:rsidRDefault="00D96DFA">
            <w:pPr>
              <w:rPr>
                <w:rFonts w:ascii="Calibri" w:hAnsi="Calibri" w:cs="Calibri"/>
              </w:rPr>
            </w:pPr>
          </w:p>
        </w:tc>
        <w:tc>
          <w:tcPr>
            <w:tcW w:w="161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110C8A" w14:textId="77777777" w:rsidR="00D96DFA" w:rsidRPr="005F000C" w:rsidRDefault="00D96DFA">
            <w:pPr>
              <w:spacing w:after="3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32"/>
                <w:szCs w:val="32"/>
              </w:rPr>
              <w:t>£8M</w:t>
            </w:r>
          </w:p>
          <w:p w14:paraId="3B1AD031" w14:textId="77777777" w:rsidR="00D96DFA" w:rsidRPr="005F000C" w:rsidRDefault="00D96DFA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Largest deal closed; avg. deal size ~£1.5M</w:t>
            </w:r>
          </w:p>
        </w:tc>
        <w:tc>
          <w:tcPr>
            <w:tcW w:w="4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EB1BB46" w14:textId="77777777" w:rsidR="00D96DFA" w:rsidRPr="005F000C" w:rsidRDefault="00D96DFA">
            <w:pPr>
              <w:rPr>
                <w:rFonts w:ascii="Calibri" w:hAnsi="Calibri" w:cs="Calibri"/>
              </w:rPr>
            </w:pPr>
          </w:p>
        </w:tc>
      </w:tr>
      <w:tr w:rsidR="005A784E" w:rsidRPr="005F000C" w14:paraId="04C76E4A" w14:textId="77777777" w:rsidTr="005A784E">
        <w:tc>
          <w:tcPr>
            <w:tcW w:w="4958" w:type="pct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0A8CEC" w14:textId="356B18FC" w:rsidR="005A784E" w:rsidRPr="005F000C" w:rsidRDefault="005A784E">
            <w:pPr>
              <w:spacing w:after="30"/>
              <w:rPr>
                <w:rFonts w:ascii="Calibri" w:eastAsia="Calibri" w:hAnsi="Calibri" w:cs="Calibri"/>
                <w:b/>
                <w:bCs/>
                <w:color w:val="1A6B72"/>
                <w:sz w:val="32"/>
                <w:szCs w:val="32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3C3489"/>
                <w:sz w:val="19"/>
                <w:szCs w:val="19"/>
              </w:rPr>
              <w:t>Founding Member, Impetus Presales Practice</w:t>
            </w:r>
            <w:r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— Built the presales function from scratch; established presales processes, asset development, and proposal governance; grew from </w:t>
            </w:r>
            <w:r w:rsidR="00F22A30"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2</w:t>
            </w:r>
            <w:r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to 1</w:t>
            </w:r>
            <w:r w:rsidR="00860498"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3</w:t>
            </w:r>
            <w:r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members as a fully formalised practice</w:t>
            </w:r>
            <w:r w:rsidR="00FA01A7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in 3 years</w:t>
            </w:r>
            <w:r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.</w:t>
            </w:r>
          </w:p>
        </w:tc>
        <w:tc>
          <w:tcPr>
            <w:tcW w:w="4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CD306C" w14:textId="77777777" w:rsidR="005A784E" w:rsidRPr="005F000C" w:rsidRDefault="005A784E">
            <w:pPr>
              <w:rPr>
                <w:rFonts w:ascii="Calibri" w:hAnsi="Calibri" w:cs="Calibri"/>
              </w:rPr>
            </w:pPr>
          </w:p>
        </w:tc>
      </w:tr>
    </w:tbl>
    <w:p w14:paraId="5774DF39" w14:textId="0511633F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EXPERIENCE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4FF3" w:rsidRPr="005F000C" w14:paraId="13124166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A472C9" w14:textId="77777777" w:rsidR="00EA4FF3" w:rsidRPr="005F000C" w:rsidRDefault="00000000">
            <w:pPr>
              <w:spacing w:before="140" w:after="16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 xml:space="preserve">Lead Presales Architect / Senior Solutions </w:t>
            </w:r>
            <w:proofErr w:type="gramStart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Architect</w:t>
            </w:r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|</w:t>
            </w:r>
            <w:proofErr w:type="gramEnd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Impetus Technologies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bottom"/>
          </w:tcPr>
          <w:p w14:paraId="74D46421" w14:textId="77777777" w:rsidR="00EA4FF3" w:rsidRPr="005F000C" w:rsidRDefault="00000000">
            <w:pPr>
              <w:spacing w:before="140" w:after="16"/>
              <w:jc w:val="right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i/>
                <w:iCs/>
                <w:color w:val="999999"/>
                <w:sz w:val="18"/>
                <w:szCs w:val="18"/>
              </w:rPr>
              <w:t>Dec 2009 – Present</w:t>
            </w:r>
          </w:p>
        </w:tc>
      </w:tr>
    </w:tbl>
    <w:p w14:paraId="3E639FD3" w14:textId="77777777" w:rsidR="00EA4FF3" w:rsidRPr="005F000C" w:rsidRDefault="00000000">
      <w:pPr>
        <w:spacing w:before="80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Presales Leadership — EMEA</w:t>
      </w:r>
    </w:p>
    <w:p w14:paraId="0EF73D38" w14:textId="03894465" w:rsidR="00EA4FF3" w:rsidRPr="005F000C" w:rsidRDefault="0026451A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Leading EMEA presales on cloud modernisation, data engineering, and GenAI/Agentic AI;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lead and mentor a presales team of </w:t>
      </w:r>
      <w:r w:rsidR="00C34628" w:rsidRPr="005F000C">
        <w:rPr>
          <w:rFonts w:ascii="Calibri" w:eastAsia="Calibri" w:hAnsi="Calibri" w:cs="Calibri"/>
          <w:color w:val="555555"/>
          <w:sz w:val="19"/>
          <w:szCs w:val="19"/>
        </w:rPr>
        <w:t>3</w:t>
      </w:r>
    </w:p>
    <w:p w14:paraId="3DF43F79" w14:textId="476459CF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Secured </w:t>
      </w:r>
      <w:r w:rsidR="005C0083"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the </w:t>
      </w:r>
      <w:r w:rsidR="0026208B"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highest of </w:t>
      </w: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$1.5M Databricks DCIF and $500K AWS MAP partner funding;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largest single deal £8M; average deal size ~£1.5M</w:t>
      </w:r>
    </w:p>
    <w:p w14:paraId="5E33CC4A" w14:textId="584417AD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Drive GTM with AWS, Databricks, and Microsoft;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own Partner Funding Programmes (MAP/D2E, ECIF)</w:t>
      </w:r>
    </w:p>
    <w:p w14:paraId="043109BB" w14:textId="77777777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Govern full proposal cycle: RFP/RFI/SOW/MSA/DPA;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active conference speaker and presales asset author</w:t>
      </w:r>
    </w:p>
    <w:p w14:paraId="684EEC0D" w14:textId="77777777" w:rsidR="00EA4FF3" w:rsidRPr="005F000C" w:rsidRDefault="00000000">
      <w:pPr>
        <w:spacing w:before="80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Context Engineering &amp; Solution Architecture</w:t>
      </w:r>
    </w:p>
    <w:p w14:paraId="36C29381" w14:textId="391008E4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Founding member of Impetus' Context Engineering initiative —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presales lead for semantic layer, agentic AI, and MCP/A2A propositions targeting Tier-1 European banks</w:t>
      </w:r>
    </w:p>
    <w:p w14:paraId="61A17B1A" w14:textId="77777777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lastRenderedPageBreak/>
        <w:t xml:space="preserve">Architect legacy estate exits: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SAS → Databricks/Snowflake; Teradata/Netezza/Oracle EDW; DataStage/Informatica/ODI ETL; Mainframe/COBOL/JCL → agent-consumable services</w:t>
      </w:r>
    </w:p>
    <w:p w14:paraId="0AFC79FA" w14:textId="77777777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Design BCBS 239 / </w:t>
      </w:r>
      <w:proofErr w:type="spellStart"/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RegTech</w:t>
      </w:r>
      <w:proofErr w:type="spellEnd"/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 solutions: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machine-readable lineage contracts, semantic observability, Basel III/IV, FRTB, CRR3, COREP for regulated estates</w:t>
      </w:r>
    </w:p>
    <w:p w14:paraId="12E02405" w14:textId="77777777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Built and open-sourced a Python/LangChain RAG bot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(Chroma vector store, multi-LLM: Ollama, GPT, Claude) for enterprise knowledge management</w:t>
      </w:r>
    </w:p>
    <w:p w14:paraId="17F04AA9" w14:textId="77777777" w:rsidR="00EA4FF3" w:rsidRPr="005F000C" w:rsidRDefault="00EA4FF3">
      <w:pPr>
        <w:spacing w:after="60"/>
        <w:rPr>
          <w:rFonts w:ascii="Calibri" w:hAnsi="Calibri" w:cs="Calibri"/>
        </w:rPr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4FF3" w:rsidRPr="005F000C" w14:paraId="50A73578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86CF4DB" w14:textId="77777777" w:rsidR="00EA4FF3" w:rsidRPr="005F000C" w:rsidRDefault="00000000">
            <w:pPr>
              <w:spacing w:before="140" w:after="16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 xml:space="preserve">Technical </w:t>
            </w:r>
            <w:proofErr w:type="gramStart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Lead</w:t>
            </w:r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|</w:t>
            </w:r>
            <w:proofErr w:type="gramEnd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Tavant Technologies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bottom"/>
          </w:tcPr>
          <w:p w14:paraId="06FA6FFF" w14:textId="77777777" w:rsidR="00EA4FF3" w:rsidRPr="005F000C" w:rsidRDefault="00000000">
            <w:pPr>
              <w:spacing w:before="140" w:after="16"/>
              <w:jc w:val="right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i/>
                <w:iCs/>
                <w:color w:val="999999"/>
                <w:sz w:val="18"/>
                <w:szCs w:val="18"/>
              </w:rPr>
              <w:t>Oct 2008 – Dec 2009</w:t>
            </w:r>
          </w:p>
        </w:tc>
      </w:tr>
    </w:tbl>
    <w:p w14:paraId="39BB2066" w14:textId="2A2CC55E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Led design, development</w:t>
      </w:r>
      <w:r w:rsidR="001644BF"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 </w:t>
      </w: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of a set-top box advertisement platform for a DVR </w:t>
      </w:r>
      <w:hyperlink r:id="rId7" w:history="1">
        <w:r w:rsidR="00EA4FF3" w:rsidRPr="005F000C">
          <w:rPr>
            <w:rStyle w:val="Hyperlink"/>
            <w:rFonts w:ascii="Calibri" w:eastAsia="Calibri" w:hAnsi="Calibri" w:cs="Calibri"/>
            <w:b/>
            <w:bCs/>
            <w:sz w:val="19"/>
            <w:szCs w:val="19"/>
          </w:rPr>
          <w:t>company</w:t>
        </w:r>
      </w:hyperlink>
    </w:p>
    <w:p w14:paraId="5AD6C0CB" w14:textId="77777777" w:rsidR="00EA4FF3" w:rsidRPr="005F000C" w:rsidRDefault="00EA4FF3">
      <w:pPr>
        <w:spacing w:after="40"/>
        <w:rPr>
          <w:rFonts w:ascii="Calibri" w:hAnsi="Calibri" w:cs="Calibri"/>
        </w:rPr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4FF3" w:rsidRPr="005F000C" w14:paraId="67082C78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BAF207B" w14:textId="77777777" w:rsidR="00EA4FF3" w:rsidRPr="005F000C" w:rsidRDefault="00000000">
            <w:pPr>
              <w:spacing w:before="140" w:after="16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 xml:space="preserve">Senior Software </w:t>
            </w:r>
            <w:proofErr w:type="gramStart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Engineer</w:t>
            </w:r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|</w:t>
            </w:r>
            <w:proofErr w:type="gramEnd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Impetus Technologies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bottom"/>
          </w:tcPr>
          <w:p w14:paraId="087E0EBD" w14:textId="77777777" w:rsidR="00EA4FF3" w:rsidRPr="005F000C" w:rsidRDefault="00000000">
            <w:pPr>
              <w:spacing w:before="140" w:after="16"/>
              <w:jc w:val="right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i/>
                <w:iCs/>
                <w:color w:val="999999"/>
                <w:sz w:val="18"/>
                <w:szCs w:val="18"/>
              </w:rPr>
              <w:t>Mar 2005 – Oct 2008</w:t>
            </w:r>
          </w:p>
        </w:tc>
      </w:tr>
    </w:tbl>
    <w:p w14:paraId="3F9EE032" w14:textId="74670DBC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Designed carrier-grade DNS solutions for internet telephony, number portability, and number pooling</w:t>
      </w:r>
      <w:r w:rsidR="00D30E58"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 </w:t>
      </w:r>
      <w:hyperlink r:id="rId8" w:history="1">
        <w:r w:rsidR="00D30E58" w:rsidRPr="005F000C">
          <w:rPr>
            <w:rStyle w:val="Hyperlink"/>
            <w:rFonts w:ascii="Calibri" w:eastAsia="Calibri" w:hAnsi="Calibri" w:cs="Calibri"/>
            <w:b/>
            <w:bCs/>
            <w:sz w:val="19"/>
            <w:szCs w:val="19"/>
          </w:rPr>
          <w:t>company</w:t>
        </w:r>
      </w:hyperlink>
    </w:p>
    <w:p w14:paraId="4D0BA785" w14:textId="77777777" w:rsidR="00EA4FF3" w:rsidRPr="005F000C" w:rsidRDefault="00EA4FF3">
      <w:pPr>
        <w:spacing w:after="40"/>
        <w:rPr>
          <w:rFonts w:ascii="Calibri" w:hAnsi="Calibri" w:cs="Calibri"/>
        </w:rPr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4FF3" w:rsidRPr="005F000C" w14:paraId="5E66AF02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3266C7C" w14:textId="10B17C1F" w:rsidR="00EA4FF3" w:rsidRPr="005F000C" w:rsidRDefault="00000000">
            <w:pPr>
              <w:spacing w:before="140" w:after="16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 xml:space="preserve">Software </w:t>
            </w:r>
            <w:proofErr w:type="gramStart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Engineer</w:t>
            </w:r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|</w:t>
            </w:r>
            <w:proofErr w:type="gramEnd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Sunup Digital Systems (</w:t>
            </w:r>
            <w:proofErr w:type="spellStart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>acq</w:t>
            </w:r>
            <w:proofErr w:type="spellEnd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. </w:t>
            </w:r>
            <w:r w:rsidR="00EA4FF3" w:rsidRPr="00060C18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>Motorola Mobility</w:t>
            </w:r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>)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bottom"/>
          </w:tcPr>
          <w:p w14:paraId="041CC2B8" w14:textId="77777777" w:rsidR="00EA4FF3" w:rsidRPr="005F000C" w:rsidRDefault="00000000">
            <w:pPr>
              <w:spacing w:before="140" w:after="16"/>
              <w:jc w:val="right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i/>
                <w:iCs/>
                <w:color w:val="999999"/>
                <w:sz w:val="18"/>
                <w:szCs w:val="18"/>
              </w:rPr>
              <w:t>Sep 2004 – Feb 2005</w:t>
            </w:r>
          </w:p>
        </w:tc>
      </w:tr>
    </w:tbl>
    <w:p w14:paraId="2454D956" w14:textId="77777777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Developed broadcasting domain asset management and customer billing platform</w:t>
      </w:r>
    </w:p>
    <w:p w14:paraId="66228A83" w14:textId="77777777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CORE SKILLS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EA4FF3" w:rsidRPr="005F000C" w14:paraId="6D2DD987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5628AE5D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Presales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71B5F967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Solution selling, RFP/RFI/SOW/MSA, POC leadership, partner funding (AWS MAP, Databricks DCIF, MS ECIF), GTM strategy</w:t>
            </w:r>
          </w:p>
        </w:tc>
      </w:tr>
      <w:tr w:rsidR="00EA4FF3" w:rsidRPr="005F000C" w14:paraId="3BE6D675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12FF0CA7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Context Engineering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5D9518D7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Semantic layers, semantic portability &amp; observability, MCP + A2A protocols, knowledge graphs, data contracts, BCBS 239</w:t>
            </w:r>
          </w:p>
        </w:tc>
      </w:tr>
      <w:tr w:rsidR="00EA4FF3" w:rsidRPr="005F000C" w14:paraId="40B28F30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21BE24FE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Legacy Exit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169DD9A0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SAS, Teradata, Netezza, Oracle EDW, DataStage, Informatica, ODI, Talend, Mainframe/COBOL/JCL → cloud-native</w:t>
            </w:r>
          </w:p>
        </w:tc>
      </w:tr>
      <w:tr w:rsidR="00EA4FF3" w:rsidRPr="005F000C" w14:paraId="16B4BAAD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1D2C09E5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Cloud &amp; Data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3D84476B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AWS, Azure, Databricks, Snowflake, GCP, Spark, Hadoop, Glue, Redshift — greenfield &amp; modernisation</w:t>
            </w:r>
          </w:p>
        </w:tc>
      </w:tr>
      <w:tr w:rsidR="00EA4FF3" w:rsidRPr="005F000C" w14:paraId="5EFF033B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2E6A3A6B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GenAI / AI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3C4FDDDC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LLM, LangChain, RAG, Agentic AI, vector databases (Chroma), semantic-first architectures</w:t>
            </w:r>
          </w:p>
        </w:tc>
      </w:tr>
      <w:tr w:rsidR="00EA4FF3" w:rsidRPr="005F000C" w14:paraId="252FB9D1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782BE51E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Architecture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4701A550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TOGAF, enterprise &amp; solution architecture, cloud transformation roadmaps, Python, Scala, Java, C++</w:t>
            </w:r>
          </w:p>
        </w:tc>
      </w:tr>
      <w:tr w:rsidR="00EA4FF3" w:rsidRPr="005F000C" w14:paraId="0FA2B4FF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32F852E7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Leadership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7B9148CC" w14:textId="5DF00EE1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Presales team management (</w:t>
            </w:r>
            <w:r w:rsidR="00DA6B80"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3</w:t>
            </w: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FTE), C-suite advisory, </w:t>
            </w:r>
            <w:r w:rsidR="00DA6B80"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skill building &amp;</w:t>
            </w: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mentoring, executive stakeholder engagement</w:t>
            </w:r>
          </w:p>
        </w:tc>
      </w:tr>
    </w:tbl>
    <w:p w14:paraId="700649EA" w14:textId="77777777" w:rsidR="00EA4FF3" w:rsidRPr="005F000C" w:rsidRDefault="00EA4FF3">
      <w:pPr>
        <w:spacing w:after="60"/>
        <w:rPr>
          <w:rFonts w:ascii="Calibri" w:hAnsi="Calibri" w:cs="Calibri"/>
        </w:rPr>
      </w:pPr>
    </w:p>
    <w:p w14:paraId="3C4E8773" w14:textId="77777777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CERTIFICATIONS &amp; MEMBERSHIPS</w:t>
      </w:r>
    </w:p>
    <w:p w14:paraId="2BAF20C5" w14:textId="77777777" w:rsidR="00EA4FF3" w:rsidRPr="005F000C" w:rsidRDefault="00EA4FF3">
      <w:pPr>
        <w:spacing w:after="60"/>
        <w:rPr>
          <w:rFonts w:ascii="Calibri" w:hAnsi="Calibri" w:cs="Calibri"/>
        </w:rPr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80"/>
        <w:gridCol w:w="2200"/>
        <w:gridCol w:w="80"/>
        <w:gridCol w:w="2200"/>
        <w:gridCol w:w="80"/>
        <w:gridCol w:w="2620"/>
      </w:tblGrid>
      <w:tr w:rsidR="00EA4FF3" w:rsidRPr="005F000C" w14:paraId="1E7AE272" w14:textId="77777777">
        <w:tc>
          <w:tcPr>
            <w:tcW w:w="21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888DECF" w14:textId="77777777" w:rsidR="00EA4FF3" w:rsidRPr="005F000C" w:rsidRDefault="00000000">
            <w:pPr>
              <w:jc w:val="center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6"/>
                <w:szCs w:val="16"/>
              </w:rPr>
              <w:t>TOGAF Certified</w:t>
            </w:r>
          </w:p>
        </w:tc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5D8A2B6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22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2E6EF2A" w14:textId="77777777" w:rsidR="00EA4FF3" w:rsidRPr="005F000C" w:rsidRDefault="00000000">
            <w:pPr>
              <w:jc w:val="center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6"/>
                <w:szCs w:val="16"/>
              </w:rPr>
              <w:t>AWS Solutions Architect</w:t>
            </w:r>
          </w:p>
        </w:tc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072104E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22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2E81EFC" w14:textId="77777777" w:rsidR="00EA4FF3" w:rsidRPr="005F000C" w:rsidRDefault="00000000">
            <w:pPr>
              <w:jc w:val="center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6"/>
                <w:szCs w:val="16"/>
              </w:rPr>
              <w:t>Databricks Migration</w:t>
            </w:r>
          </w:p>
        </w:tc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DF96831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262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41ED916" w14:textId="77777777" w:rsidR="00EA4FF3" w:rsidRPr="005F000C" w:rsidRDefault="00000000">
            <w:pPr>
              <w:jc w:val="center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6"/>
                <w:szCs w:val="16"/>
              </w:rPr>
              <w:t>Azure Fundamentals</w:t>
            </w:r>
          </w:p>
        </w:tc>
      </w:tr>
    </w:tbl>
    <w:p w14:paraId="6B4DE925" w14:textId="77777777" w:rsidR="00EA4FF3" w:rsidRPr="005F000C" w:rsidRDefault="00EA4FF3">
      <w:pPr>
        <w:spacing w:after="80"/>
        <w:rPr>
          <w:rFonts w:ascii="Calibri" w:hAnsi="Calibri" w:cs="Calibri"/>
        </w:rPr>
      </w:pPr>
    </w:p>
    <w:p w14:paraId="26F61BB4" w14:textId="77777777" w:rsidR="00EA4FF3" w:rsidRPr="005F000C" w:rsidRDefault="00000000">
      <w:pPr>
        <w:spacing w:before="4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i/>
          <w:iCs/>
          <w:color w:val="555555"/>
          <w:sz w:val="18"/>
          <w:szCs w:val="18"/>
        </w:rPr>
        <w:t>Member — Association of Proposal Management Professionals (APMP)</w:t>
      </w:r>
    </w:p>
    <w:p w14:paraId="4A918FCC" w14:textId="77777777" w:rsidR="00EA4FF3" w:rsidRPr="005F000C" w:rsidRDefault="00EA4FF3">
      <w:pPr>
        <w:spacing w:after="60"/>
        <w:rPr>
          <w:rFonts w:ascii="Calibri" w:hAnsi="Calibri" w:cs="Calibri"/>
        </w:rPr>
      </w:pPr>
    </w:p>
    <w:p w14:paraId="4D4662EB" w14:textId="77777777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EDUCATION</w:t>
      </w:r>
    </w:p>
    <w:p w14:paraId="204DBB19" w14:textId="77777777" w:rsidR="00EA4FF3" w:rsidRPr="005F000C" w:rsidRDefault="00000000">
      <w:pPr>
        <w:spacing w:before="80" w:after="4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B.E. Information </w:t>
      </w:r>
      <w:proofErr w:type="gramStart"/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Technology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  ·</w:t>
      </w:r>
      <w:proofErr w:type="gramEnd"/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  CCS </w:t>
      </w:r>
      <w:proofErr w:type="gramStart"/>
      <w:r w:rsidRPr="005F000C">
        <w:rPr>
          <w:rFonts w:ascii="Calibri" w:eastAsia="Calibri" w:hAnsi="Calibri" w:cs="Calibri"/>
          <w:color w:val="555555"/>
          <w:sz w:val="19"/>
          <w:szCs w:val="19"/>
        </w:rPr>
        <w:t>University  ·</w:t>
      </w:r>
      <w:proofErr w:type="gramEnd"/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  First </w:t>
      </w:r>
      <w:proofErr w:type="gramStart"/>
      <w:r w:rsidRPr="005F000C">
        <w:rPr>
          <w:rFonts w:ascii="Calibri" w:eastAsia="Calibri" w:hAnsi="Calibri" w:cs="Calibri"/>
          <w:color w:val="555555"/>
          <w:sz w:val="19"/>
          <w:szCs w:val="19"/>
        </w:rPr>
        <w:t>Division  ·</w:t>
      </w:r>
      <w:proofErr w:type="gramEnd"/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  2003</w:t>
      </w:r>
    </w:p>
    <w:sectPr w:rsidR="00EA4FF3" w:rsidRPr="005F000C">
      <w:pgSz w:w="11906" w:h="16838"/>
      <w:pgMar w:top="860" w:right="1080" w:bottom="86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17BFC"/>
    <w:multiLevelType w:val="hybridMultilevel"/>
    <w:tmpl w:val="9F9808AA"/>
    <w:lvl w:ilvl="0" w:tplc="B7E8CF8A">
      <w:start w:val="1"/>
      <w:numFmt w:val="bullet"/>
      <w:lvlText w:val="▸"/>
      <w:lvlJc w:val="left"/>
      <w:pPr>
        <w:ind w:left="360" w:hanging="260"/>
      </w:pPr>
    </w:lvl>
    <w:lvl w:ilvl="1" w:tplc="7184724E">
      <w:numFmt w:val="decimal"/>
      <w:lvlText w:val=""/>
      <w:lvlJc w:val="left"/>
    </w:lvl>
    <w:lvl w:ilvl="2" w:tplc="A2008502">
      <w:numFmt w:val="decimal"/>
      <w:lvlText w:val=""/>
      <w:lvlJc w:val="left"/>
    </w:lvl>
    <w:lvl w:ilvl="3" w:tplc="0AD29034">
      <w:numFmt w:val="decimal"/>
      <w:lvlText w:val=""/>
      <w:lvlJc w:val="left"/>
    </w:lvl>
    <w:lvl w:ilvl="4" w:tplc="8C28785C">
      <w:numFmt w:val="decimal"/>
      <w:lvlText w:val=""/>
      <w:lvlJc w:val="left"/>
    </w:lvl>
    <w:lvl w:ilvl="5" w:tplc="DFC66744">
      <w:numFmt w:val="decimal"/>
      <w:lvlText w:val=""/>
      <w:lvlJc w:val="left"/>
    </w:lvl>
    <w:lvl w:ilvl="6" w:tplc="229E86A0">
      <w:numFmt w:val="decimal"/>
      <w:lvlText w:val=""/>
      <w:lvlJc w:val="left"/>
    </w:lvl>
    <w:lvl w:ilvl="7" w:tplc="3FD415D2">
      <w:numFmt w:val="decimal"/>
      <w:lvlText w:val=""/>
      <w:lvlJc w:val="left"/>
    </w:lvl>
    <w:lvl w:ilvl="8" w:tplc="6296A75E">
      <w:numFmt w:val="decimal"/>
      <w:lvlText w:val=""/>
      <w:lvlJc w:val="left"/>
    </w:lvl>
  </w:abstractNum>
  <w:abstractNum w:abstractNumId="1" w15:restartNumberingAfterBreak="0">
    <w:nsid w:val="3EAC7AA8"/>
    <w:multiLevelType w:val="hybridMultilevel"/>
    <w:tmpl w:val="C9C8B06A"/>
    <w:lvl w:ilvl="0" w:tplc="7D6ABB72">
      <w:start w:val="1"/>
      <w:numFmt w:val="bullet"/>
      <w:lvlText w:val="●"/>
      <w:lvlJc w:val="left"/>
      <w:pPr>
        <w:ind w:left="720" w:hanging="360"/>
      </w:pPr>
    </w:lvl>
    <w:lvl w:ilvl="1" w:tplc="A09ACBB4">
      <w:start w:val="1"/>
      <w:numFmt w:val="bullet"/>
      <w:lvlText w:val="○"/>
      <w:lvlJc w:val="left"/>
      <w:pPr>
        <w:ind w:left="1440" w:hanging="360"/>
      </w:pPr>
    </w:lvl>
    <w:lvl w:ilvl="2" w:tplc="3828A0E6">
      <w:start w:val="1"/>
      <w:numFmt w:val="bullet"/>
      <w:lvlText w:val="■"/>
      <w:lvlJc w:val="left"/>
      <w:pPr>
        <w:ind w:left="2160" w:hanging="360"/>
      </w:pPr>
    </w:lvl>
    <w:lvl w:ilvl="3" w:tplc="4A18DD70">
      <w:start w:val="1"/>
      <w:numFmt w:val="bullet"/>
      <w:lvlText w:val="●"/>
      <w:lvlJc w:val="left"/>
      <w:pPr>
        <w:ind w:left="2880" w:hanging="360"/>
      </w:pPr>
    </w:lvl>
    <w:lvl w:ilvl="4" w:tplc="C10C90AC">
      <w:start w:val="1"/>
      <w:numFmt w:val="bullet"/>
      <w:lvlText w:val="○"/>
      <w:lvlJc w:val="left"/>
      <w:pPr>
        <w:ind w:left="3600" w:hanging="360"/>
      </w:pPr>
    </w:lvl>
    <w:lvl w:ilvl="5" w:tplc="ADD695FC">
      <w:start w:val="1"/>
      <w:numFmt w:val="bullet"/>
      <w:lvlText w:val="■"/>
      <w:lvlJc w:val="left"/>
      <w:pPr>
        <w:ind w:left="4320" w:hanging="360"/>
      </w:pPr>
    </w:lvl>
    <w:lvl w:ilvl="6" w:tplc="60B0ACC6">
      <w:start w:val="1"/>
      <w:numFmt w:val="bullet"/>
      <w:lvlText w:val="●"/>
      <w:lvlJc w:val="left"/>
      <w:pPr>
        <w:ind w:left="5040" w:hanging="360"/>
      </w:pPr>
    </w:lvl>
    <w:lvl w:ilvl="7" w:tplc="9462FB8C">
      <w:start w:val="1"/>
      <w:numFmt w:val="bullet"/>
      <w:lvlText w:val="●"/>
      <w:lvlJc w:val="left"/>
      <w:pPr>
        <w:ind w:left="5760" w:hanging="360"/>
      </w:pPr>
    </w:lvl>
    <w:lvl w:ilvl="8" w:tplc="DE54BECE">
      <w:start w:val="1"/>
      <w:numFmt w:val="bullet"/>
      <w:lvlText w:val="●"/>
      <w:lvlJc w:val="left"/>
      <w:pPr>
        <w:ind w:left="6480" w:hanging="360"/>
      </w:pPr>
    </w:lvl>
  </w:abstractNum>
  <w:num w:numId="1" w16cid:durableId="221136483">
    <w:abstractNumId w:val="1"/>
    <w:lvlOverride w:ilvl="0">
      <w:startOverride w:val="1"/>
    </w:lvlOverride>
  </w:num>
  <w:num w:numId="2" w16cid:durableId="12978802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FF3"/>
    <w:rsid w:val="00047DF5"/>
    <w:rsid w:val="00060C18"/>
    <w:rsid w:val="001456D8"/>
    <w:rsid w:val="001644BF"/>
    <w:rsid w:val="001E2CD3"/>
    <w:rsid w:val="0026208B"/>
    <w:rsid w:val="0026451A"/>
    <w:rsid w:val="002A04F6"/>
    <w:rsid w:val="002A371A"/>
    <w:rsid w:val="00357F5E"/>
    <w:rsid w:val="00394960"/>
    <w:rsid w:val="005769E2"/>
    <w:rsid w:val="005A784E"/>
    <w:rsid w:val="005C0083"/>
    <w:rsid w:val="005F000C"/>
    <w:rsid w:val="007D611B"/>
    <w:rsid w:val="00860498"/>
    <w:rsid w:val="00920394"/>
    <w:rsid w:val="009579F2"/>
    <w:rsid w:val="00C34628"/>
    <w:rsid w:val="00D23F2E"/>
    <w:rsid w:val="00D30E58"/>
    <w:rsid w:val="00D96DFA"/>
    <w:rsid w:val="00DA6B80"/>
    <w:rsid w:val="00DE1ED5"/>
    <w:rsid w:val="00DE5265"/>
    <w:rsid w:val="00E0271B"/>
    <w:rsid w:val="00EA4FF3"/>
    <w:rsid w:val="00EC5C8D"/>
    <w:rsid w:val="00F22A30"/>
    <w:rsid w:val="00F506E6"/>
    <w:rsid w:val="00F64452"/>
    <w:rsid w:val="00FA0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922A03"/>
  <w15:docId w15:val="{31402FB5-E82E-CA40-8735-C33BC77DD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E2C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ransunion.com/solution/trucontact/order-management/number-portability-administra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tivo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inbravo" TargetMode="External"/><Relationship Id="rId5" Type="http://schemas.openxmlformats.org/officeDocument/2006/relationships/hyperlink" Target="https://linkedin.com/in/inbrav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701</Words>
  <Characters>4596</Characters>
  <Application>Microsoft Office Word</Application>
  <DocSecurity>0</DocSecurity>
  <Lines>131</Lines>
  <Paragraphs>81</Paragraphs>
  <ScaleCrop>false</ScaleCrop>
  <Company/>
  <LinksUpToDate>false</LinksUpToDate>
  <CharactersWithSpaces>5216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Amit Dixit</cp:lastModifiedBy>
  <cp:revision>14</cp:revision>
  <cp:lastPrinted>2026-06-05T09:01:00Z</cp:lastPrinted>
  <dcterms:created xsi:type="dcterms:W3CDTF">2026-06-05T09:01:00Z</dcterms:created>
  <dcterms:modified xsi:type="dcterms:W3CDTF">2026-06-05T09:29:00Z</dcterms:modified>
</cp:coreProperties>
</file>