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EA9B7" w14:textId="77777777" w:rsidR="00EA4FF3" w:rsidRPr="005F000C" w:rsidRDefault="00000000">
      <w:pPr>
        <w:spacing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52"/>
          <w:szCs w:val="52"/>
        </w:rPr>
        <w:t>AMIT DIXIT</w:t>
      </w:r>
    </w:p>
    <w:p w14:paraId="506195AA" w14:textId="74E295A1" w:rsidR="00EA4FF3" w:rsidRPr="005F000C" w:rsidRDefault="005769E2">
      <w:pPr>
        <w:spacing w:after="6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color w:val="1A6B72"/>
          <w:sz w:val="23"/>
          <w:szCs w:val="23"/>
        </w:rPr>
        <w:t xml:space="preserve">Growth &amp; </w:t>
      </w:r>
      <w:proofErr w:type="gramStart"/>
      <w:r w:rsidRPr="005F000C">
        <w:rPr>
          <w:rFonts w:ascii="Calibri" w:eastAsia="Calibri" w:hAnsi="Calibri" w:cs="Calibri"/>
          <w:color w:val="1A6B72"/>
          <w:sz w:val="23"/>
          <w:szCs w:val="23"/>
        </w:rPr>
        <w:t>Presales  ·</w:t>
      </w:r>
      <w:proofErr w:type="gramEnd"/>
      <w:r w:rsidRPr="005F000C">
        <w:rPr>
          <w:rFonts w:ascii="Calibri" w:eastAsia="Calibri" w:hAnsi="Calibri" w:cs="Calibri"/>
          <w:color w:val="1A6B72"/>
          <w:sz w:val="23"/>
          <w:szCs w:val="23"/>
        </w:rPr>
        <w:t xml:space="preserve">  Cloud &amp; Data </w:t>
      </w:r>
      <w:proofErr w:type="gramStart"/>
      <w:r w:rsidRPr="005F000C">
        <w:rPr>
          <w:rFonts w:ascii="Calibri" w:eastAsia="Calibri" w:hAnsi="Calibri" w:cs="Calibri"/>
          <w:color w:val="1A6B72"/>
          <w:sz w:val="23"/>
          <w:szCs w:val="23"/>
        </w:rPr>
        <w:t>Modernisation  ·</w:t>
      </w:r>
      <w:proofErr w:type="gramEnd"/>
      <w:r w:rsidRPr="005F000C">
        <w:rPr>
          <w:rFonts w:ascii="Calibri" w:eastAsia="Calibri" w:hAnsi="Calibri" w:cs="Calibri"/>
          <w:color w:val="1A6B72"/>
          <w:sz w:val="23"/>
          <w:szCs w:val="23"/>
        </w:rPr>
        <w:t xml:space="preserve">  GenAI / Agentic AI</w:t>
      </w:r>
    </w:p>
    <w:p w14:paraId="4AB77FD6" w14:textId="77777777" w:rsidR="00EA4FF3" w:rsidRPr="005F000C" w:rsidRDefault="00000000">
      <w:pPr>
        <w:rPr>
          <w:rFonts w:ascii="Calibri" w:hAnsi="Calibri" w:cs="Calibri"/>
        </w:rPr>
      </w:pPr>
      <w:r w:rsidRPr="005F000C">
        <w:rPr>
          <w:rFonts w:ascii="Apple Color Emoji" w:eastAsia="Calibri" w:hAnsi="Apple Color Emoji" w:cs="Apple Color Emoji"/>
          <w:color w:val="555555"/>
          <w:sz w:val="18"/>
          <w:szCs w:val="18"/>
        </w:rPr>
        <w:t>📍</w:t>
      </w:r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Reading, </w:t>
      </w:r>
      <w:proofErr w:type="gramStart"/>
      <w:r w:rsidRPr="005F000C">
        <w:rPr>
          <w:rFonts w:ascii="Calibri" w:eastAsia="Calibri" w:hAnsi="Calibri" w:cs="Calibri"/>
          <w:color w:val="555555"/>
          <w:sz w:val="18"/>
          <w:szCs w:val="18"/>
        </w:rPr>
        <w:t>UK  |</w:t>
      </w:r>
      <w:proofErr w:type="gramEnd"/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+44 772-115-</w:t>
      </w:r>
      <w:proofErr w:type="gramStart"/>
      <w:r w:rsidRPr="005F000C">
        <w:rPr>
          <w:rFonts w:ascii="Calibri" w:eastAsia="Calibri" w:hAnsi="Calibri" w:cs="Calibri"/>
          <w:color w:val="555555"/>
          <w:sz w:val="18"/>
          <w:szCs w:val="18"/>
        </w:rPr>
        <w:t>9703  |</w:t>
      </w:r>
      <w:proofErr w:type="gramEnd"/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proofErr w:type="gramStart"/>
      <w:r w:rsidRPr="005F000C">
        <w:rPr>
          <w:rFonts w:ascii="Calibri" w:eastAsia="Calibri" w:hAnsi="Calibri" w:cs="Calibri"/>
          <w:color w:val="555555"/>
          <w:sz w:val="18"/>
          <w:szCs w:val="18"/>
        </w:rPr>
        <w:t>inbravo@outlook.com  |</w:t>
      </w:r>
      <w:proofErr w:type="gramEnd"/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</w:t>
      </w:r>
      <w:hyperlink r:id="rId5" w:history="1"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linkedin.com/in/</w:t>
        </w:r>
        <w:proofErr w:type="spellStart"/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inbravo</w:t>
        </w:r>
        <w:proofErr w:type="spellEnd"/>
      </w:hyperlink>
      <w:r w:rsidRPr="005F000C">
        <w:rPr>
          <w:rFonts w:ascii="Calibri" w:eastAsia="Calibri" w:hAnsi="Calibri" w:cs="Calibri"/>
          <w:color w:val="555555"/>
          <w:sz w:val="18"/>
          <w:szCs w:val="18"/>
        </w:rPr>
        <w:t xml:space="preserve">  |  </w:t>
      </w:r>
      <w:hyperlink r:id="rId6" w:history="1"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github.com/</w:t>
        </w:r>
        <w:proofErr w:type="spellStart"/>
        <w:r w:rsidR="00EA4FF3" w:rsidRPr="005F000C">
          <w:rPr>
            <w:rFonts w:ascii="Calibri" w:eastAsia="Calibri" w:hAnsi="Calibri" w:cs="Calibri"/>
            <w:color w:val="1A6B72"/>
            <w:sz w:val="18"/>
            <w:szCs w:val="18"/>
            <w:u w:val="single"/>
          </w:rPr>
          <w:t>inbravo</w:t>
        </w:r>
        <w:proofErr w:type="spellEnd"/>
      </w:hyperlink>
    </w:p>
    <w:p w14:paraId="7CB00FDA" w14:textId="77777777" w:rsidR="00EA4FF3" w:rsidRPr="005F000C" w:rsidRDefault="00EA4FF3">
      <w:pPr>
        <w:spacing w:after="16"/>
        <w:rPr>
          <w:rFonts w:ascii="Calibri" w:hAnsi="Calibri" w:cs="Calibri"/>
        </w:rPr>
      </w:pPr>
    </w:p>
    <w:p w14:paraId="095D199B" w14:textId="77777777" w:rsidR="00EA4FF3" w:rsidRPr="005F000C" w:rsidRDefault="00EA4FF3">
      <w:pPr>
        <w:pBdr>
          <w:bottom w:val="single" w:sz="12" w:space="1" w:color="1A6B72"/>
        </w:pBdr>
        <w:rPr>
          <w:rFonts w:ascii="Calibri" w:hAnsi="Calibri" w:cs="Calibri"/>
        </w:rPr>
      </w:pPr>
    </w:p>
    <w:p w14:paraId="53AC0914" w14:textId="77777777" w:rsidR="00EA4FF3" w:rsidRPr="005F000C" w:rsidRDefault="00EA4FF3">
      <w:pPr>
        <w:spacing w:after="40"/>
        <w:rPr>
          <w:rFonts w:ascii="Calibri" w:hAnsi="Calibri" w:cs="Calibri"/>
        </w:rPr>
      </w:pPr>
    </w:p>
    <w:p w14:paraId="09E51FD5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EXECUTIVE SUMMARY</w:t>
      </w:r>
    </w:p>
    <w:p w14:paraId="3602E082" w14:textId="21580E55" w:rsidR="00EA4FF3" w:rsidRPr="005F000C" w:rsidRDefault="00000000" w:rsidP="00DE5265">
      <w:pPr>
        <w:spacing w:before="80" w:after="100"/>
        <w:jc w:val="both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Results-driven Presales leader with 20+ years across enterprise architecture, cloud transformation, and data engineering. Specialist in legacy estate exits — SAS, Teradata/Netezza EDW, DataStage/Informatica ETL, Mainframe/COBOL — and GenAI/Agentic AI for regulated enterprises. Founding member of Impetus' Context Engineering initiative, focused on semantic-first AI adoption in Tier-1 banks. </w:t>
      </w:r>
    </w:p>
    <w:p w14:paraId="276BA28F" w14:textId="339CA4DF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 xml:space="preserve">CURRENT FOCUS — 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EA4FF3" w:rsidRPr="005F000C" w14:paraId="1B1EAADA" w14:textId="77777777">
        <w:tc>
          <w:tcPr>
            <w:tcW w:w="9360" w:type="dxa"/>
            <w:tcBorders>
              <w:top w:val="none" w:sz="0" w:space="0" w:color="FFFFFF"/>
              <w:left w:val="single" w:sz="18" w:space="0" w:color="1A6B72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481ECA" w14:textId="081A90BE" w:rsidR="00EA4FF3" w:rsidRPr="005F000C" w:rsidRDefault="00000000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19"/>
                <w:szCs w:val="19"/>
              </w:rPr>
              <w:t xml:space="preserve">Founding Member, Context Engineering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19"/>
                <w:szCs w:val="19"/>
              </w:rPr>
              <w:t>Initiative  ·</w:t>
            </w:r>
            <w:proofErr w:type="gramEnd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19"/>
                <w:szCs w:val="19"/>
              </w:rPr>
              <w:t xml:space="preserve">  Impetus Technologies</w:t>
            </w:r>
            <w:r w:rsidRPr="005F000C">
              <w:rPr>
                <w:rFonts w:ascii="Calibri" w:eastAsia="Calibri" w:hAnsi="Calibri" w:cs="Calibri"/>
                <w:color w:val="1A6B72"/>
                <w:sz w:val="18"/>
                <w:szCs w:val="18"/>
              </w:rPr>
              <w:t xml:space="preserve">   </w:t>
            </w:r>
          </w:p>
          <w:p w14:paraId="54D2193A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555555"/>
                <w:sz w:val="18"/>
                <w:szCs w:val="18"/>
              </w:rPr>
              <w:t>Solving the two problems that quietly block enterprise AI in Tier-1 banks: context you can't trust, and estates too brittle to modernise.</w:t>
            </w:r>
          </w:p>
        </w:tc>
      </w:tr>
    </w:tbl>
    <w:p w14:paraId="028D2C70" w14:textId="77777777" w:rsidR="00EA4FF3" w:rsidRPr="005F000C" w:rsidRDefault="00EA4FF3">
      <w:pPr>
        <w:spacing w:after="8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60"/>
        <w:gridCol w:w="200"/>
        <w:gridCol w:w="4600"/>
      </w:tblGrid>
      <w:tr w:rsidR="00EA4FF3" w:rsidRPr="005F000C" w14:paraId="0C74AF58" w14:textId="77777777">
        <w:tc>
          <w:tcPr>
            <w:tcW w:w="456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CEE83D9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Composite Semantic Layers</w:t>
            </w:r>
          </w:p>
          <w:p w14:paraId="654520C1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Coordinating </w:t>
            </w:r>
            <w:proofErr w:type="gramStart"/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semantically-driven</w:t>
            </w:r>
            <w:proofErr w:type="gramEnd"/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 artifacts across heterogeneous estates rather than chasing the universal semantic layer. OSI compliance as a non-negotiable evaluation criterion for any target architecture from 2026.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80685B9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46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44DC7B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 Portability</w:t>
            </w:r>
          </w:p>
          <w:p w14:paraId="75CB1F1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Designing exit-readiness into vendor-managed semantic layers before migration commits, not after. Snowflake Cortex, Databricks Unity Catalog, Google Agentic Data Cloud — new labels, familiar lock-in trap.</w:t>
            </w:r>
          </w:p>
        </w:tc>
      </w:tr>
      <w:tr w:rsidR="00EA4FF3" w:rsidRPr="005F000C" w14:paraId="7BE33DD0" w14:textId="77777777">
        <w:tc>
          <w:tcPr>
            <w:tcW w:w="45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3776B5A" w14:textId="77777777" w:rsidR="00EA4FF3" w:rsidRPr="005F000C" w:rsidRDefault="00EA4FF3">
            <w:pPr>
              <w:spacing w:after="80"/>
              <w:rPr>
                <w:rFonts w:ascii="Calibri" w:hAnsi="Calibri" w:cs="Calibri"/>
              </w:rPr>
            </w:pP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75E583A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46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96B7E91" w14:textId="77777777" w:rsidR="00EA4FF3" w:rsidRPr="005F000C" w:rsidRDefault="00EA4FF3">
            <w:pPr>
              <w:spacing w:after="80"/>
              <w:rPr>
                <w:rFonts w:ascii="Calibri" w:hAnsi="Calibri" w:cs="Calibri"/>
              </w:rPr>
            </w:pPr>
          </w:p>
        </w:tc>
      </w:tr>
      <w:tr w:rsidR="00EA4FF3" w:rsidRPr="005F000C" w14:paraId="17BB7B5A" w14:textId="77777777">
        <w:tc>
          <w:tcPr>
            <w:tcW w:w="456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C75D28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 Observability</w:t>
            </w:r>
          </w:p>
          <w:p w14:paraId="164DA678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Detecting semantic drift in agent-interpreted business logic before it surfaces as a BCBS 239 / Principle 2 breach. Auditors don't accept 'the model seemed confident'.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F80264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46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4808408" w14:textId="77777777" w:rsidR="00EA4FF3" w:rsidRPr="005F000C" w:rsidRDefault="00000000">
            <w:pPr>
              <w:spacing w:after="4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Semantic-first Agentic AI + MCP/A2A</w:t>
            </w:r>
          </w:p>
          <w:p w14:paraId="4155E83E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Agent-ready target architectures where governed semantic models are the query surface, not raw tables. Vertical (MCP) and horizontal (A2A) agent protocol adoption in BCBS 239-compliant regulated estates.</w:t>
            </w:r>
          </w:p>
        </w:tc>
      </w:tr>
    </w:tbl>
    <w:p w14:paraId="0E77E398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KEY ACHIEVEMENTS</w:t>
      </w:r>
    </w:p>
    <w:p w14:paraId="28630507" w14:textId="77777777" w:rsidR="00EA4FF3" w:rsidRPr="005F000C" w:rsidRDefault="00EA4FF3">
      <w:pPr>
        <w:spacing w:after="40"/>
        <w:rPr>
          <w:rFonts w:ascii="Calibri" w:hAnsi="Calibri" w:cs="Calibri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72"/>
        <w:gridCol w:w="140"/>
        <w:gridCol w:w="2978"/>
        <w:gridCol w:w="142"/>
        <w:gridCol w:w="3138"/>
        <w:gridCol w:w="76"/>
      </w:tblGrid>
      <w:tr w:rsidR="00D96DFA" w:rsidRPr="005F000C" w14:paraId="30C38292" w14:textId="77777777" w:rsidTr="002212F2">
        <w:trPr>
          <w:trHeight w:val="655"/>
        </w:trPr>
        <w:tc>
          <w:tcPr>
            <w:tcW w:w="167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C4A9F7" w14:textId="77777777" w:rsidR="00D96DFA" w:rsidRPr="005F000C" w:rsidRDefault="00D96DFA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$1.5M</w:t>
            </w:r>
          </w:p>
          <w:p w14:paraId="08B9736D" w14:textId="202F0D38" w:rsidR="00D96DFA" w:rsidRPr="005F000C" w:rsidRDefault="00D96DFA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 xml:space="preserve">Databricks DCIF partner funding — highest </w:t>
            </w:r>
            <w:r w:rsidR="00D23F2E"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awarded to Impetus</w:t>
            </w:r>
          </w:p>
        </w:tc>
        <w:tc>
          <w:tcPr>
            <w:tcW w:w="72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D8DD877" w14:textId="77777777" w:rsidR="00D96DFA" w:rsidRPr="005F000C" w:rsidRDefault="00D96DFA">
            <w:pPr>
              <w:rPr>
                <w:rFonts w:ascii="Calibri" w:hAnsi="Calibri" w:cs="Calibri"/>
              </w:rPr>
            </w:pPr>
          </w:p>
        </w:tc>
        <w:tc>
          <w:tcPr>
            <w:tcW w:w="1528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B62C17" w14:textId="77777777" w:rsidR="00D96DFA" w:rsidRPr="005F000C" w:rsidRDefault="00D96DFA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$500K</w:t>
            </w:r>
          </w:p>
          <w:p w14:paraId="48C6468C" w14:textId="77777777" w:rsidR="00D96DFA" w:rsidRPr="005F000C" w:rsidRDefault="00D96DFA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AWS MAP partner funding secured for cloud migrations</w:t>
            </w:r>
          </w:p>
        </w:tc>
        <w:tc>
          <w:tcPr>
            <w:tcW w:w="73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98D3AAE" w14:textId="77777777" w:rsidR="00D96DFA" w:rsidRPr="005F000C" w:rsidRDefault="00D96DFA">
            <w:pPr>
              <w:rPr>
                <w:rFonts w:ascii="Calibri" w:hAnsi="Calibri" w:cs="Calibri"/>
              </w:rPr>
            </w:pPr>
          </w:p>
        </w:tc>
        <w:tc>
          <w:tcPr>
            <w:tcW w:w="161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110C8A" w14:textId="77777777" w:rsidR="00D96DFA" w:rsidRPr="005F000C" w:rsidRDefault="00D96DFA">
            <w:pPr>
              <w:spacing w:after="30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  <w:t>£8M</w:t>
            </w:r>
          </w:p>
          <w:p w14:paraId="3B1AD031" w14:textId="77777777" w:rsidR="00D96DFA" w:rsidRPr="005F000C" w:rsidRDefault="00D96DFA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7"/>
                <w:szCs w:val="17"/>
              </w:rPr>
              <w:t>Largest deal closed; avg. deal size ~£1.5M</w:t>
            </w:r>
          </w:p>
        </w:tc>
        <w:tc>
          <w:tcPr>
            <w:tcW w:w="4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EB1BB46" w14:textId="77777777" w:rsidR="00D96DFA" w:rsidRPr="005F000C" w:rsidRDefault="00D96DFA">
            <w:pPr>
              <w:rPr>
                <w:rFonts w:ascii="Calibri" w:hAnsi="Calibri" w:cs="Calibri"/>
              </w:rPr>
            </w:pPr>
          </w:p>
        </w:tc>
      </w:tr>
      <w:tr w:rsidR="006F7540" w:rsidRPr="005F000C" w14:paraId="17481C1D" w14:textId="77777777" w:rsidTr="002212F2">
        <w:trPr>
          <w:trHeight w:val="20"/>
        </w:trPr>
        <w:tc>
          <w:tcPr>
            <w:tcW w:w="4960" w:type="pct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C1A38E" w14:textId="77777777" w:rsidR="006F7540" w:rsidRPr="006F7540" w:rsidRDefault="006F7540">
            <w:pPr>
              <w:spacing w:after="30"/>
              <w:rPr>
                <w:rFonts w:ascii="Calibri" w:eastAsia="Calibri" w:hAnsi="Calibri" w:cs="Calibri"/>
                <w:b/>
                <w:bCs/>
                <w:color w:val="1A6B72"/>
                <w:sz w:val="6"/>
                <w:szCs w:val="6"/>
              </w:rPr>
            </w:pPr>
          </w:p>
        </w:tc>
        <w:tc>
          <w:tcPr>
            <w:tcW w:w="4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AC47B8" w14:textId="77777777" w:rsidR="006F7540" w:rsidRPr="005F000C" w:rsidRDefault="006F7540">
            <w:pPr>
              <w:rPr>
                <w:rFonts w:ascii="Calibri" w:hAnsi="Calibri" w:cs="Calibri"/>
              </w:rPr>
            </w:pPr>
          </w:p>
        </w:tc>
      </w:tr>
      <w:tr w:rsidR="005A784E" w:rsidRPr="005F000C" w14:paraId="04C76E4A" w14:textId="77777777" w:rsidTr="002212F2">
        <w:trPr>
          <w:trHeight w:val="22"/>
        </w:trPr>
        <w:tc>
          <w:tcPr>
            <w:tcW w:w="4960" w:type="pct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5F5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0A8CEC" w14:textId="356B18FC" w:rsidR="005A784E" w:rsidRPr="005F000C" w:rsidRDefault="005A784E">
            <w:pPr>
              <w:spacing w:after="30"/>
              <w:rPr>
                <w:rFonts w:ascii="Calibri" w:eastAsia="Calibri" w:hAnsi="Calibri" w:cs="Calibri"/>
                <w:b/>
                <w:bCs/>
                <w:color w:val="1A6B72"/>
                <w:sz w:val="32"/>
                <w:szCs w:val="32"/>
              </w:rPr>
            </w:pPr>
            <w:r w:rsidRPr="00AF2DB0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Founding Member, Impetus Presales Practice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— Built the presales function from scratch; established presales processes, asset development, and proposal governance; grew from </w:t>
            </w:r>
            <w:r w:rsidR="00F22A30"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2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to 1</w:t>
            </w:r>
            <w:r w:rsidR="00860498"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3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members as a fully formalised practice</w:t>
            </w:r>
            <w:r w:rsidR="00FA01A7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 xml:space="preserve"> in 3 years</w:t>
            </w:r>
            <w:r w:rsidRPr="005F000C">
              <w:rPr>
                <w:rFonts w:ascii="Calibri" w:eastAsia="Calibri" w:hAnsi="Calibri" w:cs="Calibri"/>
                <w:color w:val="555555"/>
                <w:sz w:val="19"/>
                <w:szCs w:val="19"/>
              </w:rPr>
              <w:t>.</w:t>
            </w:r>
          </w:p>
        </w:tc>
        <w:tc>
          <w:tcPr>
            <w:tcW w:w="4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CD306C" w14:textId="77777777" w:rsidR="005A784E" w:rsidRPr="005F000C" w:rsidRDefault="005A784E">
            <w:pPr>
              <w:rPr>
                <w:rFonts w:ascii="Calibri" w:hAnsi="Calibri" w:cs="Calibri"/>
              </w:rPr>
            </w:pPr>
          </w:p>
        </w:tc>
      </w:tr>
    </w:tbl>
    <w:p w14:paraId="5774DF39" w14:textId="0511633F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EXPERIENCE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13124166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A472C9" w14:textId="77777777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Lead Presales Architect / Senior Solutions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Architect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Impetus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74D46421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Dec 2009 – Present</w:t>
            </w:r>
          </w:p>
        </w:tc>
      </w:tr>
    </w:tbl>
    <w:p w14:paraId="3E639FD3" w14:textId="77777777" w:rsidR="00EA4FF3" w:rsidRPr="005F000C" w:rsidRDefault="00000000">
      <w:pPr>
        <w:spacing w:before="80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Presales Leadership — EMEA</w:t>
      </w:r>
    </w:p>
    <w:p w14:paraId="0EF73D38" w14:textId="03894465" w:rsidR="00EA4FF3" w:rsidRPr="005F000C" w:rsidRDefault="0026451A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Leading EMEA presales on cloud modernisation, data engineering, and GenAI/Agentic AI;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lead and mentor a presales team of </w:t>
      </w:r>
      <w:r w:rsidR="00C34628" w:rsidRPr="005F000C">
        <w:rPr>
          <w:rFonts w:ascii="Calibri" w:eastAsia="Calibri" w:hAnsi="Calibri" w:cs="Calibri"/>
          <w:color w:val="555555"/>
          <w:sz w:val="19"/>
          <w:szCs w:val="19"/>
        </w:rPr>
        <w:t>3</w:t>
      </w:r>
    </w:p>
    <w:p w14:paraId="3DF43F79" w14:textId="476459CF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Secured </w:t>
      </w:r>
      <w:r w:rsidR="005C0083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the </w:t>
      </w:r>
      <w:r w:rsidR="0026208B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highest of </w:t>
      </w: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$1.5M Databricks DCIF and $500K AWS MAP partner funding;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largest single deal £8M; average deal size ~£1.5M</w:t>
      </w:r>
    </w:p>
    <w:p w14:paraId="5E33CC4A" w14:textId="584417AD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Drive GTM with AWS, Databricks, and Microsoft;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own Partner Funding Programmes (MAP/D2E, ECIF)</w:t>
      </w:r>
    </w:p>
    <w:p w14:paraId="043109BB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Govern full proposal cycle: RFP/RFI/SOW/MSA/DPA;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active conference speaker and presales asset author</w:t>
      </w:r>
    </w:p>
    <w:p w14:paraId="684EEC0D" w14:textId="77777777" w:rsidR="00EA4FF3" w:rsidRPr="005F000C" w:rsidRDefault="00000000">
      <w:pPr>
        <w:spacing w:before="80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Context Engineering &amp; Solution Architecture</w:t>
      </w:r>
    </w:p>
    <w:p w14:paraId="36C29381" w14:textId="391008E4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lastRenderedPageBreak/>
        <w:t xml:space="preserve">Founding member of Impetus' Context Engineering initiative —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presales lead for semantic layer, agentic AI, and MCP/A2A propositions targeting Tier-1 European banks</w:t>
      </w:r>
    </w:p>
    <w:p w14:paraId="61A17B1A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Architect legacy estate exits: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SAS → Databricks/Snowflake; Teradata/Netezza/Oracle EDW; DataStage/Informatica/ODI ETL; Mainframe/COBOL/JCL → agent-consumable services</w:t>
      </w:r>
    </w:p>
    <w:p w14:paraId="0AFC79FA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Design BCBS 239 / </w:t>
      </w:r>
      <w:proofErr w:type="spellStart"/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RegTech</w:t>
      </w:r>
      <w:proofErr w:type="spellEnd"/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solutions: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machine-readable lineage contracts, semantic observability, Basel III/IV, FRTB, CRR3, COREP for regulated estates</w:t>
      </w:r>
    </w:p>
    <w:p w14:paraId="12E02405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Built and open-sourced a Python/LangChain RAG bot 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>(Chroma vector store, multi-LLM: Ollama, GPT, Claude) for enterprise knowledge management</w:t>
      </w:r>
    </w:p>
    <w:p w14:paraId="17F04AA9" w14:textId="77777777" w:rsidR="00EA4FF3" w:rsidRPr="005F000C" w:rsidRDefault="00EA4FF3">
      <w:pPr>
        <w:spacing w:after="6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50A73578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86CF4DB" w14:textId="77777777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Technical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Lead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Tavant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6FA6FFF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Oct 2008 – Dec 2009</w:t>
            </w:r>
          </w:p>
        </w:tc>
      </w:tr>
    </w:tbl>
    <w:p w14:paraId="39BB2066" w14:textId="2A2CC55E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Led design, development</w:t>
      </w:r>
      <w:r w:rsidR="001644BF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</w:t>
      </w: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of a set-top box advertisement platform for a DVR </w:t>
      </w:r>
      <w:hyperlink r:id="rId7" w:history="1">
        <w:r w:rsidR="00EA4FF3" w:rsidRPr="005F000C">
          <w:rPr>
            <w:rStyle w:val="Hyperlink"/>
            <w:rFonts w:ascii="Calibri" w:eastAsia="Calibri" w:hAnsi="Calibri" w:cs="Calibri"/>
            <w:b/>
            <w:bCs/>
            <w:sz w:val="19"/>
            <w:szCs w:val="19"/>
          </w:rPr>
          <w:t>company</w:t>
        </w:r>
      </w:hyperlink>
    </w:p>
    <w:p w14:paraId="5AD6C0CB" w14:textId="77777777" w:rsidR="00EA4FF3" w:rsidRPr="005F000C" w:rsidRDefault="00EA4FF3">
      <w:pPr>
        <w:spacing w:after="4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67082C78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AF207B" w14:textId="77777777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Senior Software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Engineer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Impetus Technologies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87E0EBD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Mar 2005 – Oct 2008</w:t>
            </w:r>
          </w:p>
        </w:tc>
      </w:tr>
    </w:tbl>
    <w:p w14:paraId="3F9EE032" w14:textId="74670DBC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Designed carrier-grade DNS solutions for internet telephony, number portability, and number pooling</w:t>
      </w:r>
      <w:r w:rsidR="00D30E58"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 </w:t>
      </w:r>
      <w:hyperlink r:id="rId8" w:history="1">
        <w:r w:rsidR="00D30E58" w:rsidRPr="005F000C">
          <w:rPr>
            <w:rStyle w:val="Hyperlink"/>
            <w:rFonts w:ascii="Calibri" w:eastAsia="Calibri" w:hAnsi="Calibri" w:cs="Calibri"/>
            <w:b/>
            <w:bCs/>
            <w:sz w:val="19"/>
            <w:szCs w:val="19"/>
          </w:rPr>
          <w:t>company</w:t>
        </w:r>
      </w:hyperlink>
    </w:p>
    <w:p w14:paraId="4D0BA785" w14:textId="77777777" w:rsidR="00EA4FF3" w:rsidRPr="005F000C" w:rsidRDefault="00EA4FF3">
      <w:pPr>
        <w:spacing w:after="4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500"/>
        <w:gridCol w:w="2860"/>
      </w:tblGrid>
      <w:tr w:rsidR="00EA4FF3" w:rsidRPr="005F000C" w14:paraId="5E66AF02" w14:textId="77777777">
        <w:tc>
          <w:tcPr>
            <w:tcW w:w="6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3266C7C" w14:textId="10B17C1F" w:rsidR="00EA4FF3" w:rsidRPr="005F000C" w:rsidRDefault="00000000">
            <w:pPr>
              <w:spacing w:before="140" w:after="16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 xml:space="preserve">Software </w:t>
            </w:r>
            <w:proofErr w:type="gramStart"/>
            <w:r w:rsidRPr="005F000C">
              <w:rPr>
                <w:rFonts w:ascii="Calibri" w:eastAsia="Calibri" w:hAnsi="Calibri" w:cs="Calibri"/>
                <w:b/>
                <w:bCs/>
                <w:color w:val="1A1A2E"/>
                <w:sz w:val="21"/>
                <w:szCs w:val="21"/>
              </w:rPr>
              <w:t>Engineer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|</w:t>
            </w:r>
            <w:proofErr w:type="gram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  Sunup Digital Systems (</w:t>
            </w:r>
            <w:proofErr w:type="spellStart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>acq</w:t>
            </w:r>
            <w:proofErr w:type="spellEnd"/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 xml:space="preserve">. </w:t>
            </w:r>
            <w:r w:rsidR="00EA4FF3" w:rsidRPr="00060C18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>Motorola Mobility</w:t>
            </w:r>
            <w:r w:rsidRPr="005F000C">
              <w:rPr>
                <w:rFonts w:ascii="Calibri" w:eastAsia="Calibri" w:hAnsi="Calibri" w:cs="Calibri"/>
                <w:color w:val="1A6B72"/>
                <w:sz w:val="19"/>
                <w:szCs w:val="19"/>
              </w:rPr>
              <w:t>)</w:t>
            </w:r>
          </w:p>
        </w:tc>
        <w:tc>
          <w:tcPr>
            <w:tcW w:w="2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bottom"/>
          </w:tcPr>
          <w:p w14:paraId="041CC2B8" w14:textId="77777777" w:rsidR="00EA4FF3" w:rsidRPr="005F000C" w:rsidRDefault="00000000">
            <w:pPr>
              <w:spacing w:before="140" w:after="16"/>
              <w:jc w:val="right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i/>
                <w:iCs/>
                <w:color w:val="999999"/>
                <w:sz w:val="18"/>
                <w:szCs w:val="18"/>
              </w:rPr>
              <w:t>Sep 2004 – Feb 2005</w:t>
            </w:r>
          </w:p>
        </w:tc>
      </w:tr>
    </w:tbl>
    <w:p w14:paraId="2454D956" w14:textId="77777777" w:rsidR="00EA4FF3" w:rsidRPr="005F000C" w:rsidRDefault="00000000">
      <w:pPr>
        <w:pStyle w:val="ListParagraph"/>
        <w:numPr>
          <w:ilvl w:val="0"/>
          <w:numId w:val="2"/>
        </w:numPr>
        <w:spacing w:before="36" w:after="36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Developed broadcasting domain asset management and customer billing platform</w:t>
      </w:r>
    </w:p>
    <w:p w14:paraId="66228A83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CORE SKILLS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960"/>
      </w:tblGrid>
      <w:tr w:rsidR="00EA4FF3" w:rsidRPr="005F000C" w14:paraId="6D2DD987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5628AE5D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Presales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1B5F96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Solution selling, RFP/RFI/SOW/MSA, POC leadership, partner funding (AWS MAP, Databricks DCIF, MS ECIF), GTM strategy</w:t>
            </w:r>
          </w:p>
        </w:tc>
      </w:tr>
      <w:tr w:rsidR="00EA4FF3" w:rsidRPr="005F000C" w14:paraId="3BE6D675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2FF0CA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Context Engineering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5D9518D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Semantic layers, semantic portability &amp; observability, MCP + A2A protocols, knowledge graphs, data contracts, BCBS 239</w:t>
            </w:r>
          </w:p>
        </w:tc>
      </w:tr>
      <w:tr w:rsidR="00EA4FF3" w:rsidRPr="005F000C" w14:paraId="40B28F30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21BE24FE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Legacy Exit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69DD9A0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SAS, Teradata, Netezza, Oracle EDW, DataStage, Informatica, ODI, Talend, Mainframe/COBOL/JCL → cloud-native</w:t>
            </w:r>
          </w:p>
        </w:tc>
      </w:tr>
      <w:tr w:rsidR="00EA4FF3" w:rsidRPr="005F000C" w14:paraId="16B4BAAD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1D2C09E5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Cloud &amp; Data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D84476B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AWS, Azure, Databricks, Snowflake, GCP, Spark, Hadoop, Glue, Redshift — greenfield &amp; modernisation</w:t>
            </w:r>
          </w:p>
        </w:tc>
      </w:tr>
      <w:tr w:rsidR="00EA4FF3" w:rsidRPr="005F000C" w14:paraId="5EFF033B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2E6A3A6B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GenAI / AI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C4FDDDC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LLM, LangChain, RAG, Agentic AI, vector databases (Chroma), semantic-first architectures</w:t>
            </w:r>
          </w:p>
        </w:tc>
      </w:tr>
      <w:tr w:rsidR="00EA4FF3" w:rsidRPr="005F000C" w14:paraId="252FB9D1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82BE51E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Architecture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4701A550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TOGAF, enterprise &amp; solution architecture, cloud transformation roadmaps, Python, Scala, Java, C++</w:t>
            </w:r>
          </w:p>
        </w:tc>
      </w:tr>
      <w:tr w:rsidR="00EA4FF3" w:rsidRPr="005F000C" w14:paraId="0FA2B4FF" w14:textId="77777777">
        <w:tc>
          <w:tcPr>
            <w:tcW w:w="24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F5"/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32F852E7" w14:textId="77777777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8"/>
                <w:szCs w:val="18"/>
              </w:rPr>
              <w:t>Leadership</w:t>
            </w:r>
          </w:p>
        </w:tc>
        <w:tc>
          <w:tcPr>
            <w:tcW w:w="6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55" w:type="dxa"/>
              <w:left w:w="100" w:type="dxa"/>
              <w:bottom w:w="55" w:type="dxa"/>
              <w:right w:w="80" w:type="dxa"/>
            </w:tcMar>
          </w:tcPr>
          <w:p w14:paraId="7B9148CC" w14:textId="5DF00EE1" w:rsidR="00EA4FF3" w:rsidRPr="005F000C" w:rsidRDefault="00000000">
            <w:pPr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Presales team management (</w:t>
            </w:r>
            <w:r w:rsidR="00DA6B80"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3</w:t>
            </w: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FTE), C-suite advisory, </w:t>
            </w:r>
            <w:r w:rsidR="00DA6B80"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>skill building &amp;</w:t>
            </w:r>
            <w:r w:rsidRPr="005F000C">
              <w:rPr>
                <w:rFonts w:ascii="Calibri" w:eastAsia="Calibri" w:hAnsi="Calibri" w:cs="Calibri"/>
                <w:color w:val="555555"/>
                <w:sz w:val="18"/>
                <w:szCs w:val="18"/>
              </w:rPr>
              <w:t xml:space="preserve"> mentoring, executive stakeholder engagement</w:t>
            </w:r>
          </w:p>
        </w:tc>
      </w:tr>
    </w:tbl>
    <w:p w14:paraId="700649EA" w14:textId="77777777" w:rsidR="00EA4FF3" w:rsidRPr="005F000C" w:rsidRDefault="00EA4FF3">
      <w:pPr>
        <w:spacing w:after="60"/>
        <w:rPr>
          <w:rFonts w:ascii="Calibri" w:hAnsi="Calibri" w:cs="Calibri"/>
        </w:rPr>
      </w:pPr>
    </w:p>
    <w:p w14:paraId="3C4E8773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CERTIFICATIONS &amp; MEMBERSHIPS</w:t>
      </w:r>
    </w:p>
    <w:p w14:paraId="2BAF20C5" w14:textId="77777777" w:rsidR="00EA4FF3" w:rsidRPr="005F000C" w:rsidRDefault="00EA4FF3">
      <w:pPr>
        <w:spacing w:after="60"/>
        <w:rPr>
          <w:rFonts w:ascii="Calibri" w:hAnsi="Calibri" w:cs="Calibri"/>
        </w:rPr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00"/>
        <w:gridCol w:w="80"/>
        <w:gridCol w:w="2200"/>
        <w:gridCol w:w="80"/>
        <w:gridCol w:w="2200"/>
        <w:gridCol w:w="80"/>
        <w:gridCol w:w="2620"/>
      </w:tblGrid>
      <w:tr w:rsidR="00EA4FF3" w:rsidRPr="005F000C" w14:paraId="1E7AE272" w14:textId="77777777">
        <w:tc>
          <w:tcPr>
            <w:tcW w:w="21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7888DECF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TOGAF Certified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5D8A2B6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22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52E6EF2A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AWS Solutions Architect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072104E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220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2E81EFC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Databricks Migration</w:t>
            </w:r>
          </w:p>
        </w:tc>
        <w:tc>
          <w:tcPr>
            <w:tcW w:w="8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0DF96831" w14:textId="77777777" w:rsidR="00EA4FF3" w:rsidRPr="005F000C" w:rsidRDefault="00EA4FF3">
            <w:pPr>
              <w:rPr>
                <w:rFonts w:ascii="Calibri" w:hAnsi="Calibri" w:cs="Calibri"/>
              </w:rPr>
            </w:pPr>
          </w:p>
        </w:tc>
        <w:tc>
          <w:tcPr>
            <w:tcW w:w="2620" w:type="dxa"/>
            <w:tcBorders>
              <w:top w:val="single" w:sz="4" w:space="0" w:color="5DCAA5"/>
              <w:left w:val="single" w:sz="4" w:space="0" w:color="5DCAA5"/>
              <w:bottom w:val="single" w:sz="4" w:space="0" w:color="5DCAA5"/>
              <w:right w:val="single" w:sz="4" w:space="0" w:color="5DCAA5"/>
            </w:tcBorders>
            <w:shd w:val="clear" w:color="auto" w:fill="E8F4F5"/>
            <w:tcMar>
              <w:top w:w="55" w:type="dxa"/>
              <w:left w:w="80" w:type="dxa"/>
              <w:bottom w:w="55" w:type="dxa"/>
              <w:right w:w="80" w:type="dxa"/>
            </w:tcMar>
          </w:tcPr>
          <w:p w14:paraId="341ED916" w14:textId="77777777" w:rsidR="00EA4FF3" w:rsidRPr="005F000C" w:rsidRDefault="00000000">
            <w:pPr>
              <w:jc w:val="center"/>
              <w:rPr>
                <w:rFonts w:ascii="Calibri" w:hAnsi="Calibri" w:cs="Calibri"/>
              </w:rPr>
            </w:pPr>
            <w:r w:rsidRPr="005F000C">
              <w:rPr>
                <w:rFonts w:ascii="Calibri" w:eastAsia="Calibri" w:hAnsi="Calibri" w:cs="Calibri"/>
                <w:b/>
                <w:bCs/>
                <w:color w:val="1A6B72"/>
                <w:sz w:val="16"/>
                <w:szCs w:val="16"/>
              </w:rPr>
              <w:t>Azure Fundamentals</w:t>
            </w:r>
          </w:p>
        </w:tc>
      </w:tr>
    </w:tbl>
    <w:p w14:paraId="6B4DE925" w14:textId="77777777" w:rsidR="00EA4FF3" w:rsidRPr="005F000C" w:rsidRDefault="00EA4FF3">
      <w:pPr>
        <w:spacing w:after="80"/>
        <w:rPr>
          <w:rFonts w:ascii="Calibri" w:hAnsi="Calibri" w:cs="Calibri"/>
        </w:rPr>
      </w:pPr>
    </w:p>
    <w:p w14:paraId="26F61BB4" w14:textId="77777777" w:rsidR="00EA4FF3" w:rsidRPr="005F000C" w:rsidRDefault="00000000">
      <w:pPr>
        <w:spacing w:before="4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i/>
          <w:iCs/>
          <w:color w:val="555555"/>
          <w:sz w:val="18"/>
          <w:szCs w:val="18"/>
        </w:rPr>
        <w:t>Member — Association of Proposal Management Professionals (APMP)</w:t>
      </w:r>
    </w:p>
    <w:p w14:paraId="4A918FCC" w14:textId="77777777" w:rsidR="00EA4FF3" w:rsidRPr="005F000C" w:rsidRDefault="00EA4FF3">
      <w:pPr>
        <w:spacing w:after="60"/>
        <w:rPr>
          <w:rFonts w:ascii="Calibri" w:hAnsi="Calibri" w:cs="Calibri"/>
        </w:rPr>
      </w:pPr>
    </w:p>
    <w:p w14:paraId="4D4662EB" w14:textId="77777777" w:rsidR="00EA4FF3" w:rsidRPr="005F000C" w:rsidRDefault="00000000">
      <w:pPr>
        <w:pBdr>
          <w:bottom w:val="single" w:sz="8" w:space="4" w:color="1A6B72"/>
        </w:pBdr>
        <w:spacing w:before="240" w:after="8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6B72"/>
          <w:spacing w:val="40"/>
          <w:sz w:val="21"/>
          <w:szCs w:val="21"/>
        </w:rPr>
        <w:t>EDUCATION</w:t>
      </w:r>
    </w:p>
    <w:p w14:paraId="204DBB19" w14:textId="77777777" w:rsidR="00EA4FF3" w:rsidRPr="005F000C" w:rsidRDefault="00000000">
      <w:pPr>
        <w:spacing w:before="80" w:after="40"/>
        <w:rPr>
          <w:rFonts w:ascii="Calibri" w:hAnsi="Calibri" w:cs="Calibri"/>
        </w:rPr>
      </w:pPr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 xml:space="preserve">B.E. Information </w:t>
      </w:r>
      <w:proofErr w:type="gramStart"/>
      <w:r w:rsidRPr="005F000C">
        <w:rPr>
          <w:rFonts w:ascii="Calibri" w:eastAsia="Calibri" w:hAnsi="Calibri" w:cs="Calibri"/>
          <w:b/>
          <w:bCs/>
          <w:color w:val="1A1A2E"/>
          <w:sz w:val="19"/>
          <w:szCs w:val="19"/>
        </w:rPr>
        <w:t>Technology</w:t>
      </w:r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·</w:t>
      </w:r>
      <w:proofErr w:type="gramEnd"/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CCS </w:t>
      </w:r>
      <w:proofErr w:type="gramStart"/>
      <w:r w:rsidRPr="005F000C">
        <w:rPr>
          <w:rFonts w:ascii="Calibri" w:eastAsia="Calibri" w:hAnsi="Calibri" w:cs="Calibri"/>
          <w:color w:val="555555"/>
          <w:sz w:val="19"/>
          <w:szCs w:val="19"/>
        </w:rPr>
        <w:t>University  ·</w:t>
      </w:r>
      <w:proofErr w:type="gramEnd"/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First </w:t>
      </w:r>
      <w:proofErr w:type="gramStart"/>
      <w:r w:rsidRPr="005F000C">
        <w:rPr>
          <w:rFonts w:ascii="Calibri" w:eastAsia="Calibri" w:hAnsi="Calibri" w:cs="Calibri"/>
          <w:color w:val="555555"/>
          <w:sz w:val="19"/>
          <w:szCs w:val="19"/>
        </w:rPr>
        <w:t>Division  ·</w:t>
      </w:r>
      <w:proofErr w:type="gramEnd"/>
      <w:r w:rsidRPr="005F000C">
        <w:rPr>
          <w:rFonts w:ascii="Calibri" w:eastAsia="Calibri" w:hAnsi="Calibri" w:cs="Calibri"/>
          <w:color w:val="555555"/>
          <w:sz w:val="19"/>
          <w:szCs w:val="19"/>
        </w:rPr>
        <w:t xml:space="preserve">  2003</w:t>
      </w:r>
    </w:p>
    <w:sectPr w:rsidR="00EA4FF3" w:rsidRPr="005F000C">
      <w:pgSz w:w="11906" w:h="16838"/>
      <w:pgMar w:top="860" w:right="1080" w:bottom="86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317BFC"/>
    <w:multiLevelType w:val="hybridMultilevel"/>
    <w:tmpl w:val="9F9808AA"/>
    <w:lvl w:ilvl="0" w:tplc="B7E8CF8A">
      <w:start w:val="1"/>
      <w:numFmt w:val="bullet"/>
      <w:lvlText w:val="▸"/>
      <w:lvlJc w:val="left"/>
      <w:pPr>
        <w:ind w:left="360" w:hanging="260"/>
      </w:pPr>
    </w:lvl>
    <w:lvl w:ilvl="1" w:tplc="7184724E">
      <w:numFmt w:val="decimal"/>
      <w:lvlText w:val=""/>
      <w:lvlJc w:val="left"/>
    </w:lvl>
    <w:lvl w:ilvl="2" w:tplc="A2008502">
      <w:numFmt w:val="decimal"/>
      <w:lvlText w:val=""/>
      <w:lvlJc w:val="left"/>
    </w:lvl>
    <w:lvl w:ilvl="3" w:tplc="0AD29034">
      <w:numFmt w:val="decimal"/>
      <w:lvlText w:val=""/>
      <w:lvlJc w:val="left"/>
    </w:lvl>
    <w:lvl w:ilvl="4" w:tplc="8C28785C">
      <w:numFmt w:val="decimal"/>
      <w:lvlText w:val=""/>
      <w:lvlJc w:val="left"/>
    </w:lvl>
    <w:lvl w:ilvl="5" w:tplc="DFC66744">
      <w:numFmt w:val="decimal"/>
      <w:lvlText w:val=""/>
      <w:lvlJc w:val="left"/>
    </w:lvl>
    <w:lvl w:ilvl="6" w:tplc="229E86A0">
      <w:numFmt w:val="decimal"/>
      <w:lvlText w:val=""/>
      <w:lvlJc w:val="left"/>
    </w:lvl>
    <w:lvl w:ilvl="7" w:tplc="3FD415D2">
      <w:numFmt w:val="decimal"/>
      <w:lvlText w:val=""/>
      <w:lvlJc w:val="left"/>
    </w:lvl>
    <w:lvl w:ilvl="8" w:tplc="6296A75E">
      <w:numFmt w:val="decimal"/>
      <w:lvlText w:val=""/>
      <w:lvlJc w:val="left"/>
    </w:lvl>
  </w:abstractNum>
  <w:abstractNum w:abstractNumId="1" w15:restartNumberingAfterBreak="0">
    <w:nsid w:val="3EAC7AA8"/>
    <w:multiLevelType w:val="hybridMultilevel"/>
    <w:tmpl w:val="C9C8B06A"/>
    <w:lvl w:ilvl="0" w:tplc="7D6ABB72">
      <w:start w:val="1"/>
      <w:numFmt w:val="bullet"/>
      <w:lvlText w:val="●"/>
      <w:lvlJc w:val="left"/>
      <w:pPr>
        <w:ind w:left="720" w:hanging="360"/>
      </w:pPr>
    </w:lvl>
    <w:lvl w:ilvl="1" w:tplc="A09ACBB4">
      <w:start w:val="1"/>
      <w:numFmt w:val="bullet"/>
      <w:lvlText w:val="○"/>
      <w:lvlJc w:val="left"/>
      <w:pPr>
        <w:ind w:left="1440" w:hanging="360"/>
      </w:pPr>
    </w:lvl>
    <w:lvl w:ilvl="2" w:tplc="3828A0E6">
      <w:start w:val="1"/>
      <w:numFmt w:val="bullet"/>
      <w:lvlText w:val="■"/>
      <w:lvlJc w:val="left"/>
      <w:pPr>
        <w:ind w:left="2160" w:hanging="360"/>
      </w:pPr>
    </w:lvl>
    <w:lvl w:ilvl="3" w:tplc="4A18DD70">
      <w:start w:val="1"/>
      <w:numFmt w:val="bullet"/>
      <w:lvlText w:val="●"/>
      <w:lvlJc w:val="left"/>
      <w:pPr>
        <w:ind w:left="2880" w:hanging="360"/>
      </w:pPr>
    </w:lvl>
    <w:lvl w:ilvl="4" w:tplc="C10C90AC">
      <w:start w:val="1"/>
      <w:numFmt w:val="bullet"/>
      <w:lvlText w:val="○"/>
      <w:lvlJc w:val="left"/>
      <w:pPr>
        <w:ind w:left="3600" w:hanging="360"/>
      </w:pPr>
    </w:lvl>
    <w:lvl w:ilvl="5" w:tplc="ADD695FC">
      <w:start w:val="1"/>
      <w:numFmt w:val="bullet"/>
      <w:lvlText w:val="■"/>
      <w:lvlJc w:val="left"/>
      <w:pPr>
        <w:ind w:left="4320" w:hanging="360"/>
      </w:pPr>
    </w:lvl>
    <w:lvl w:ilvl="6" w:tplc="60B0ACC6">
      <w:start w:val="1"/>
      <w:numFmt w:val="bullet"/>
      <w:lvlText w:val="●"/>
      <w:lvlJc w:val="left"/>
      <w:pPr>
        <w:ind w:left="5040" w:hanging="360"/>
      </w:pPr>
    </w:lvl>
    <w:lvl w:ilvl="7" w:tplc="9462FB8C">
      <w:start w:val="1"/>
      <w:numFmt w:val="bullet"/>
      <w:lvlText w:val="●"/>
      <w:lvlJc w:val="left"/>
      <w:pPr>
        <w:ind w:left="5760" w:hanging="360"/>
      </w:pPr>
    </w:lvl>
    <w:lvl w:ilvl="8" w:tplc="DE54BECE">
      <w:start w:val="1"/>
      <w:numFmt w:val="bullet"/>
      <w:lvlText w:val="●"/>
      <w:lvlJc w:val="left"/>
      <w:pPr>
        <w:ind w:left="6480" w:hanging="360"/>
      </w:pPr>
    </w:lvl>
  </w:abstractNum>
  <w:num w:numId="1" w16cid:durableId="221136483">
    <w:abstractNumId w:val="1"/>
    <w:lvlOverride w:ilvl="0">
      <w:startOverride w:val="1"/>
    </w:lvlOverride>
  </w:num>
  <w:num w:numId="2" w16cid:durableId="129788028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3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FF3"/>
    <w:rsid w:val="00047DF5"/>
    <w:rsid w:val="00060C18"/>
    <w:rsid w:val="001456D8"/>
    <w:rsid w:val="001644BF"/>
    <w:rsid w:val="001E2CD3"/>
    <w:rsid w:val="002212F2"/>
    <w:rsid w:val="0026208B"/>
    <w:rsid w:val="0026451A"/>
    <w:rsid w:val="002A04F6"/>
    <w:rsid w:val="002A371A"/>
    <w:rsid w:val="00357F5E"/>
    <w:rsid w:val="00394960"/>
    <w:rsid w:val="005769E2"/>
    <w:rsid w:val="005A784E"/>
    <w:rsid w:val="005C0083"/>
    <w:rsid w:val="005F000C"/>
    <w:rsid w:val="006F7540"/>
    <w:rsid w:val="007D611B"/>
    <w:rsid w:val="00860498"/>
    <w:rsid w:val="00920394"/>
    <w:rsid w:val="009579F2"/>
    <w:rsid w:val="00AF2DB0"/>
    <w:rsid w:val="00C34628"/>
    <w:rsid w:val="00D23F2E"/>
    <w:rsid w:val="00D30E58"/>
    <w:rsid w:val="00D96DFA"/>
    <w:rsid w:val="00DA6B80"/>
    <w:rsid w:val="00DE1ED5"/>
    <w:rsid w:val="00DE5265"/>
    <w:rsid w:val="00E0271B"/>
    <w:rsid w:val="00E708E6"/>
    <w:rsid w:val="00EA4FF3"/>
    <w:rsid w:val="00EC5C8D"/>
    <w:rsid w:val="00F22A30"/>
    <w:rsid w:val="00F506E6"/>
    <w:rsid w:val="00F64452"/>
    <w:rsid w:val="00FA0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922A03"/>
  <w15:docId w15:val="{31402FB5-E82E-CA40-8735-C33BC77DD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E2CD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ransunion.com/solution/trucontact/order-management/number-portability-administra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tivo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nbravo" TargetMode="External"/><Relationship Id="rId5" Type="http://schemas.openxmlformats.org/officeDocument/2006/relationships/hyperlink" Target="https://linkedin.com/in/inbravo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699</Words>
  <Characters>4582</Characters>
  <Application>Microsoft Office Word</Application>
  <DocSecurity>0</DocSecurity>
  <Lines>130</Lines>
  <Paragraphs>81</Paragraphs>
  <ScaleCrop>false</ScaleCrop>
  <Company/>
  <LinksUpToDate>false</LinksUpToDate>
  <CharactersWithSpaces>5200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Amit Dixit</cp:lastModifiedBy>
  <cp:revision>5</cp:revision>
  <cp:lastPrinted>2026-06-05T09:56:00Z</cp:lastPrinted>
  <dcterms:created xsi:type="dcterms:W3CDTF">2026-06-05T09:56:00Z</dcterms:created>
  <dcterms:modified xsi:type="dcterms:W3CDTF">2026-06-05T09:58:00Z</dcterms:modified>
</cp:coreProperties>
</file>