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The International NextGen Conference on AI in Biomedical Sciences (inCABS 2027)</w:t>
      </w:r>
    </w:p>
    <w:p w:rsidR="00000000" w:rsidDel="00000000" w:rsidP="00000000" w:rsidRDefault="00000000" w:rsidRPr="00000000" w14:paraId="00000002">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Hosted by the Global Youth AI &amp; STEM Foundation (GYST-AI)</w:t>
      </w:r>
    </w:p>
    <w:p w:rsidR="00000000" w:rsidDel="00000000" w:rsidP="00000000" w:rsidRDefault="00000000" w:rsidRPr="00000000" w14:paraId="00000004">
      <w:pPr>
        <w:rPr>
          <w:rFonts w:ascii="Cambria" w:cs="Cambria" w:eastAsia="Cambria" w:hAnsi="Cambria"/>
          <w:b w:val="1"/>
          <w:bCs w:val="1"/>
          <w:sz w:val="10"/>
          <w:szCs w:val="10"/>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Connecting Young Minds with AI and Biomedical Discovery</w:t>
      </w:r>
    </w:p>
    <w:p w:rsidR="00000000" w:rsidDel="00000000" w:rsidP="00000000" w:rsidRDefault="00000000" w:rsidRPr="00000000" w14:paraId="00000006">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Global Youth AI &amp; STEM Foundation (GYST-AI) is pleased to announce the inaugural International NextGen Conference on AI in Biomedical Sciences (inCABS 2027). </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inCABS is an annual international conference dedicated to showcasing outstanding research conducted by high school students from around the world. The conference provides a rigorous academic forum where young researchers can present original work, exchange ideas, and engage with peers who share a passion for scientific discovery and technological innovation.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is transforming biomedical sciences by enabling breakthroughs in healthcare, biological research, drug development, and medical technologies. As AI continues to reshape these fields, the next generation of scientists and innovators will play a critical role in advancing responsible, interdisciplinary research.</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inaugural inCABS welcomes original research papers that explore the application, development, and implications of artificial intelligence in biomedical sciences.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official working language of the conference is English. All papers, presentations, and conference communications shall be conducted in English.</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Conference Theme</w:t>
      </w:r>
    </w:p>
    <w:p w:rsidR="00000000" w:rsidDel="00000000" w:rsidP="00000000" w:rsidRDefault="00000000" w:rsidRPr="00000000" w14:paraId="0000000E">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0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Artificial Intelligence in Biomedical Sciences</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has emerged as one of the most influential technologies in modern biomedical sciences. From accelerating genomic research and drug discovery to improving clinical diagnosis and healthcare delivery, AI is redefining how scientific discoveries are made and translated into real-world applications.</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conference welcomes research spanning computational, experimental, ethical, engineering, and interdisciplinary perspectives related to AI in biomedical sciences.</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Conference Tracks</w:t>
      </w:r>
    </w:p>
    <w:p w:rsidR="00000000" w:rsidDel="00000000" w:rsidP="00000000" w:rsidRDefault="00000000" w:rsidRPr="00000000" w14:paraId="0000001A">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C">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D">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E">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T1: AI for Healthcare, Diagnostics, and Clinical Decision Support</w:t>
      </w:r>
    </w:p>
    <w:p w:rsidR="00000000" w:rsidDel="00000000" w:rsidP="00000000" w:rsidRDefault="00000000" w:rsidRPr="00000000" w14:paraId="0000002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Artificial intelligence is increasingly supporting clinicians and healthcare systems through improved diagnostics, predictive analytics, personalized medicine, and intelligent clinical decision-making. Research in this track focuses on the development or evaluation of AI technologies that improve patient care, healthcare accessibility, and medical decision support.</w:t>
      </w:r>
    </w:p>
    <w:p w:rsidR="00000000" w:rsidDel="00000000" w:rsidP="00000000" w:rsidRDefault="00000000" w:rsidRPr="00000000" w14:paraId="0000002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23">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Medical image analysis</w:t>
      </w:r>
    </w:p>
    <w:p w:rsidR="00000000" w:rsidDel="00000000" w:rsidP="00000000" w:rsidRDefault="00000000" w:rsidRPr="00000000" w14:paraId="00000024">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Computer vision for healthcare</w:t>
      </w:r>
    </w:p>
    <w:p w:rsidR="00000000" w:rsidDel="00000000" w:rsidP="00000000" w:rsidRDefault="00000000" w:rsidRPr="00000000" w14:paraId="00000025">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diagnosis</w:t>
      </w:r>
    </w:p>
    <w:p w:rsidR="00000000" w:rsidDel="00000000" w:rsidP="00000000" w:rsidRDefault="00000000" w:rsidRPr="00000000" w14:paraId="00000026">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Clinical decision support systems</w:t>
      </w:r>
    </w:p>
    <w:p w:rsidR="00000000" w:rsidDel="00000000" w:rsidP="00000000" w:rsidRDefault="00000000" w:rsidRPr="00000000" w14:paraId="00000027">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Disease prediction and risk assessment</w:t>
      </w:r>
    </w:p>
    <w:p w:rsidR="00000000" w:rsidDel="00000000" w:rsidP="00000000" w:rsidRDefault="00000000" w:rsidRPr="00000000" w14:paraId="00000028">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Precision and personalized medicine</w:t>
      </w:r>
    </w:p>
    <w:p w:rsidR="00000000" w:rsidDel="00000000" w:rsidP="00000000" w:rsidRDefault="00000000" w:rsidRPr="00000000" w14:paraId="00000029">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Electronic health record analytics</w:t>
      </w:r>
    </w:p>
    <w:p w:rsidR="00000000" w:rsidDel="00000000" w:rsidP="00000000" w:rsidRDefault="00000000" w:rsidRPr="00000000" w14:paraId="0000002A">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Wearable health technologies</w:t>
      </w:r>
    </w:p>
    <w:p w:rsidR="00000000" w:rsidDel="00000000" w:rsidP="00000000" w:rsidRDefault="00000000" w:rsidRPr="00000000" w14:paraId="0000002B">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Remote patient monitoring</w:t>
      </w:r>
    </w:p>
    <w:p w:rsidR="00000000" w:rsidDel="00000000" w:rsidP="00000000" w:rsidRDefault="00000000" w:rsidRPr="00000000" w14:paraId="0000002C">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Telemedicine and digital healthcare</w:t>
      </w:r>
    </w:p>
    <w:p w:rsidR="00000000" w:rsidDel="00000000" w:rsidP="00000000" w:rsidRDefault="00000000" w:rsidRPr="00000000" w14:paraId="0000002D">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Healthcare workflow optimization</w:t>
      </w:r>
    </w:p>
    <w:p w:rsidR="00000000" w:rsidDel="00000000" w:rsidP="00000000" w:rsidRDefault="00000000" w:rsidRPr="00000000" w14:paraId="0000002E">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F">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0">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 AI in Biomedical Research, Genomics, and Drug Discovery</w:t>
      </w:r>
    </w:p>
    <w:p w:rsidR="00000000" w:rsidDel="00000000" w:rsidP="00000000" w:rsidRDefault="00000000" w:rsidRPr="00000000" w14:paraId="0000003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2">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Artificial intelligence has become an essential tool for accelerating biomedical discovery. This track welcomes research applying AI to biological sciences, pharmaceutical research, computational biology, and laboratory science.</w:t>
      </w:r>
    </w:p>
    <w:p w:rsidR="00000000" w:rsidDel="00000000" w:rsidP="00000000" w:rsidRDefault="00000000" w:rsidRPr="00000000" w14:paraId="00000033">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Students are encouraged to explore how AI can improve our understanding of biological systems, identify therapeutic targets, discover new medicines, and analyze complex biomedical datasets.</w:t>
      </w:r>
    </w:p>
    <w:p w:rsidR="00000000" w:rsidDel="00000000" w:rsidP="00000000" w:rsidRDefault="00000000" w:rsidRPr="00000000" w14:paraId="00000034">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35">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Drug discovery</w:t>
      </w:r>
    </w:p>
    <w:p w:rsidR="00000000" w:rsidDel="00000000" w:rsidP="00000000" w:rsidRDefault="00000000" w:rsidRPr="00000000" w14:paraId="00000036">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Drug repurposing</w:t>
      </w:r>
    </w:p>
    <w:p w:rsidR="00000000" w:rsidDel="00000000" w:rsidP="00000000" w:rsidRDefault="00000000" w:rsidRPr="00000000" w14:paraId="00000037">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Protein structure prediction</w:t>
      </w:r>
    </w:p>
    <w:p w:rsidR="00000000" w:rsidDel="00000000" w:rsidP="00000000" w:rsidRDefault="00000000" w:rsidRPr="00000000" w14:paraId="00000038">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Computational biology</w:t>
      </w:r>
    </w:p>
    <w:p w:rsidR="00000000" w:rsidDel="00000000" w:rsidP="00000000" w:rsidRDefault="00000000" w:rsidRPr="00000000" w14:paraId="00000039">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Bioinformatics</w:t>
      </w:r>
    </w:p>
    <w:p w:rsidR="00000000" w:rsidDel="00000000" w:rsidP="00000000" w:rsidRDefault="00000000" w:rsidRPr="00000000" w14:paraId="0000003A">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Genomics</w:t>
      </w:r>
    </w:p>
    <w:p w:rsidR="00000000" w:rsidDel="00000000" w:rsidP="00000000" w:rsidRDefault="00000000" w:rsidRPr="00000000" w14:paraId="0000003B">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Transcriptomics</w:t>
      </w:r>
    </w:p>
    <w:p w:rsidR="00000000" w:rsidDel="00000000" w:rsidP="00000000" w:rsidRDefault="00000000" w:rsidRPr="00000000" w14:paraId="0000003C">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Systems biology</w:t>
      </w:r>
    </w:p>
    <w:p w:rsidR="00000000" w:rsidDel="00000000" w:rsidP="00000000" w:rsidRDefault="00000000" w:rsidRPr="00000000" w14:paraId="0000003D">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Biomarker discovery</w:t>
      </w:r>
    </w:p>
    <w:p w:rsidR="00000000" w:rsidDel="00000000" w:rsidP="00000000" w:rsidRDefault="00000000" w:rsidRPr="00000000" w14:paraId="0000003E">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Molecular modeling</w:t>
      </w:r>
    </w:p>
    <w:p w:rsidR="00000000" w:rsidDel="00000000" w:rsidP="00000000" w:rsidRDefault="00000000" w:rsidRPr="00000000" w14:paraId="0000003F">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laboratory automation</w:t>
      </w:r>
    </w:p>
    <w:p w:rsidR="00000000" w:rsidDel="00000000" w:rsidP="00000000" w:rsidRDefault="00000000" w:rsidRPr="00000000" w14:paraId="00000040">
      <w:pPr>
        <w:numPr>
          <w:ilvl w:val="0"/>
          <w:numId w:val="7"/>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data analysis</w:t>
      </w:r>
    </w:p>
    <w:p w:rsidR="00000000" w:rsidDel="00000000" w:rsidP="00000000" w:rsidRDefault="00000000" w:rsidRPr="00000000" w14:paraId="0000004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2">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3">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T3: Responsible AI, Ethics, and Policy in Biomedicine</w:t>
      </w:r>
    </w:p>
    <w:p w:rsidR="00000000" w:rsidDel="00000000" w:rsidP="00000000" w:rsidRDefault="00000000" w:rsidRPr="00000000" w14:paraId="00000044">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5">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 AI becomes increasingly integrated into healthcare and biomedical research, ethical, legal, and societal considerations are becoming equally important. This track focuses on developing trustworthy, transparent, fair, and responsible AI systems while considering their broader impacts on individuals and society.</w:t>
      </w:r>
    </w:p>
    <w:p w:rsidR="00000000" w:rsidDel="00000000" w:rsidP="00000000" w:rsidRDefault="00000000" w:rsidRPr="00000000" w14:paraId="0000004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Research addressing governance, explainability, privacy, bias, and regulatory frameworks is especially encouraged.</w:t>
      </w:r>
    </w:p>
    <w:p w:rsidR="00000000" w:rsidDel="00000000" w:rsidP="00000000" w:rsidRDefault="00000000" w:rsidRPr="00000000" w14:paraId="00000047">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48">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Ethical AI in medicine</w:t>
      </w:r>
    </w:p>
    <w:p w:rsidR="00000000" w:rsidDel="00000000" w:rsidP="00000000" w:rsidRDefault="00000000" w:rsidRPr="00000000" w14:paraId="00000049">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Algorithmic bias and fairness</w:t>
      </w:r>
    </w:p>
    <w:p w:rsidR="00000000" w:rsidDel="00000000" w:rsidP="00000000" w:rsidRDefault="00000000" w:rsidRPr="00000000" w14:paraId="0000004A">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Explainable and interpretable AI</w:t>
      </w:r>
    </w:p>
    <w:p w:rsidR="00000000" w:rsidDel="00000000" w:rsidP="00000000" w:rsidRDefault="00000000" w:rsidRPr="00000000" w14:paraId="0000004B">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Responsible AI development</w:t>
      </w:r>
    </w:p>
    <w:p w:rsidR="00000000" w:rsidDel="00000000" w:rsidP="00000000" w:rsidRDefault="00000000" w:rsidRPr="00000000" w14:paraId="0000004C">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data privacy</w:t>
      </w:r>
    </w:p>
    <w:p w:rsidR="00000000" w:rsidDel="00000000" w:rsidP="00000000" w:rsidRDefault="00000000" w:rsidRPr="00000000" w14:paraId="0000004D">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Cybersecurity for medical AI</w:t>
      </w:r>
    </w:p>
    <w:p w:rsidR="00000000" w:rsidDel="00000000" w:rsidP="00000000" w:rsidRDefault="00000000" w:rsidRPr="00000000" w14:paraId="0000004E">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Regulatory frameworks</w:t>
      </w:r>
    </w:p>
    <w:p w:rsidR="00000000" w:rsidDel="00000000" w:rsidP="00000000" w:rsidRDefault="00000000" w:rsidRPr="00000000" w14:paraId="0000004F">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 governance</w:t>
      </w:r>
    </w:p>
    <w:p w:rsidR="00000000" w:rsidDel="00000000" w:rsidP="00000000" w:rsidRDefault="00000000" w:rsidRPr="00000000" w14:paraId="00000050">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Health equity</w:t>
      </w:r>
    </w:p>
    <w:p w:rsidR="00000000" w:rsidDel="00000000" w:rsidP="00000000" w:rsidRDefault="00000000" w:rsidRPr="00000000" w14:paraId="00000051">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Patient trust and transparency</w:t>
      </w:r>
    </w:p>
    <w:p w:rsidR="00000000" w:rsidDel="00000000" w:rsidP="00000000" w:rsidRDefault="00000000" w:rsidRPr="00000000" w14:paraId="00000052">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Societal implications of AI in healthcare</w:t>
      </w:r>
    </w:p>
    <w:p w:rsidR="00000000" w:rsidDel="00000000" w:rsidP="00000000" w:rsidRDefault="00000000" w:rsidRPr="00000000" w14:paraId="00000053">
      <w:pPr>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T4: Emerging AI Technologies and Future Biomedical Innovation</w:t>
      </w:r>
    </w:p>
    <w:p w:rsidR="00000000" w:rsidDel="00000000" w:rsidP="00000000" w:rsidRDefault="00000000" w:rsidRPr="00000000" w14:paraId="0000005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future of biomedical sciences will be driven by interdisciplinary innovation. This track highlights emerging technologies that combine AI with engineering, robotics, neuroscience, biotechnology, and digital health to address future biomedical challenges.</w:t>
      </w:r>
    </w:p>
    <w:p w:rsidR="00000000" w:rsidDel="00000000" w:rsidP="00000000" w:rsidRDefault="00000000" w:rsidRPr="00000000" w14:paraId="0000005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Submissions may present novel research, conceptual frameworks, prototype systems, or forward-looking analyses that demonstrate innovative applications of AI.</w:t>
      </w:r>
    </w:p>
    <w:p w:rsidR="00000000" w:rsidDel="00000000" w:rsidP="00000000" w:rsidRDefault="00000000" w:rsidRPr="00000000" w14:paraId="0000005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5A">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Medical robotics</w:t>
      </w:r>
    </w:p>
    <w:p w:rsidR="00000000" w:rsidDel="00000000" w:rsidP="00000000" w:rsidRDefault="00000000" w:rsidRPr="00000000" w14:paraId="0000005B">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surgery</w:t>
      </w:r>
    </w:p>
    <w:p w:rsidR="00000000" w:rsidDel="00000000" w:rsidP="00000000" w:rsidRDefault="00000000" w:rsidRPr="00000000" w14:paraId="0000005C">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Brain-computer interfaces</w:t>
      </w:r>
    </w:p>
    <w:p w:rsidR="00000000" w:rsidDel="00000000" w:rsidP="00000000" w:rsidRDefault="00000000" w:rsidRPr="00000000" w14:paraId="0000005D">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engineering</w:t>
      </w:r>
    </w:p>
    <w:p w:rsidR="00000000" w:rsidDel="00000000" w:rsidP="00000000" w:rsidRDefault="00000000" w:rsidRPr="00000000" w14:paraId="0000005E">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Smart prosthetics</w:t>
      </w:r>
    </w:p>
    <w:p w:rsidR="00000000" w:rsidDel="00000000" w:rsidP="00000000" w:rsidRDefault="00000000" w:rsidRPr="00000000" w14:paraId="0000005F">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Digital twins in healthcare</w:t>
      </w:r>
    </w:p>
    <w:p w:rsidR="00000000" w:rsidDel="00000000" w:rsidP="00000000" w:rsidRDefault="00000000" w:rsidRPr="00000000" w14:paraId="00000060">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Internet of Medical Things (IoMT)</w:t>
      </w:r>
    </w:p>
    <w:p w:rsidR="00000000" w:rsidDel="00000000" w:rsidP="00000000" w:rsidRDefault="00000000" w:rsidRPr="00000000" w14:paraId="00000061">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Multi-modal AI</w:t>
      </w:r>
    </w:p>
    <w:p w:rsidR="00000000" w:rsidDel="00000000" w:rsidP="00000000" w:rsidRDefault="00000000" w:rsidRPr="00000000" w14:paraId="00000062">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Digital health ecosystems</w:t>
      </w:r>
    </w:p>
    <w:p w:rsidR="00000000" w:rsidDel="00000000" w:rsidP="00000000" w:rsidRDefault="00000000" w:rsidRPr="00000000" w14:paraId="00000063">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 for biotechnology</w:t>
      </w:r>
    </w:p>
    <w:p w:rsidR="00000000" w:rsidDel="00000000" w:rsidP="00000000" w:rsidRDefault="00000000" w:rsidRPr="00000000" w14:paraId="00000064">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Future biomedical technologies</w:t>
      </w:r>
    </w:p>
    <w:p w:rsidR="00000000" w:rsidDel="00000000" w:rsidP="00000000" w:rsidRDefault="00000000" w:rsidRPr="00000000" w14:paraId="0000006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7">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8">
      <w:pP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Submission Guidelines</w:t>
      </w:r>
    </w:p>
    <w:p w:rsidR="00000000" w:rsidDel="00000000" w:rsidP="00000000" w:rsidRDefault="00000000" w:rsidRPr="00000000" w14:paraId="00000069">
      <w:pPr>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are invited to submit original, unpublished research papers relevant to the conference theme or one of the conference tracks.</w:t>
      </w:r>
    </w:p>
    <w:p w:rsidR="00000000" w:rsidDel="00000000" w:rsidP="00000000" w:rsidRDefault="00000000" w:rsidRPr="00000000" w14:paraId="0000006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Paper Requirements:</w:t>
      </w:r>
    </w:p>
    <w:p w:rsidR="00000000" w:rsidDel="00000000" w:rsidP="00000000" w:rsidRDefault="00000000" w:rsidRPr="00000000" w14:paraId="0000006D">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6E">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Papers must be written in English.</w:t>
      </w:r>
    </w:p>
    <w:p w:rsidR="00000000" w:rsidDel="00000000" w:rsidP="00000000" w:rsidRDefault="00000000" w:rsidRPr="00000000" w14:paraId="0000006F">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Papers are limited to six (6) pages, including figures, tables, references, and appendices.</w:t>
      </w:r>
    </w:p>
    <w:p w:rsidR="00000000" w:rsidDel="00000000" w:rsidP="00000000" w:rsidRDefault="00000000" w:rsidRPr="00000000" w14:paraId="00000070">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Submissions must present original work that has not been previously published and is not under review elsewhere.</w:t>
      </w:r>
    </w:p>
    <w:p w:rsidR="00000000" w:rsidDel="00000000" w:rsidP="00000000" w:rsidRDefault="00000000" w:rsidRPr="00000000" w14:paraId="00000071">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Authors should clearly describe the research motivation, methodology, results (where applicable), discussion, limitations, and conclusions.</w:t>
      </w:r>
    </w:p>
    <w:p w:rsidR="00000000" w:rsidDel="00000000" w:rsidP="00000000" w:rsidRDefault="00000000" w:rsidRPr="00000000" w14:paraId="00000072">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Formatting instructions and the official conference template can be found at: </w:t>
      </w:r>
      <w:hyperlink r:id="rId6">
        <w:r w:rsidDel="00000000" w:rsidR="00000000" w:rsidRPr="00000000">
          <w:rPr>
            <w:rFonts w:ascii="Cambria" w:cs="Cambria" w:eastAsia="Cambria" w:hAnsi="Cambria"/>
            <w:color w:val="1155cc"/>
            <w:sz w:val="26"/>
            <w:szCs w:val="26"/>
            <w:u w:val="single"/>
            <w:rtl w:val="0"/>
          </w:rPr>
          <w:t xml:space="preserve">https://www.acm.org/publications/proceedings-template</w:t>
        </w:r>
      </w:hyperlink>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7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individual and team submissions are welcome.</w:t>
      </w:r>
    </w:p>
    <w:p w:rsidR="00000000" w:rsidDel="00000000" w:rsidP="00000000" w:rsidRDefault="00000000" w:rsidRPr="00000000" w14:paraId="0000007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Review Process</w:t>
      </w:r>
    </w:p>
    <w:p w:rsidR="00000000" w:rsidDel="00000000" w:rsidP="00000000" w:rsidRDefault="00000000" w:rsidRPr="00000000" w14:paraId="0000007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 submitted manuscripts will undergo a rigorous peer-review process administered by the Technical Program Committee (TPC).</w:t>
      </w:r>
    </w:p>
    <w:p w:rsidR="00000000" w:rsidDel="00000000" w:rsidP="00000000" w:rsidRDefault="00000000" w:rsidRPr="00000000" w14:paraId="0000007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Each submission will be evaluated by approximately three independent reviewers with expertise relevant to the selected conference track.</w:t>
      </w:r>
    </w:p>
    <w:p w:rsidR="00000000" w:rsidDel="00000000" w:rsidP="00000000" w:rsidRDefault="00000000" w:rsidRPr="00000000" w14:paraId="0000007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Evaluation criteria include:</w:t>
      </w:r>
    </w:p>
    <w:p w:rsidR="00000000" w:rsidDel="00000000" w:rsidP="00000000" w:rsidRDefault="00000000" w:rsidRPr="00000000" w14:paraId="0000007A">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Originality and innovation</w:t>
      </w:r>
    </w:p>
    <w:p w:rsidR="00000000" w:rsidDel="00000000" w:rsidP="00000000" w:rsidRDefault="00000000" w:rsidRPr="00000000" w14:paraId="0000007B">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Scientific and technical merit</w:t>
      </w:r>
    </w:p>
    <w:p w:rsidR="00000000" w:rsidDel="00000000" w:rsidP="00000000" w:rsidRDefault="00000000" w:rsidRPr="00000000" w14:paraId="0000007C">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Methodological rigor</w:t>
      </w:r>
    </w:p>
    <w:p w:rsidR="00000000" w:rsidDel="00000000" w:rsidP="00000000" w:rsidRDefault="00000000" w:rsidRPr="00000000" w14:paraId="0000007D">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Significance and impact</w:t>
      </w:r>
    </w:p>
    <w:p w:rsidR="00000000" w:rsidDel="00000000" w:rsidP="00000000" w:rsidRDefault="00000000" w:rsidRPr="00000000" w14:paraId="0000007E">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Relevance to the conference theme</w:t>
      </w:r>
    </w:p>
    <w:p w:rsidR="00000000" w:rsidDel="00000000" w:rsidP="00000000" w:rsidRDefault="00000000" w:rsidRPr="00000000" w14:paraId="0000007F">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Quality of writing and organization</w:t>
      </w:r>
    </w:p>
    <w:p w:rsidR="00000000" w:rsidDel="00000000" w:rsidP="00000000" w:rsidRDefault="00000000" w:rsidRPr="00000000" w14:paraId="00000080">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Final acceptance decisions will be made by the Technical Program Committee based on reviewer recommendations and the overall quality and balance of the conference program.</w:t>
      </w:r>
    </w:p>
    <w:p w:rsidR="00000000" w:rsidDel="00000000" w:rsidP="00000000" w:rsidRDefault="00000000" w:rsidRPr="00000000" w14:paraId="0000008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2">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3">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4">
      <w:pPr>
        <w:ind w:left="0" w:firstLine="0"/>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Presentation and Publication</w:t>
      </w:r>
    </w:p>
    <w:p w:rsidR="00000000" w:rsidDel="00000000" w:rsidP="00000000" w:rsidRDefault="00000000" w:rsidRPr="00000000" w14:paraId="00000085">
      <w:pPr>
        <w:ind w:left="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Accepted papers will be invited for presentation as either:</w:t>
      </w:r>
    </w:p>
    <w:p w:rsidR="00000000" w:rsidDel="00000000" w:rsidP="00000000" w:rsidRDefault="00000000" w:rsidRPr="00000000" w14:paraId="00000087">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Oral Presentations</w:t>
      </w:r>
    </w:p>
    <w:p w:rsidR="00000000" w:rsidDel="00000000" w:rsidP="00000000" w:rsidRDefault="00000000" w:rsidRPr="00000000" w14:paraId="00000088">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Poster Presentations</w:t>
      </w:r>
    </w:p>
    <w:p w:rsidR="00000000" w:rsidDel="00000000" w:rsidP="00000000" w:rsidRDefault="00000000" w:rsidRPr="00000000" w14:paraId="0000008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of accepted papers will be required to submit a final camera-ready version incorporating reviewer feedback, where applicable.</w:t>
      </w:r>
    </w:p>
    <w:p w:rsidR="00000000" w:rsidDel="00000000" w:rsidP="00000000" w:rsidRDefault="00000000" w:rsidRPr="00000000" w14:paraId="0000008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At least one author of every accepted paper must register for the conference by the Author Registration Deadline and present the paper during the conference. Papers without a registered presenting author may be removed from the conference program and may not be included in the official conference proceedings.</w:t>
      </w:r>
    </w:p>
    <w:p w:rsidR="00000000" w:rsidDel="00000000" w:rsidP="00000000" w:rsidRDefault="00000000" w:rsidRPr="00000000" w14:paraId="0000008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Accepted and presented papers that satisfy all submission and registration requirements may be published in the official Proceedings of the International NextGen Conference on AI in Biomedical Sciences (inCABS 2027).</w:t>
      </w:r>
    </w:p>
    <w:p w:rsidR="00000000" w:rsidDel="00000000" w:rsidP="00000000" w:rsidRDefault="00000000" w:rsidRPr="00000000" w14:paraId="0000008C">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D">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Awards</w:t>
      </w:r>
    </w:p>
    <w:p w:rsidR="00000000" w:rsidDel="00000000" w:rsidP="00000000" w:rsidRDefault="00000000" w:rsidRPr="00000000" w14:paraId="0000009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recognize outstanding student research, awards are expected to include:</w:t>
      </w:r>
    </w:p>
    <w:p w:rsidR="00000000" w:rsidDel="00000000" w:rsidP="00000000" w:rsidRDefault="00000000" w:rsidRPr="00000000" w14:paraId="00000092">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Paper Award</w:t>
      </w:r>
    </w:p>
    <w:p w:rsidR="00000000" w:rsidDel="00000000" w:rsidP="00000000" w:rsidRDefault="00000000" w:rsidRPr="00000000" w14:paraId="00000093">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Oral Presentation Award</w:t>
      </w:r>
    </w:p>
    <w:p w:rsidR="00000000" w:rsidDel="00000000" w:rsidP="00000000" w:rsidRDefault="00000000" w:rsidRPr="00000000" w14:paraId="00000094">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Poster Presentation Award</w:t>
      </w:r>
    </w:p>
    <w:p w:rsidR="00000000" w:rsidDel="00000000" w:rsidP="00000000" w:rsidRDefault="00000000" w:rsidRPr="00000000" w14:paraId="00000095">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Outstanding Innovation Award</w:t>
      </w:r>
    </w:p>
    <w:p w:rsidR="00000000" w:rsidDel="00000000" w:rsidP="00000000" w:rsidRDefault="00000000" w:rsidRPr="00000000" w14:paraId="00000096">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Outstanding Interdisciplinary Research Award</w:t>
      </w:r>
    </w:p>
    <w:p w:rsidR="00000000" w:rsidDel="00000000" w:rsidP="00000000" w:rsidRDefault="00000000" w:rsidRPr="00000000" w14:paraId="0000009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Organizing Committee may announce additional awards.</w:t>
      </w:r>
    </w:p>
    <w:p w:rsidR="00000000" w:rsidDel="00000000" w:rsidP="00000000" w:rsidRDefault="00000000" w:rsidRPr="00000000" w14:paraId="00000098">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9">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A">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Academic Integrity</w:t>
      </w:r>
    </w:p>
    <w:p w:rsidR="00000000" w:rsidDel="00000000" w:rsidP="00000000" w:rsidRDefault="00000000" w:rsidRPr="00000000" w14:paraId="0000009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C">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certify that submitted work represents their own original research and that all sources, data, software, and collaborative contributions have been appropriately acknowledged.</w:t>
      </w:r>
    </w:p>
    <w:p w:rsidR="00000000" w:rsidDel="00000000" w:rsidP="00000000" w:rsidRDefault="00000000" w:rsidRPr="00000000" w14:paraId="0000009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conference maintains a strict policy regarding plagiarism, fabrication, falsification, duplicate submission, and other forms of academic misconduct. Violations may result in rejection or withdrawal of submissions.</w:t>
      </w:r>
    </w:p>
    <w:p w:rsidR="00000000" w:rsidDel="00000000" w:rsidP="00000000" w:rsidRDefault="00000000" w:rsidRPr="00000000" w14:paraId="0000009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F">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0">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Eligibility</w:t>
      </w:r>
    </w:p>
    <w:p w:rsidR="00000000" w:rsidDel="00000000" w:rsidP="00000000" w:rsidRDefault="00000000" w:rsidRPr="00000000" w14:paraId="000000A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conference welcomes submissions from high school students worldwide, either individually or as a team. </w:t>
      </w:r>
    </w:p>
    <w:p w:rsidR="00000000" w:rsidDel="00000000" w:rsidP="00000000" w:rsidRDefault="00000000" w:rsidRPr="00000000" w14:paraId="000000A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There are no geographic restrictions on participation.</w:t>
      </w:r>
    </w:p>
    <w:p w:rsidR="00000000" w:rsidDel="00000000" w:rsidP="00000000" w:rsidRDefault="00000000" w:rsidRPr="00000000" w14:paraId="000000A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 high schools (including homeschools) need to be recognized by their country's Ministry of Education or equivalent government organization.</w:t>
      </w:r>
    </w:p>
    <w:p w:rsidR="00000000" w:rsidDel="00000000" w:rsidP="00000000" w:rsidRDefault="00000000" w:rsidRPr="00000000" w14:paraId="000000A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7">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Contact</w:t>
      </w:r>
    </w:p>
    <w:p w:rsidR="00000000" w:rsidDel="00000000" w:rsidP="00000000" w:rsidRDefault="00000000" w:rsidRPr="00000000" w14:paraId="000000A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Global Youth AI &amp; STEM Foundation (GYST-AI)</w:t>
      </w:r>
    </w:p>
    <w:p w:rsidR="00000000" w:rsidDel="00000000" w:rsidP="00000000" w:rsidRDefault="00000000" w:rsidRPr="00000000" w14:paraId="000000AA">
      <w:pPr>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A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International NextGen Conference on AI in Biomedical Sciences (inCABS 2027)</w:t>
      </w:r>
    </w:p>
    <w:p w:rsidR="00000000" w:rsidDel="00000000" w:rsidP="00000000" w:rsidRDefault="00000000" w:rsidRPr="00000000" w14:paraId="000000AC">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A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Website:</w:t>
      </w:r>
    </w:p>
    <w:p w:rsidR="00000000" w:rsidDel="00000000" w:rsidP="00000000" w:rsidRDefault="00000000" w:rsidRPr="00000000" w14:paraId="000000AE">
      <w:pPr>
        <w:rPr/>
      </w:pPr>
      <w:r w:rsidDel="00000000" w:rsidR="00000000" w:rsidRPr="00000000">
        <w:rPr>
          <w:rFonts w:ascii="Cambria" w:cs="Cambria" w:eastAsia="Cambria" w:hAnsi="Cambria"/>
          <w:sz w:val="26"/>
          <w:szCs w:val="26"/>
          <w:rtl w:val="0"/>
        </w:rPr>
        <w:t xml:space="preserve">Email: </w:t>
      </w:r>
      <w:hyperlink r:id="rId7">
        <w:r w:rsidDel="00000000" w:rsidR="00000000" w:rsidRPr="00000000">
          <w:rPr>
            <w:rFonts w:ascii="Cambria" w:cs="Cambria" w:eastAsia="Cambria" w:hAnsi="Cambria"/>
            <w:color w:val="1155cc"/>
            <w:sz w:val="26"/>
            <w:szCs w:val="26"/>
            <w:u w:val="single"/>
            <w:rtl w:val="0"/>
          </w:rPr>
          <w:t xml:space="preserve">incabs2027@gmail.com</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AF">
      <w:pPr>
        <w:rPr>
          <w:rFonts w:ascii="Cambria" w:cs="Cambria" w:eastAsia="Cambria" w:hAnsi="Cambria"/>
          <w:sz w:val="26"/>
          <w:szCs w:val="26"/>
        </w:rPr>
      </w:pPr>
      <w:hyperlink r:id="rId8">
        <w:r w:rsidDel="00000000" w:rsidR="00000000" w:rsidRPr="00000000">
          <w:rPr>
            <w:rFonts w:ascii="Cambria" w:cs="Cambria" w:eastAsia="Cambria" w:hAnsi="Cambria"/>
            <w:color w:val="1155cc"/>
            <w:sz w:val="26"/>
            <w:szCs w:val="26"/>
            <w:u w:val="single"/>
            <w:rtl w:val="0"/>
          </w:rPr>
          <w:t xml:space="preserve">gystem.ai@gmail.com</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B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1">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Join us at the Inaugural inCABS 2027!</w:t>
      </w:r>
    </w:p>
    <w:p w:rsidR="00000000" w:rsidDel="00000000" w:rsidP="00000000" w:rsidRDefault="00000000" w:rsidRPr="00000000" w14:paraId="000000B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B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International NextGen Conference on AI in Biomedical Sciences seeks to empower the next generation of researchers by providing an international forum for scientific exchange, collaboration, and innovation. Whether your work advances AI-driven healthcare, accelerates biomedical discovery, explores the ethical dimensions of intelligent systems, or imagines the future of medicine, we invite you to share your research with a global community of young scholars.</w:t>
      </w:r>
    </w:p>
    <w:p w:rsidR="00000000" w:rsidDel="00000000" w:rsidP="00000000" w:rsidRDefault="00000000" w:rsidRPr="00000000" w14:paraId="000000B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 look forward to welcoming you to inCABS 2027 as we begin building an international tradition of excellence in student-led biomedical AI research.</w:t>
      </w:r>
    </w:p>
    <w:p w:rsidR="00000000" w:rsidDel="00000000" w:rsidP="00000000" w:rsidRDefault="00000000" w:rsidRPr="00000000" w14:paraId="000000B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Global Youth AI &amp; STEM Foundation (GYST-AI)</w:t>
      </w:r>
    </w:p>
    <w:p w:rsidR="00000000" w:rsidDel="00000000" w:rsidP="00000000" w:rsidRDefault="00000000" w:rsidRPr="00000000" w14:paraId="000000B7">
      <w:pPr>
        <w:rPr>
          <w:rFonts w:ascii="Cambria" w:cs="Cambria" w:eastAsia="Cambria" w:hAnsi="Cambria"/>
          <w:i w:val="1"/>
          <w:iCs w:val="1"/>
          <w:sz w:val="28"/>
          <w:szCs w:val="28"/>
        </w:rPr>
      </w:pPr>
      <w:r w:rsidDel="00000000" w:rsidR="00000000" w:rsidRPr="00000000">
        <w:rPr>
          <w:rFonts w:ascii="Cambria" w:cs="Cambria" w:eastAsia="Cambria" w:hAnsi="Cambria"/>
          <w:i w:val="1"/>
          <w:iCs w:val="1"/>
          <w:sz w:val="28"/>
          <w:szCs w:val="28"/>
          <w:rtl w:val="0"/>
        </w:rPr>
        <w:t xml:space="preserve">Connecting Young Minds with AI and Biomedical Discovery</w:t>
      </w:r>
    </w:p>
    <w:p w:rsidR="00000000" w:rsidDel="00000000" w:rsidP="00000000" w:rsidRDefault="00000000" w:rsidRPr="00000000" w14:paraId="000000B8">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323850</wp:posOffset>
            </wp:positionV>
            <wp:extent cx="3676650" cy="36766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76650" cy="3676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323850</wp:posOffset>
            </wp:positionV>
            <wp:extent cx="3971925" cy="390498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71925" cy="3904982"/>
                    </a:xfrm>
                    <a:prstGeom prst="rect"/>
                    <a:ln/>
                  </pic:spPr>
                </pic:pic>
              </a:graphicData>
            </a:graphic>
          </wp:anchor>
        </w:drawing>
      </w:r>
    </w:p>
    <w:p w:rsidR="00000000" w:rsidDel="00000000" w:rsidP="00000000" w:rsidRDefault="00000000" w:rsidRPr="00000000" w14:paraId="000000B9">
      <w:pPr>
        <w:rPr>
          <w:rFonts w:ascii="Cambria" w:cs="Cambria" w:eastAsia="Cambria" w:hAnsi="Cambria"/>
          <w:i w:val="1"/>
          <w:i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acm.org/publications/proceedings-template" TargetMode="External"/><Relationship Id="rId7" Type="http://schemas.openxmlformats.org/officeDocument/2006/relationships/hyperlink" Target="mailto:incabs2027@gmail.com" TargetMode="External"/><Relationship Id="rId8" Type="http://schemas.openxmlformats.org/officeDocument/2006/relationships/hyperlink" Target="mailto:gystem.a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