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3"/>
        <w:gridCol w:w="5103"/>
      </w:tblGrid>
      <w:tr>
        <w:tc>
          <w:tcPr>
            <w:tcW w:type="dxa" w:w="6803"/>
            <w:tcBorders>
              <w:bottom w:val="single" w:sz="16" w:color="14926A"/>
            </w:tcBorders>
            <w:vAlign w:val="bottom"/>
          </w:tcPr>
          <w:p>
            <w:pPr>
              <w:spacing w:after="170"/>
            </w:pPr>
            <w:r>
              <w:rPr>
                <w:rFonts w:ascii="Nirmala UI" w:hAnsi="Nirmala UI" w:cs="Nirmala UI" w:eastAsia="Nirmala UI"/>
                <w:b w:val="0"/>
                <w:color w:val="4D4D6B"/>
                <w:sz w:val="17"/>
                <w:szCs w:val="17"/>
                <w:lang w:bidi="mr-IN"/>
              </w:rPr>
              <w:t xml:space="preserve">महाराष्ट्र शासन</w:t>
            </w:r>
            <w:r>
              <w:br/>
            </w:r>
            <w:r>
              <w:rPr>
                <w:rFonts w:ascii="Nirmala UI" w:hAnsi="Nirmala UI" w:cs="Nirmala UI" w:eastAsia="Nirmala UI"/>
                <w:b/>
                <w:bCs/>
                <w:color w:val="1A1A30"/>
                <w:sz w:val="25"/>
                <w:szCs w:val="25"/>
                <w:lang w:bidi="mr-IN"/>
              </w:rPr>
              <w:t xml:space="preserve">माहिती व जनसंपर्क महासंचालनालय</w:t>
            </w:r>
          </w:p>
        </w:tc>
        <w:tc>
          <w:tcPr>
            <w:tcW w:type="dxa" w:w="3402"/>
            <w:tcBorders>
              <w:bottom w:val="single" w:sz="16" w:color="14926A"/>
            </w:tcBorders>
            <w:vAlign w:val="bottom"/>
          </w:tcPr>
          <w:p>
            <w:pPr>
              <w:spacing w:after="170"/>
              <w:jc w:val="right"/>
            </w:pPr>
            <w:r>
              <w:rPr>
                <w:rFonts w:ascii="Nirmala UI" w:hAnsi="Nirmala UI" w:cs="Nirmala UI" w:eastAsia="Nirmala UI"/>
                <w:b w:val="0"/>
                <w:color w:val="656587"/>
                <w:sz w:val="17"/>
                <w:szCs w:val="17"/>
                <w:lang w:bidi="mr-IN"/>
              </w:rPr>
              <w:t xml:space="preserve">२ सप्टेंबर २०२६</w:t>
            </w:r>
          </w:p>
        </w:tc>
      </w:tr>
    </w:tbl>
    <w:p>
      <w:pPr>
        <w:keepNext/>
        <w:spacing w:before="510" w:after="0"/>
      </w:pPr>
      <w:r>
        <w:rPr>
          <w:rFonts w:ascii="Nirmala UI" w:hAnsi="Nirmala UI" w:cs="Nirmala UI" w:eastAsia="Nirmala UI"/>
          <w:b/>
          <w:bCs/>
          <w:color w:val="0C6B4C"/>
          <w:sz w:val="17"/>
          <w:szCs w:val="17"/>
          <w:lang w:bidi="mr-IN"/>
        </w:rPr>
        <w:t xml:space="preserve">शासकीय प्रसिद्धीपत्रक</w:t>
      </w:r>
    </w:p>
    <w:p>
      <w:pPr>
        <w:keepNext/>
        <w:spacing w:before="113" w:after="0" w:line="348" w:lineRule="auto"/>
      </w:pPr>
      <w:r>
        <w:rPr>
          <w:rFonts w:ascii="Nirmala UI" w:hAnsi="Nirmala UI" w:cs="Nirmala UI" w:eastAsia="Nirmala UI"/>
          <w:b/>
          <w:bCs/>
          <w:color w:val="1A1A30"/>
          <w:sz w:val="36"/>
          <w:szCs w:val="36"/>
          <w:lang w:bidi="mr-IN"/>
        </w:rPr>
        <w:t xml:space="preserve">महाराष्ट्र राज्य नाट्य स्पर्धेसाठी २५ सप्टेंबरपर्यंत ऑनलाईन प्रवेशिका सादर करण्याचे आवाहन</w:t>
      </w:r>
    </w:p>
    <w:p>
      <w:pPr>
        <w:keepNext/>
        <w:spacing w:before="113" w:after="0" w:line="336" w:lineRule="auto"/>
      </w:pPr>
      <w:r>
        <w:rPr>
          <w:rFonts w:ascii="Nirmala UI" w:hAnsi="Nirmala UI" w:cs="Nirmala UI" w:eastAsia="Nirmala UI"/>
          <w:b/>
          <w:bCs/>
          <w:color w:val="4D4D6B"/>
          <w:sz w:val="23"/>
          <w:szCs w:val="23"/>
          <w:lang w:bidi="mr-IN"/>
        </w:rPr>
        <w:t xml:space="preserve">हौशी मराठी, हिंदी, संगीत, संस्कृत तसेच बालनाट्य व दिव्यांग बाल नाट्य स्पर्धांचा समावेश</w:t>
      </w:r>
    </w:p>
    <w:p>
      <w:pPr>
        <w:keepNext/>
        <w:spacing w:before="170" w:after="0"/>
      </w:pPr>
      <w:r>
        <w:rPr>
          <w:rFonts w:ascii="Nirmala UI" w:hAnsi="Nirmala UI" w:cs="Nirmala UI" w:eastAsia="Nirmala UI"/>
          <w:b w:val="0"/>
          <w:color w:val="4D4D6B"/>
          <w:sz w:val="19"/>
          <w:szCs w:val="19"/>
          <w:lang w:bidi="mr-IN"/>
        </w:rPr>
        <w:t xml:space="preserve">मुंबई · २ सप्टेंबर २०२६</w:t>
      </w:r>
    </w:p>
    <w:p>
      <w:pPr>
        <w:spacing w:before="454" w:after="340"/>
        <w:pBdr>
          <w:bottom w:val="single" w:sz="6" w:space="1" w:color="E5E5F2"/>
        </w:pBdr>
      </w:pP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मुंबई, दि. 2 : शासनाच्या सांस्कृतिक कार्य संचालनालयाच्या वतीने 16 नोव्हेंबर, 2026 पासून सुरु होणाऱ्या हौशी मराठी, हिंदी, संगीत व संस्कृत राज्य नाट्य स्पर्धांसाठी तसेच बालनाट्य स्पर्धा व दिव्यांग बालनाट्य स्पर्धांसाठी नाट्य संस्थांकडून 25 सप्टेंबर, 2026 पर्यंत ऑनलाईन पध्दतीने प्रवेशिका मागविण्यात येत असल्याची माहिती सांस्कृतिक कार्य संचालनालयाचे संचालक प्रशांत खेडेकर यांनी दिली.</w:t>
      </w: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सांस्कृतिक कार्य मंत्री ॲड.आशिष शेलार व सांस्कृतिक कार्य विभागाचे सचिव डॉ. किरण कुलकर्णी यांच्या मार्गदर्शनाखाली राज्य नाट्य स्पर्धा पार पडणार आहे.</w:t>
      </w: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23 व्या महाराष्ट्र राज्य बालनाट्य स्पर्धेची प्राथमिक फेरी डिसेंबर, 2026 पासून विविध 10 केंद्रांवर तर 65 व्या हौशी हिंदी, संगीत व संस्कृत नाट्य स्पर्धेची अंतिमफेरी प्रत्येकी एका केंद्रावर डिसेंबर, 2026 पासून आयोजित करण्यात येणार आहे.</w:t>
      </w: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नोंदणीकृत हौशी नाट्य संस्थांना तसेच गतवर्षी राज्यनाटय स्पर्धेत सहभागी झालेल्या नाट्य संस्थांना स्पर्धेसाठी विहित नमुन्यातील प्रवेशिका, नियम संचालनालयाच्या https://mahanatyaspardha.com या वेबसाईटवर ऑनलाईन उपलब्ध होतील. आवश्यक त्या कागदपत्रासह प्रवेशिका 25 सप्टेंबर, 2026 पर्यंत ऑनलाईन सादर कराव्यात.</w:t>
      </w: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विहित मुदतीनंतर कोणत्याही परिस्थितीत प्रवेशिका स्वीकारल्या जाणार नाहीत. प्रवेशिकेसोबत आवश्यक असणारी कागदपत्रे जोडलेली नसल्यास किंवा संपूर्ण तपशिल भरला नसल्यास ऑनलाईन प्रवेशिका भरता येणार नाही.</w:t>
      </w: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स्पर्धेसाठी संस्थेची निवड झाल्यानंतर संस्थेने शासनाने निश्चित केलेल्या केंद्रावर व दिलेल्या तारखेस प्रयोग सादर केला नाही, तर त्यांची प्रवेशिकेसोबत भरलेली अनामत रक्कम शासकीय कोषागारात जमा करण्यात येईल. नाट्यस्पर्धेकरीता संस्थांना शासन नियम बंधनकारक राहतील. नियमांचे उल्लंघन केल्यास संस्थेला अपात्र ठरविण्यात येईल.</w:t>
      </w:r>
    </w:p>
    <w:p>
      <w:pPr>
        <w:spacing w:before="0" w:after="255" w:line="444" w:lineRule="auto"/>
        <w:jc w:val="both"/>
      </w:pPr>
      <w:r>
        <w:rPr>
          <w:rFonts w:ascii="Nirmala UI" w:hAnsi="Nirmala UI" w:cs="Nirmala UI" w:eastAsia="Nirmala UI"/>
          <w:b w:val="0"/>
          <w:color w:val="1A1A30"/>
          <w:sz w:val="21"/>
          <w:szCs w:val="21"/>
          <w:lang w:bidi="mr-IN"/>
        </w:rPr>
        <w:t xml:space="preserve">राज्यातील जास्तीत जास्त नाट्य संस्थांनी महाराष्ट्र राज्य नाट्य स्पर्धेत आपला सहभाग नोंदवावा असे आवाहन संचालक खेडेकर यांनी केले आहे.</w:t>
      </w:r>
    </w:p>
    <w:p>
      <w:pPr>
        <w:spacing w:before="454" w:after="283"/>
        <w:pBdr>
          <w:bottom w:val="single" w:sz="6" w:space="1" w:color="E5E5F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85"/>
            </w:pPr>
            <w:r>
              <w:rPr>
                <w:rFonts w:ascii="Nirmala UI" w:hAnsi="Nirmala UI" w:cs="Nirmala UI" w:eastAsia="Nirmala UI"/>
                <w:b w:val="0"/>
                <w:color w:val="656587"/>
                <w:sz w:val="16"/>
                <w:szCs w:val="16"/>
                <w:lang w:bidi="mr-IN"/>
              </w:rPr>
              <w:t xml:space="preserve">विषय</w:t>
            </w:r>
          </w:p>
          <w:p>
            <w:pPr>
              <w:spacing w:before="57" w:after="85"/>
            </w:pPr>
            <w:r>
              <w:rPr>
                <w:rFonts w:ascii="Nirmala UI" w:hAnsi="Nirmala UI" w:cs="Nirmala UI" w:eastAsia="Nirmala UI"/>
                <w:b w:val="0"/>
                <w:color w:val="1A1A30"/>
                <w:sz w:val="20"/>
                <w:szCs w:val="20"/>
                <w:lang w:bidi="mr-IN"/>
              </w:rPr>
              <w:t xml:space="preserve">सांस्कृतिक कार्य</w:t>
            </w:r>
          </w:p>
        </w:tc>
        <w:tc>
          <w:tcPr>
            <w:tcW w:type="dxa" w:w="5102"/>
          </w:tcPr>
          <w:p>
            <w:pPr>
              <w:spacing w:before="85"/>
            </w:pPr>
            <w:r>
              <w:rPr>
                <w:rFonts w:ascii="Nirmala UI" w:hAnsi="Nirmala UI" w:cs="Nirmala UI" w:eastAsia="Nirmala UI"/>
                <w:b w:val="0"/>
                <w:color w:val="656587"/>
                <w:sz w:val="16"/>
                <w:szCs w:val="16"/>
                <w:lang w:bidi="mr-IN"/>
              </w:rPr>
              <w:t xml:space="preserve">जारी करणारे कार्यालय</w:t>
            </w:r>
          </w:p>
          <w:p>
            <w:pPr>
              <w:spacing w:before="57" w:after="85"/>
            </w:pPr>
            <w:r>
              <w:rPr>
                <w:rFonts w:ascii="Nirmala UI" w:hAnsi="Nirmala UI" w:cs="Nirmala UI" w:eastAsia="Nirmala UI"/>
                <w:b w:val="0"/>
                <w:color w:val="1A1A30"/>
                <w:sz w:val="20"/>
                <w:szCs w:val="20"/>
                <w:lang w:bidi="mr-IN"/>
              </w:rPr>
              <w:t xml:space="preserve">माहिती व जनसंपर्क महासंचालनालय</w:t>
            </w:r>
          </w:p>
        </w:tc>
      </w:tr>
      <w:tr>
        <w:tc>
          <w:tcPr>
            <w:tcW w:type="dxa" w:w="5102"/>
          </w:tcPr>
          <w:p>
            <w:pPr>
              <w:spacing w:before="85"/>
            </w:pPr>
            <w:r>
              <w:rPr>
                <w:rFonts w:ascii="Nirmala UI" w:hAnsi="Nirmala UI" w:cs="Nirmala UI" w:eastAsia="Nirmala UI"/>
                <w:b w:val="0"/>
                <w:color w:val="656587"/>
                <w:sz w:val="16"/>
                <w:szCs w:val="16"/>
                <w:lang w:bidi="mr-IN"/>
              </w:rPr>
              <w:t xml:space="preserve">स्रोत</w:t>
            </w:r>
          </w:p>
          <w:p>
            <w:pPr>
              <w:spacing w:before="57" w:after="85"/>
            </w:pPr>
            <w:r>
              <w:rPr>
                <w:rFonts w:ascii="Nirmala UI" w:hAnsi="Nirmala UI" w:cs="Nirmala UI" w:eastAsia="Nirmala UI"/>
                <w:b w:val="0"/>
                <w:color w:val="1A1A30"/>
                <w:sz w:val="20"/>
                <w:szCs w:val="20"/>
                <w:lang w:bidi="mr-IN"/>
              </w:rPr>
              <w:t xml:space="preserve">माहिती व जनसंपर्क महासंचालनालय, महाराष्ट्र शासन</w:t>
            </w:r>
          </w:p>
        </w:tc>
        <w:tc>
          <w:tcPr>
            <w:tcW w:type="dxa" w:w="5103"/>
          </w:tcPr>
          <w:p/>
        </w:tc>
      </w:tr>
    </w:tbl>
    <w:p>
      <w:pPr>
        <w:spacing w:before="454" w:after="227"/>
        <w:pBdr>
          <w:bottom w:val="single" w:sz="6" w:space="1" w:color="E5E5F2"/>
        </w:pBdr>
      </w:pPr>
    </w:p>
    <w:p>
      <w:pPr>
        <w:spacing w:before="0" w:after="0" w:line="396" w:lineRule="auto"/>
      </w:pPr>
      <w:r>
        <w:rPr>
          <w:rFonts w:ascii="Nirmala UI" w:hAnsi="Nirmala UI" w:cs="Nirmala UI" w:eastAsia="Nirmala UI"/>
          <w:b w:val="0"/>
          <w:color w:val="656587"/>
          <w:sz w:val="17"/>
          <w:szCs w:val="17"/>
          <w:lang w:bidi="mr-IN"/>
        </w:rPr>
        <w:t xml:space="preserve">ही प्रत माहिती व जनसंपर्क महासंचालनालयाच्या दि. २ सप्टेंबर २०२६ रोजीच्या वृत्तसंचामधील प्रसिद्धीपत्रकाचा जसाच्या तसा पुनर्मुद्रित मजकूर आहे.</w:t>
      </w:r>
    </w:p>
    <w:sectPr>
      <w:pgSz w:w="11906" w:h="16838"/>
      <w:pgMar w:top="907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 w:eastAsia="Nirmala UI"/>
      <w:color w:val="1A1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डॉ. पंजाबराव देशमुख कृषी विद्यापीठातील बारमाही रोजंदार मजुरांच्या प्रकरणाची सखोल तपासणी करा</dc:title>
  <dc:subject/>
  <dc:creator>माहिती व जनसंपर्क महासंचालनालय</dc:creator>
  <cp:keywords/>
  <dc:description>मुंबई, दि. १ : डॉ. पंजाबराव देशमुख कृषी विद्यापीठ, अकोला येथील बारमाही रोजंदारी करणाऱ्या मजुरांना नियमित करण्याबाबत सर्व बाबी तपासून नियमानुसार कार्यवाही करावी, असे निर्देश कृषीमंत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