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Water Resources Department</w:t>
      </w:r>
    </w:p>
    <w:p>
      <w:pPr>
        <w:keepNext/>
        <w:spacing w:before="113" w:after="0" w:line="348" w:lineRule="auto"/>
      </w:pPr>
      <w:r>
        <w:rPr>
          <w:rFonts w:ascii="Nirmala UI" w:hAnsi="Nirmala UI" w:cs="Nirmala UI" w:eastAsia="Nirmala UI"/>
          <w:b/>
          <w:color w:val="1A1A30"/>
          <w:sz w:val="36"/>
          <w:szCs w:val="36"/>
          <w:bCs/>
          <w:lang w:bidi="mr-IN"/>
        </w:rPr>
        <w:t>₹5,704 crore allocation for Kukadi Project</w:t>
      </w:r>
    </w:p>
    <w:p>
      <w:pPr>
        <w:keepNext/>
        <w:spacing w:before="142" w:after="0" w:line="336" w:lineRule="auto"/>
      </w:pPr>
      <w:r>
        <w:rPr>
          <w:rFonts w:ascii="Nirmala UI" w:hAnsi="Nirmala UI" w:cs="Nirmala UI" w:eastAsia="Nirmala UI"/>
          <w:b/>
          <w:color w:val="4D4D6B"/>
          <w:sz w:val="23"/>
          <w:szCs w:val="23"/>
          <w:bCs/>
          <w:lang w:bidi="mr-IN"/>
        </w:rPr>
        <w:t>Irrigation benefits to 1,44,912 hectares in Pune, Ahilyanagar and Solapur districts</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The State Cabinet approved the fourth revised administrative approval for the Kukadi Irrigation Project in Pune district, including an allocation of ₹5,704.50 crore. The meeting was chaired by Chief Minister Devendra Fadnavis.</w:t>
      </w:r>
    </w:p>
    <w:p>
      <w:pPr>
        <w:spacing w:before="0" w:after="255" w:line="444" w:lineRule="auto"/>
        <w:jc w:val="both"/>
      </w:pPr>
      <w:r>
        <w:rPr>
          <w:rFonts w:ascii="Nirmala UI" w:hAnsi="Nirmala UI" w:cs="Nirmala UI" w:eastAsia="Nirmala UI"/>
          <w:b w:val="0"/>
          <w:color w:val="1A1A30"/>
          <w:sz w:val="21"/>
          <w:szCs w:val="21"/>
          <w:lang w:bidi="mr-IN"/>
        </w:rPr>
        <w:t>The decision will strengthen irrigation facilities in drought-prone areas of Pune, Ahilyanagar and Solapur districts.</w:t>
      </w:r>
    </w:p>
    <w:p>
      <w:pPr>
        <w:spacing w:before="0" w:after="255" w:line="444" w:lineRule="auto"/>
        <w:jc w:val="both"/>
      </w:pPr>
      <w:r>
        <w:rPr>
          <w:rFonts w:ascii="Nirmala UI" w:hAnsi="Nirmala UI" w:cs="Nirmala UI" w:eastAsia="Nirmala UI"/>
          <w:b w:val="0"/>
          <w:color w:val="1A1A30"/>
          <w:sz w:val="21"/>
          <w:szCs w:val="21"/>
          <w:lang w:bidi="mr-IN"/>
        </w:rPr>
        <w:t>The Kukadi Irrigation Project is a joint project comprising five dams—Yedgaon, Manikdoh, Wadaj, Dimbhe and Pimpalgaon Joge. The five dams have a combined live storage capacity of 30.52 TMC, while the project’s water utilisation is 39.36 TMC.</w:t>
      </w:r>
    </w:p>
    <w:p>
      <w:pPr>
        <w:spacing w:before="0" w:after="255" w:line="444" w:lineRule="auto"/>
        <w:jc w:val="both"/>
      </w:pPr>
      <w:r>
        <w:rPr>
          <w:rFonts w:ascii="Nirmala UI" w:hAnsi="Nirmala UI" w:cs="Nirmala UI" w:eastAsia="Nirmala UI"/>
          <w:b w:val="0"/>
          <w:color w:val="1A1A30"/>
          <w:sz w:val="21"/>
          <w:szCs w:val="21"/>
          <w:lang w:bidi="mr-IN"/>
        </w:rPr>
        <w:t>The project will provide irrigation benefits to a total area of 1,44,912 hectares across seven drought-prone talukas: Ambegaon, Junnar and Shirur in Pune district; Parner, Shrigonda and Karjat in Ahilyanagar district; and Karmala in Solapur district.</w:t>
      </w:r>
    </w:p>
    <w:p>
      <w:pPr>
        <w:spacing w:before="0" w:after="255" w:line="444" w:lineRule="auto"/>
        <w:jc w:val="both"/>
      </w:pPr>
      <w:r>
        <w:rPr>
          <w:rFonts w:ascii="Nirmala UI" w:hAnsi="Nirmala UI" w:cs="Nirmala UI" w:eastAsia="Nirmala UI"/>
          <w:b w:val="0"/>
          <w:color w:val="1A1A30"/>
          <w:sz w:val="21"/>
          <w:szCs w:val="21"/>
          <w:lang w:bidi="mr-IN"/>
        </w:rPr>
        <w:t>The cost of the project has increased due to escalation in schedule rates, acceptance of higher-rate tenders, increased land acquisition costs—particularly due to the new land acquisition law—changes in designs, new or deleted provisions, inadequate provisions and other associated expenses.</w:t>
      </w:r>
    </w:p>
    <w:p>
      <w:pPr>
        <w:spacing w:before="0" w:after="255" w:line="444" w:lineRule="auto"/>
        <w:jc w:val="both"/>
      </w:pPr>
      <w:r>
        <w:rPr>
          <w:rFonts w:ascii="Nirmala UI" w:hAnsi="Nirmala UI" w:cs="Nirmala UI" w:eastAsia="Nirmala UI"/>
          <w:b w:val="0"/>
          <w:color w:val="1A1A30"/>
          <w:sz w:val="21"/>
          <w:szCs w:val="21"/>
          <w:lang w:bidi="mr-IN"/>
        </w:rPr>
        <w:t>After scrutiny by the State-level Technical Committee, the Maharashtra Krishna Valley Development Corporation submitted the proposal for the fourth revised administrative approval. The High-Powered Committee on Construction also scrutinised the proposal and recommended approval of the revised administrative cost of ₹5,704.50 crore.</w:t>
      </w:r>
    </w:p>
    <w:p>
      <w:pPr>
        <w:spacing w:before="0" w:after="255" w:line="444" w:lineRule="auto"/>
        <w:jc w:val="both"/>
      </w:pPr>
      <w:r>
        <w:rPr>
          <w:rFonts w:ascii="Nirmala UI" w:hAnsi="Nirmala UI" w:cs="Nirmala UI" w:eastAsia="Nirmala UI"/>
          <w:b w:val="0"/>
          <w:color w:val="1A1A30"/>
          <w:sz w:val="21"/>
          <w:szCs w:val="21"/>
          <w:lang w:bidi="mr-IN"/>
        </w:rPr>
        <w:t>Of the approved amount, ₹4,946.20 crore will be allocated for actual works, while ₹758.30 crore will cover ancillary expenditure.</w:t>
      </w:r>
    </w:p>
    <w:p>
      <w:pPr>
        <w:spacing w:before="0" w:after="255" w:line="444" w:lineRule="auto"/>
        <w:jc w:val="both"/>
      </w:pPr>
      <w:r>
        <w:rPr>
          <w:rFonts w:ascii="Nirmala UI" w:hAnsi="Nirmala UI" w:cs="Nirmala UI" w:eastAsia="Nirmala UI"/>
          <w:b w:val="0"/>
          <w:color w:val="1A1A30"/>
          <w:sz w:val="21"/>
          <w:szCs w:val="21"/>
          <w:lang w:bidi="mr-IN"/>
        </w:rPr>
        <w:t>Instructions have been issued to complete the project within the scheduled timeframe and within the limits of the revised administrative approval. To reduce the project cost, only the land essential for the remaining works will be acquired.</w:t>
      </w:r>
    </w:p>
    <w:p>
      <w:pPr>
        <w:spacing w:before="0" w:after="255" w:line="444" w:lineRule="auto"/>
        <w:jc w:val="both"/>
      </w:pPr>
      <w:r>
        <w:rPr>
          <w:rFonts w:ascii="Nirmala UI" w:hAnsi="Nirmala UI" w:cs="Nirmala UI" w:eastAsia="Nirmala UI"/>
          <w:b w:val="0"/>
          <w:color w:val="1A1A30"/>
          <w:sz w:val="21"/>
          <w:szCs w:val="21"/>
          <w:lang w:bidi="mr-IN"/>
        </w:rPr>
        <w:t>The Maharashtra Krishna Valley Development Corporation will be responsible for complying with all observations in the scrutiny report of the State-level Technical Advisory Committee and for ensuring that no funds are distributed or additional expenditure incurred beyond the approved administrative limit.</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₹5,704 crore allocation for Kukadi Project</dc:title>
  <dc:subject/>
  <dc:creator>मुख्यमंत्री सचिवालय (जनसंपर्क कक्ष)</dc:creator>
  <cp:keywords/>
  <dc:description>The State Cabinet approved the fourth revised administrative approval for the Kukadi Irrigation Project in Pune district, including an allocation of ₹5,704.50 crore. The meeting wa</dc:description>
  <cp:lastModifiedBy/>
  <cp:revision>1</cp:revision>
  <dcterms:created xsi:type="dcterms:W3CDTF">2013-12-23T23:15:00Z</dcterms:created>
  <dcterms:modified xsi:type="dcterms:W3CDTF">2013-12-23T23:15:00Z</dcterms:modified>
  <cp:category/>
</cp:coreProperties>
</file>