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REVIEW</w:t>
        <w:br/>
        <w:t>BY DIGITAL HAMMERR</w:t>
      </w:r>
    </w:p>
    <w:p>
      <w:pPr>
        <w:jc w:val="center"/>
      </w:pPr>
      <w:r>
        <w:rPr>
          <w:b/>
          <w:sz w:val="32"/>
        </w:rPr>
        <w:t>Developer-Ready Product Requirements Document</w:t>
      </w:r>
    </w:p>
    <w:p>
      <w:pPr>
        <w:jc w:val="center"/>
      </w:pPr>
      <w:r>
        <w:t>Version 1.0  |  Frozen scope: 29 August 2026  |  review.digitalhammerr.com</w:t>
      </w:r>
    </w:p>
    <w:p>
      <w:pPr>
        <w:jc w:val="center"/>
      </w:pPr>
      <w:r>
        <w:t>Target: 10,000+ independent local businesses</w:t>
      </w:r>
    </w:p>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164569"/>
            <w:vAlign w:val="center"/>
          </w:tcPr>
          <w:p>
            <w:r>
              <w:rPr>
                <w:color w:val="FFFFFF"/>
              </w:rPr>
              <w:t>Product</w:t>
            </w:r>
          </w:p>
        </w:tc>
        <w:tc>
          <w:tcPr>
            <w:tcW w:type="dxa" w:w="4968"/>
          </w:tcPr>
          <w:p>
            <w:r>
              <w:t>AI Review by Digital Hammerr</w:t>
            </w:r>
          </w:p>
        </w:tc>
      </w:tr>
      <w:tr>
        <w:trPr>
          <w:cantSplit/>
        </w:trPr>
        <w:tc>
          <w:tcPr>
            <w:tcW w:type="dxa" w:w="4968"/>
            <w:shd w:fill="164569"/>
            <w:vAlign w:val="center"/>
          </w:tcPr>
          <w:p>
            <w:r>
              <w:rPr>
                <w:color w:val="FFFFFF"/>
              </w:rPr>
              <w:t>Commercial model</w:t>
            </w:r>
          </w:p>
        </w:tc>
        <w:tc>
          <w:tcPr>
            <w:tcW w:type="dxa" w:w="4968"/>
          </w:tcPr>
          <w:p>
            <w:r>
              <w:t>Free: 10 AI generations | Pro: ₹999/year</w:t>
            </w:r>
          </w:p>
        </w:tc>
      </w:tr>
      <w:tr>
        <w:trPr>
          <w:cantSplit/>
        </w:trPr>
        <w:tc>
          <w:tcPr>
            <w:tcW w:type="dxa" w:w="4968"/>
            <w:shd w:fill="164569"/>
            <w:vAlign w:val="center"/>
          </w:tcPr>
          <w:p>
            <w:r>
              <w:rPr>
                <w:color w:val="FFFFFF"/>
              </w:rPr>
              <w:t>Primary workflow</w:t>
            </w:r>
          </w:p>
        </w:tc>
        <w:tc>
          <w:tcPr>
            <w:tcW w:type="dxa" w:w="4968"/>
          </w:tcPr>
          <w:p>
            <w:r>
              <w:t>Dynamic QR -&gt; AI draft -&gt; edit/confirm -&gt; copy -&gt; Google</w:t>
            </w:r>
          </w:p>
        </w:tc>
      </w:tr>
      <w:tr>
        <w:trPr>
          <w:cantSplit/>
        </w:trPr>
        <w:tc>
          <w:tcPr>
            <w:tcW w:type="dxa" w:w="4968"/>
            <w:shd w:fill="164569"/>
            <w:vAlign w:val="center"/>
          </w:tcPr>
          <w:p>
            <w:r>
              <w:rPr>
                <w:color w:val="FFFFFF"/>
              </w:rPr>
              <w:t>Primary market</w:t>
            </w:r>
          </w:p>
        </w:tc>
        <w:tc>
          <w:tcPr>
            <w:tcW w:type="dxa" w:w="4968"/>
          </w:tcPr>
          <w:p>
            <w:r>
              <w:t>Local businesses, India-first</w:t>
            </w:r>
          </w:p>
        </w:tc>
      </w:tr>
      <w:tr>
        <w:trPr>
          <w:cantSplit/>
        </w:trPr>
        <w:tc>
          <w:tcPr>
            <w:tcW w:type="dxa" w:w="4968"/>
            <w:shd w:fill="164569"/>
            <w:vAlign w:val="center"/>
          </w:tcPr>
          <w:p>
            <w:r>
              <w:rPr>
                <w:color w:val="FFFFFF"/>
              </w:rPr>
              <w:t>Document purpose</w:t>
            </w:r>
          </w:p>
        </w:tc>
        <w:tc>
          <w:tcPr>
            <w:tcW w:type="dxa" w:w="4968"/>
          </w:tcPr>
          <w:p>
            <w:r>
              <w:t>Single authoritative handoff before UI/UX and coding</w:t>
            </w:r>
          </w:p>
        </w:tc>
      </w:tr>
    </w:tbl>
    <w:p>
      <w:r>
        <w:br w:type="page"/>
      </w:r>
    </w:p>
    <w:p>
      <w:pPr>
        <w:pStyle w:val="Heading1"/>
      </w:pPr>
      <w:r>
        <w:t>1. Executive Product Definition</w:t>
      </w:r>
    </w:p>
    <w:p>
      <w:r>
        <w:t>AI Review by Digital Hammerr is a multi-tenant SaaS for local businesses. It combines an AI-assisted review-writing experience, a dynamic QR layer, an editable business trust/link page, private feedback, a simple manual review-request contact list and funnel analytics.</w:t>
      </w:r>
    </w:p>
    <w:p>
      <w:r>
        <w:t>The product is intentionally not a Google review bot. It never automatically posts customer reviews, never asks a star rating before Google, and must not claim review submission when the only verifiable event is that Google was opened.</w:t>
      </w:r>
    </w:p>
    <w:p>
      <w:r>
        <w:t>V1 is optimized for a ₹999/year single paid plan, so architecture, AI model choice and operations favor simplicity, high volume and tight cost controls.</w:t>
      </w:r>
    </w:p>
    <w:p>
      <w:pPr>
        <w:pStyle w:val="Heading1"/>
      </w:pPr>
      <w:r>
        <w:t>2. Frozen Product Decisions</w:t>
      </w:r>
    </w:p>
    <w:p>
      <w:r>
        <w:t>Brand: AI Review by Digital Hammerr. Public canonical profile: review.digitalhammerr.com/{businessSlug}. Dynamic QR: review.digitalhammerr.com/r/{opaqueCode}.</w:t>
      </w:r>
    </w:p>
    <w:p>
      <w:r>
        <w:t>Free: 10 successful public AI generations. Paid: ₹999/year with all V1 features and fair-use unlimited AI generation. English only.</w:t>
      </w:r>
    </w:p>
    <w:p>
      <w:r>
        <w:t>No Google Business Profile API, WhatsApp API, multi-location, employee attribution or white-label reseller portal in V1. Custom domains are included.</w:t>
      </w:r>
    </w:p>
    <w:p>
      <w:pPr>
        <w:pStyle w:val="Heading1"/>
      </w:pPr>
      <w:r>
        <w:t>3. Customer Experience</w:t>
      </w:r>
    </w:p>
    <w:p>
      <w:r>
        <w:t>Customer scans/open a dynamic QR and lands directly on the AI Review page. No login, no questionnaire and no star rating is requested.</w:t>
      </w:r>
    </w:p>
    <w:p>
      <w:r>
        <w:t>Generate My Review creates exactly one normal-length editable English draft. The customer may edit or regenerate. Before Copy is enabled, the customer confirms that the draft reflects their genuine experience. After copy, Continue to Google opens the business-configured Google review URL.</w:t>
      </w:r>
    </w:p>
    <w:p>
      <w:r>
        <w:t>Private Feedback is available to every visitor, independent of sentiment.</w:t>
      </w:r>
    </w:p>
    <w:p>
      <w:pPr>
        <w:pStyle w:val="Heading1"/>
      </w:pPr>
      <w:r>
        <w:t>4. Business Experience</w:t>
      </w:r>
    </w:p>
    <w:p>
      <w:r>
        <w:t>Business owner signs up, adds business identity/category, Google review link, default social/contact links and AI business context, then publishes and receives a dynamic QR.</w:t>
      </w:r>
    </w:p>
    <w:p>
      <w:r>
        <w:t>Business can manage AI context/review modes, QR source labels, public profile sections/order, customers, manual request messages, private feedback, analytics, custom domain and subscription.</w:t>
      </w:r>
    </w:p>
    <w:p>
      <w:r>
        <w:t>Default public sections are Google Review, WhatsApp, Call, Instagram and Facebook. Blank or disabled sections never render.</w:t>
      </w:r>
    </w:p>
    <w:p>
      <w:pPr>
        <w:pStyle w:val="Heading1"/>
      </w:pPr>
      <w:r>
        <w:t>5. AI Context and Review Modes</w:t>
      </w:r>
    </w:p>
    <w:p>
      <w:r>
        <w:t>Merchant-entered keywords are implemented as Business/AI Context, not mandatory keyword requirements. Context can include services, products and topics. Review Modes change emphasis without changing the QR.</w:t>
      </w:r>
    </w:p>
    <w:p>
      <w:r>
        <w:t>Because V1 collects no customer-specific experience facts, the model must use low-claim wording and avoid invented details. A customer confirmation gate is mandatory before copying.</w:t>
      </w:r>
    </w:p>
    <w:p>
      <w:pPr>
        <w:pStyle w:val="Heading1"/>
      </w:pPr>
      <w:r>
        <w:t>6. Dynamic QR</w:t>
      </w:r>
    </w:p>
    <w:p>
      <w:r>
        <w:t>Every printed QR uses an opaque code controlled by Digital Hammerr, never a direct Google URL. The server resolves the QR to the business, records source attribution, and renders the current review flow.</w:t>
      </w:r>
    </w:p>
    <w:p>
      <w:r>
        <w:t>Businesses may create multiple QR sources such as Reception, Billing Counter or Packaging. Changing the Google URL, slug, AI mode or custom domain never requires a QR reprint.</w:t>
      </w:r>
    </w:p>
    <w:p>
      <w:pPr>
        <w:pStyle w:val="Heading1"/>
      </w:pPr>
      <w:r>
        <w:t>7. Simple CRM and Manual Requests</w:t>
      </w:r>
    </w:p>
    <w:p>
      <w:r>
        <w:t>V1 CRM is purpose-built for review requests, not sales automation. Contact fields: name, mobile, optional email/visit date/note and manual status.</w:t>
      </w:r>
    </w:p>
    <w:p>
      <w:r>
        <w:t>The platform renders a personalized message and supports Copy Message and Open WhatsApp. The business owner sends the message from their own number; Digital Hammerr does not send via WhatsApp API.</w:t>
      </w:r>
    </w:p>
    <w:p>
      <w:pPr>
        <w:pStyle w:val="Heading1"/>
      </w:pPr>
      <w:r>
        <w:t>8. Analytics</w:t>
      </w:r>
    </w:p>
    <w:p>
      <w:r>
        <w:t>Primary funnel metrics: QR Scans -&gt; AI Generations -&gt; Review Copies -&gt; Google Opens. Also track profile views, regenerations, edits, private feedback and social/contact clicks.</w:t>
      </w:r>
    </w:p>
    <w:p>
      <w:r>
        <w:t>No screen or export may name Google Open as Review Submitted. QR source attribution and date filters are required.</w:t>
      </w:r>
    </w:p>
    <w:p>
      <w:pPr>
        <w:pStyle w:val="Heading1"/>
      </w:pPr>
      <w:r>
        <w:t>9. Subscription</w:t>
      </w:r>
    </w:p>
    <w:p>
      <w:r>
        <w:t>Two entitlements only: Free and Pro. Free has 10 successful public AI generations. Test previews do not consume quota. Failed provider calls do not consume quota. Regenerations do consume provider usage and count as a successful generation when a usable draft is returned.</w:t>
      </w:r>
    </w:p>
    <w:p>
      <w:r>
        <w:t>Razorpay handles annual checkout/subscription. Server verification/webhooks are authoritative and idempotent.</w:t>
      </w:r>
    </w:p>
    <w:p>
      <w:pPr>
        <w:pStyle w:val="Heading1"/>
      </w:pPr>
      <w:r>
        <w:t>10. Recommended Production Architecture</w:t>
      </w:r>
    </w:p>
    <w:p>
      <w:r>
        <w:t>Web: Next.js 16.3.3 Active LTS, TypeScript. API: Node.js 24 LTS, NestJS/Fastify. Database: PostgreSQL 18.x. Redis for cache/rate limits/queues. Object storage for assets. Cloudflare for CDN/WAF/custom hostnames. AWS Mumbai for core compute/data.</w:t>
      </w:r>
    </w:p>
    <w:p>
      <w:r>
        <w:t>AI: OpenAI Responses API with Structured Outputs. Default generation model: GPT-5.6 Luna for cost-sensitive high-volume review drafts; prompt/model configuration is admin-versioned and can be rolled back without application deployment.</w:t>
      </w:r>
    </w:p>
    <w:p>
      <w:pPr>
        <w:pStyle w:val="Heading1"/>
      </w:pPr>
      <w:r>
        <w:t>11. Multi-Tenant Data Rules</w:t>
      </w:r>
    </w:p>
    <w:p>
      <w:r>
        <w:t>Business ID is the tenant key. Every private business-owned resource must be server-scoped to the authenticated tenant. Never accept a client business_id as sufficient authorization.</w:t>
      </w:r>
    </w:p>
    <w:p>
      <w:r>
        <w:t>Super-admin routes are separately guarded. High-risk admin actions require a reason and immutable audit entry.</w:t>
      </w:r>
    </w:p>
    <w:p>
      <w:pPr>
        <w:pStyle w:val="Heading1"/>
      </w:pPr>
      <w:r>
        <w:t>12. Core Data Model</w:t>
      </w:r>
    </w:p>
    <w:p>
      <w:r>
        <w:t>Primary entities: Users, Businesses, Business Links, Review Destinations, AI Context, Review Modes, QR Codes, Anonymous Sessions, AI Prompt Versions, AI Generations, Subscriptions, Payments, Private Feedback, Customers, Review Requests, Custom Domains, Analytics Events, Daily Aggregates and Admin Audit Logs.</w:t>
      </w:r>
    </w:p>
    <w:p>
      <w:r>
        <w:t>The canonical SQL schema is delivered separately in 06_Database_Schema.sql.</w:t>
      </w:r>
    </w:p>
    <w:p>
      <w:pPr>
        <w:pStyle w:val="Heading1"/>
      </w:pPr>
      <w:r>
        <w:t>13. API Contract</w:t>
      </w:r>
    </w:p>
    <w:p>
      <w:r>
        <w:t>REST v1 endpoints cover auth, business configuration, public business/QR resolution, public generation/events/feedback, AI context/modes, QR CRUD, customers/review requests, analytics, domains, subscription/webhooks and admin operations.</w:t>
      </w:r>
    </w:p>
    <w:p>
      <w:r>
        <w:t>The complete contract is delivered in 08_OpenAPI_v1.yaml.</w:t>
      </w:r>
    </w:p>
    <w:p>
      <w:pPr>
        <w:pStyle w:val="Heading1"/>
      </w:pPr>
      <w:r>
        <w:t>14. Security and Privacy</w:t>
      </w:r>
    </w:p>
    <w:p>
      <w:r>
        <w:t>Use secure HttpOnly sessions, Argon2id passwords, MFA for super-admin, CSRF protection, strict server validation, WAF/rate limits, image upload hardening, secret management, encrypted backups and PII-redacted logs.</w:t>
      </w:r>
    </w:p>
    <w:p>
      <w:r>
        <w:t>Collect minimal customer PII. Public anonymous sessions should use random tokens and privacy-preserving hashes instead of retaining raw IP as analytics identity.</w:t>
      </w:r>
    </w:p>
    <w:p>
      <w:pPr>
        <w:pStyle w:val="Heading1"/>
      </w:pPr>
      <w:r>
        <w:t>15. Review Policy Guardrails</w:t>
      </w:r>
    </w:p>
    <w:p>
      <w:r>
        <w:t>Google currently allows businesses to request reviews via links/QR codes, including in-store and WhatsApp, while requiring reviews to reflect genuine experiences and prohibiting fake/incentivized engagement. Business Profile restrictions can apply for policy violations.</w:t>
      </w:r>
    </w:p>
    <w:p>
      <w:r>
        <w:t>Therefore V1 must not guarantee 5-star reviews, incentivize reviews, rating-gate, force merchant content into every draft, simulate posting, or claim submission. The AI is a writing assistant and every draft remains editable.</w:t>
      </w:r>
    </w:p>
    <w:p>
      <w:pPr>
        <w:pStyle w:val="Heading1"/>
      </w:pPr>
      <w:r>
        <w:t>16. Custom Domains</w:t>
      </w:r>
    </w:p>
    <w:p>
      <w:r>
        <w:t>One active customer custom hostname/subdomain per business in V1. Use a provider abstraction; Cloudflare for SaaS is the recommended initial implementation for hostname validation and automated TLS. Canonical Digital Hammerr URL always remains available.</w:t>
      </w:r>
    </w:p>
    <w:p>
      <w:pPr>
        <w:pStyle w:val="Heading1"/>
      </w:pPr>
      <w:r>
        <w:t>17. Admin Operations</w:t>
      </w:r>
    </w:p>
    <w:p>
      <w:r>
        <w:t>Digital Hammerr admin needs platform KPIs, business search/detail, suspend/reactivate, quota/entitlement support changes, payment visibility, domain state, usage/abuse visibility, prompt/model versioning, platform configuration and audit logs.</w:t>
      </w:r>
    </w:p>
    <w:p>
      <w:r>
        <w:t>Admin prompt changes require evaluation/test and explicit activation; business users cannot modify the global prompt.</w:t>
      </w:r>
    </w:p>
    <w:p>
      <w:pPr>
        <w:pStyle w:val="Heading1"/>
      </w:pPr>
      <w:r>
        <w:t>18. Acceptance / Definition of Done</w:t>
      </w:r>
    </w:p>
    <w:p>
      <w:r>
        <w:t>Critical acceptance includes tenant isolation, exact 10-generation Free quota under concurrency, secure payment verification, dynamic QR persistence, editable/regeneratable AI draft, genuine-experience confirmation before Copy, direct Google fallback on AI outage, correct analytics semantics, custom-domain fallback, admin auditing, accessibility and performance targets.</w:t>
      </w:r>
    </w:p>
    <w:p>
      <w:r>
        <w:t>The complete acceptance set is delivered in 12_QA_Acceptance_Criteria.md.</w:t>
      </w:r>
    </w:p>
    <w:p>
      <w:pPr>
        <w:pStyle w:val="Heading1"/>
      </w:pPr>
      <w:r>
        <w:t>19. V1 Non-Goals</w:t>
      </w:r>
    </w:p>
    <w:p>
      <w:r>
        <w:t>No Google review reading/replying API, no automatic WhatsApp/SMS/email campaigns, no complex CRM, no multi-location hierarchy, no employee-specific flow, no mobile app, no review scraping, no incentives, no automatic posting, no reseller white label in V1.</w:t>
      </w:r>
    </w:p>
    <w:p>
      <w:pPr>
        <w:pStyle w:val="Heading1"/>
      </w:pPr>
      <w:r>
        <w:t>20. Development Sequence</w:t>
      </w:r>
    </w:p>
    <w:p>
      <w:r>
        <w:t>Sprint group 1: foundation/auth/tenant/data/audit. Sprint group 2: onboarding/profile/dynamic QR. Sprint group 3: AI generation/quota/customer flow. Sprint group 4: CRM/private feedback/analytics. Sprint group 5: Razorpay/custom domains/admin. Sprint group 6: security/load/a11y/launch hardening.</w:t>
      </w:r>
    </w:p>
    <w:p>
      <w:r>
        <w:t>Design can run in parallel after the screen specification is accepted, but API/database contracts should be reviewed by backend leadership before frontend starts deep integration.</w:t>
      </w:r>
    </w:p>
    <w:p>
      <w:pPr>
        <w:pStyle w:val="Heading1"/>
      </w:pPr>
      <w:r>
        <w:t>21. Handoff Files</w:t>
      </w:r>
    </w:p>
    <w:p>
      <w:r>
        <w:t>The DOCX is the master narrative. The Markdown, SQL, YAML, CSV and JSON files in the pack are the implementation contracts. If there is a conflict, Decision Log + Master PRD + latest approved change request determine intent; developers must not silently reinterpret product decisions.</w:t>
      </w:r>
    </w:p>
    <w:p>
      <w:pPr>
        <w:pStyle w:val="Heading1"/>
      </w:pPr>
      <w:r>
        <w:t>22. Immediate Next Step</w:t>
      </w:r>
    </w:p>
    <w:p>
      <w:r>
        <w:t>1) Product owner signs off this PRD pack. 2) UI/UX designer produces Figma using 18_UI_UX_Design_System_Brief.md and 03_Screen_Field_Button_Spec.md. 3) Tech lead performs schema/API threat-model review. 4) Create the repository and Sprint 0 infrastructure. 5) Build one end-to-end vertical slice: signup -&gt; publish -&gt; QR -&gt; AI generation -&gt; confirmation -&gt; copy -&gt; Google open -&gt; analytics. 6) Validate with 5-10 real local businesses before completing every secondary module.</w:t>
      </w:r>
    </w:p>
    <w:p>
      <w:pPr>
        <w:pStyle w:val="Heading1"/>
      </w:pPr>
      <w:r>
        <w:t>23. Screen Inventory</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val="true"/>
        </w:trPr>
        <w:tc>
          <w:tcPr>
            <w:tcW w:type="dxa" w:w="2484"/>
            <w:shd w:fill="164569"/>
            <w:vAlign w:val="center"/>
          </w:tcPr>
          <w:p>
            <w:r>
              <w:rPr>
                <w:color w:val="FFFFFF"/>
              </w:rPr>
              <w:t>ID</w:t>
            </w:r>
          </w:p>
        </w:tc>
        <w:tc>
          <w:tcPr>
            <w:tcW w:type="dxa" w:w="2484"/>
            <w:shd w:fill="164569"/>
            <w:vAlign w:val="center"/>
          </w:tcPr>
          <w:p>
            <w:r>
              <w:rPr>
                <w:color w:val="FFFFFF"/>
              </w:rPr>
              <w:t>Route</w:t>
            </w:r>
          </w:p>
        </w:tc>
        <w:tc>
          <w:tcPr>
            <w:tcW w:type="dxa" w:w="2484"/>
            <w:shd w:fill="164569"/>
            <w:vAlign w:val="center"/>
          </w:tcPr>
          <w:p>
            <w:r>
              <w:rPr>
                <w:color w:val="FFFFFF"/>
              </w:rPr>
              <w:t>Role</w:t>
            </w:r>
          </w:p>
        </w:tc>
        <w:tc>
          <w:tcPr>
            <w:tcW w:type="dxa" w:w="2484"/>
            <w:shd w:fill="164569"/>
            <w:vAlign w:val="center"/>
          </w:tcPr>
          <w:p>
            <w:r>
              <w:rPr>
                <w:color w:val="FFFFFF"/>
              </w:rPr>
              <w:t>Purpose</w:t>
            </w:r>
          </w:p>
        </w:tc>
      </w:tr>
      <w:tr>
        <w:trPr>
          <w:cantSplit/>
        </w:trPr>
        <w:tc>
          <w:tcPr>
            <w:tcW w:type="dxa" w:w="2484"/>
            <w:vAlign w:val="center"/>
          </w:tcPr>
          <w:p>
            <w:r>
              <w:t>AUTH-01</w:t>
            </w:r>
          </w:p>
        </w:tc>
        <w:tc>
          <w:tcPr>
            <w:tcW w:type="dxa" w:w="2484"/>
            <w:vAlign w:val="center"/>
          </w:tcPr>
          <w:p>
            <w:r>
              <w:t>/signup</w:t>
            </w:r>
          </w:p>
        </w:tc>
        <w:tc>
          <w:tcPr>
            <w:tcW w:type="dxa" w:w="2484"/>
            <w:vAlign w:val="center"/>
          </w:tcPr>
          <w:p>
            <w:r>
              <w:t>Business</w:t>
            </w:r>
          </w:p>
        </w:tc>
        <w:tc>
          <w:tcPr>
            <w:tcW w:type="dxa" w:w="2484"/>
            <w:vAlign w:val="center"/>
          </w:tcPr>
          <w:p>
            <w:r>
              <w:t>Create a business owner account</w:t>
            </w:r>
          </w:p>
        </w:tc>
      </w:tr>
      <w:tr>
        <w:trPr>
          <w:cantSplit/>
        </w:trPr>
        <w:tc>
          <w:tcPr>
            <w:tcW w:type="dxa" w:w="2484"/>
            <w:vAlign w:val="center"/>
          </w:tcPr>
          <w:p>
            <w:r>
              <w:t>AUTH-02</w:t>
            </w:r>
          </w:p>
        </w:tc>
        <w:tc>
          <w:tcPr>
            <w:tcW w:type="dxa" w:w="2484"/>
            <w:vAlign w:val="center"/>
          </w:tcPr>
          <w:p>
            <w:r>
              <w:t>/login</w:t>
            </w:r>
          </w:p>
        </w:tc>
        <w:tc>
          <w:tcPr>
            <w:tcW w:type="dxa" w:w="2484"/>
            <w:vAlign w:val="center"/>
          </w:tcPr>
          <w:p>
            <w:r>
              <w:t>Business/Admin</w:t>
            </w:r>
          </w:p>
        </w:tc>
        <w:tc>
          <w:tcPr>
            <w:tcW w:type="dxa" w:w="2484"/>
            <w:vAlign w:val="center"/>
          </w:tcPr>
          <w:p>
            <w:r>
              <w:t>Authenticate</w:t>
            </w:r>
          </w:p>
        </w:tc>
      </w:tr>
      <w:tr>
        <w:trPr>
          <w:cantSplit/>
        </w:trPr>
        <w:tc>
          <w:tcPr>
            <w:tcW w:type="dxa" w:w="2484"/>
            <w:vAlign w:val="center"/>
          </w:tcPr>
          <w:p>
            <w:r>
              <w:t>AUTH-03</w:t>
            </w:r>
          </w:p>
        </w:tc>
        <w:tc>
          <w:tcPr>
            <w:tcW w:type="dxa" w:w="2484"/>
            <w:vAlign w:val="center"/>
          </w:tcPr>
          <w:p>
            <w:r>
              <w:t>/forgot-password</w:t>
            </w:r>
          </w:p>
        </w:tc>
        <w:tc>
          <w:tcPr>
            <w:tcW w:type="dxa" w:w="2484"/>
            <w:vAlign w:val="center"/>
          </w:tcPr>
          <w:p>
            <w:r>
              <w:t>Business/Admin</w:t>
            </w:r>
          </w:p>
        </w:tc>
        <w:tc>
          <w:tcPr>
            <w:tcW w:type="dxa" w:w="2484"/>
            <w:vAlign w:val="center"/>
          </w:tcPr>
          <w:p>
            <w:r>
              <w:t>Request reset</w:t>
            </w:r>
          </w:p>
        </w:tc>
      </w:tr>
      <w:tr>
        <w:trPr>
          <w:cantSplit/>
        </w:trPr>
        <w:tc>
          <w:tcPr>
            <w:tcW w:type="dxa" w:w="2484"/>
            <w:vAlign w:val="center"/>
          </w:tcPr>
          <w:p>
            <w:r>
              <w:t>ONB-01</w:t>
            </w:r>
          </w:p>
        </w:tc>
        <w:tc>
          <w:tcPr>
            <w:tcW w:type="dxa" w:w="2484"/>
            <w:vAlign w:val="center"/>
          </w:tcPr>
          <w:p>
            <w:r>
              <w:t>/onboarding/business</w:t>
            </w:r>
          </w:p>
        </w:tc>
        <w:tc>
          <w:tcPr>
            <w:tcW w:type="dxa" w:w="2484"/>
            <w:vAlign w:val="center"/>
          </w:tcPr>
          <w:p>
            <w:r>
              <w:t>Business</w:t>
            </w:r>
          </w:p>
        </w:tc>
        <w:tc>
          <w:tcPr>
            <w:tcW w:type="dxa" w:w="2484"/>
            <w:vAlign w:val="center"/>
          </w:tcPr>
          <w:p>
            <w:r>
              <w:t>Collect core business identity</w:t>
            </w:r>
          </w:p>
        </w:tc>
      </w:tr>
      <w:tr>
        <w:trPr>
          <w:cantSplit/>
        </w:trPr>
        <w:tc>
          <w:tcPr>
            <w:tcW w:type="dxa" w:w="2484"/>
            <w:vAlign w:val="center"/>
          </w:tcPr>
          <w:p>
            <w:r>
              <w:t>ONB-02</w:t>
            </w:r>
          </w:p>
        </w:tc>
        <w:tc>
          <w:tcPr>
            <w:tcW w:type="dxa" w:w="2484"/>
            <w:vAlign w:val="center"/>
          </w:tcPr>
          <w:p>
            <w:r>
              <w:t>/onboarding/review-link</w:t>
            </w:r>
          </w:p>
        </w:tc>
        <w:tc>
          <w:tcPr>
            <w:tcW w:type="dxa" w:w="2484"/>
            <w:vAlign w:val="center"/>
          </w:tcPr>
          <w:p>
            <w:r>
              <w:t>Business</w:t>
            </w:r>
          </w:p>
        </w:tc>
        <w:tc>
          <w:tcPr>
            <w:tcW w:type="dxa" w:w="2484"/>
            <w:vAlign w:val="center"/>
          </w:tcPr>
          <w:p>
            <w:r>
              <w:t>Configure primary Google review destination</w:t>
            </w:r>
          </w:p>
        </w:tc>
      </w:tr>
      <w:tr>
        <w:trPr>
          <w:cantSplit/>
        </w:trPr>
        <w:tc>
          <w:tcPr>
            <w:tcW w:type="dxa" w:w="2484"/>
            <w:vAlign w:val="center"/>
          </w:tcPr>
          <w:p>
            <w:r>
              <w:t>ONB-03</w:t>
            </w:r>
          </w:p>
        </w:tc>
        <w:tc>
          <w:tcPr>
            <w:tcW w:type="dxa" w:w="2484"/>
            <w:vAlign w:val="center"/>
          </w:tcPr>
          <w:p>
            <w:r>
              <w:t>/onboarding/links</w:t>
            </w:r>
          </w:p>
        </w:tc>
        <w:tc>
          <w:tcPr>
            <w:tcW w:type="dxa" w:w="2484"/>
            <w:vAlign w:val="center"/>
          </w:tcPr>
          <w:p>
            <w:r>
              <w:t>Business</w:t>
            </w:r>
          </w:p>
        </w:tc>
        <w:tc>
          <w:tcPr>
            <w:tcW w:type="dxa" w:w="2484"/>
            <w:vAlign w:val="center"/>
          </w:tcPr>
          <w:p>
            <w:r>
              <w:t>Set default contact/social links</w:t>
            </w:r>
          </w:p>
        </w:tc>
      </w:tr>
      <w:tr>
        <w:trPr>
          <w:cantSplit/>
        </w:trPr>
        <w:tc>
          <w:tcPr>
            <w:tcW w:type="dxa" w:w="2484"/>
            <w:vAlign w:val="center"/>
          </w:tcPr>
          <w:p>
            <w:r>
              <w:t>ONB-04</w:t>
            </w:r>
          </w:p>
        </w:tc>
        <w:tc>
          <w:tcPr>
            <w:tcW w:type="dxa" w:w="2484"/>
            <w:vAlign w:val="center"/>
          </w:tcPr>
          <w:p>
            <w:r>
              <w:t>/onboarding/ai</w:t>
            </w:r>
          </w:p>
        </w:tc>
        <w:tc>
          <w:tcPr>
            <w:tcW w:type="dxa" w:w="2484"/>
            <w:vAlign w:val="center"/>
          </w:tcPr>
          <w:p>
            <w:r>
              <w:t>Business</w:t>
            </w:r>
          </w:p>
        </w:tc>
        <w:tc>
          <w:tcPr>
            <w:tcW w:type="dxa" w:w="2484"/>
            <w:vAlign w:val="center"/>
          </w:tcPr>
          <w:p>
            <w:r>
              <w:t>Configure AI business context</w:t>
            </w:r>
          </w:p>
        </w:tc>
      </w:tr>
      <w:tr>
        <w:trPr>
          <w:cantSplit/>
        </w:trPr>
        <w:tc>
          <w:tcPr>
            <w:tcW w:type="dxa" w:w="2484"/>
            <w:vAlign w:val="center"/>
          </w:tcPr>
          <w:p>
            <w:r>
              <w:t>ONB-05</w:t>
            </w:r>
          </w:p>
        </w:tc>
        <w:tc>
          <w:tcPr>
            <w:tcW w:type="dxa" w:w="2484"/>
            <w:vAlign w:val="center"/>
          </w:tcPr>
          <w:p>
            <w:r>
              <w:t>/onboarding/finish</w:t>
            </w:r>
          </w:p>
        </w:tc>
        <w:tc>
          <w:tcPr>
            <w:tcW w:type="dxa" w:w="2484"/>
            <w:vAlign w:val="center"/>
          </w:tcPr>
          <w:p>
            <w:r>
              <w:t>Business</w:t>
            </w:r>
          </w:p>
        </w:tc>
        <w:tc>
          <w:tcPr>
            <w:tcW w:type="dxa" w:w="2484"/>
            <w:vAlign w:val="center"/>
          </w:tcPr>
          <w:p>
            <w:r>
              <w:t>Publish business and create first QR</w:t>
            </w:r>
          </w:p>
        </w:tc>
      </w:tr>
      <w:tr>
        <w:trPr>
          <w:cantSplit/>
        </w:trPr>
        <w:tc>
          <w:tcPr>
            <w:tcW w:type="dxa" w:w="2484"/>
            <w:vAlign w:val="center"/>
          </w:tcPr>
          <w:p>
            <w:r>
              <w:t>PUB-01</w:t>
            </w:r>
          </w:p>
        </w:tc>
        <w:tc>
          <w:tcPr>
            <w:tcW w:type="dxa" w:w="2484"/>
            <w:vAlign w:val="center"/>
          </w:tcPr>
          <w:p>
            <w:r>
              <w:t>/{slug} or custom-domain /</w:t>
            </w:r>
          </w:p>
        </w:tc>
        <w:tc>
          <w:tcPr>
            <w:tcW w:type="dxa" w:w="2484"/>
            <w:vAlign w:val="center"/>
          </w:tcPr>
          <w:p>
            <w:r>
              <w:t>Public customer</w:t>
            </w:r>
          </w:p>
        </w:tc>
        <w:tc>
          <w:tcPr>
            <w:tcW w:type="dxa" w:w="2484"/>
            <w:vAlign w:val="center"/>
          </w:tcPr>
          <w:p>
            <w:r>
              <w:t>Business trust/link page</w:t>
            </w:r>
          </w:p>
        </w:tc>
      </w:tr>
      <w:tr>
        <w:trPr>
          <w:cantSplit/>
        </w:trPr>
        <w:tc>
          <w:tcPr>
            <w:tcW w:type="dxa" w:w="2484"/>
            <w:vAlign w:val="center"/>
          </w:tcPr>
          <w:p>
            <w:r>
              <w:t>REV-01</w:t>
            </w:r>
          </w:p>
        </w:tc>
        <w:tc>
          <w:tcPr>
            <w:tcW w:type="dxa" w:w="2484"/>
            <w:vAlign w:val="center"/>
          </w:tcPr>
          <w:p>
            <w:r>
              <w:t>/r/{qrCode} and /{slug}/review</w:t>
            </w:r>
          </w:p>
        </w:tc>
        <w:tc>
          <w:tcPr>
            <w:tcW w:type="dxa" w:w="2484"/>
            <w:vAlign w:val="center"/>
          </w:tcPr>
          <w:p>
            <w:r>
              <w:t>Public customer</w:t>
            </w:r>
          </w:p>
        </w:tc>
        <w:tc>
          <w:tcPr>
            <w:tcW w:type="dxa" w:w="2484"/>
            <w:vAlign w:val="center"/>
          </w:tcPr>
          <w:p>
            <w:r>
              <w:t>Generate AI-assisted review draft</w:t>
            </w:r>
          </w:p>
        </w:tc>
      </w:tr>
      <w:tr>
        <w:trPr>
          <w:cantSplit/>
        </w:trPr>
        <w:tc>
          <w:tcPr>
            <w:tcW w:type="dxa" w:w="2484"/>
            <w:vAlign w:val="center"/>
          </w:tcPr>
          <w:p>
            <w:r>
              <w:t>REV-02</w:t>
            </w:r>
          </w:p>
        </w:tc>
        <w:tc>
          <w:tcPr>
            <w:tcW w:type="dxa" w:w="2484"/>
            <w:vAlign w:val="center"/>
          </w:tcPr>
          <w:p>
            <w:r>
              <w:t>same client flow</w:t>
            </w:r>
          </w:p>
        </w:tc>
        <w:tc>
          <w:tcPr>
            <w:tcW w:type="dxa" w:w="2484"/>
            <w:vAlign w:val="center"/>
          </w:tcPr>
          <w:p>
            <w:r>
              <w:t>Public customer</w:t>
            </w:r>
          </w:p>
        </w:tc>
        <w:tc>
          <w:tcPr>
            <w:tcW w:type="dxa" w:w="2484"/>
            <w:vAlign w:val="center"/>
          </w:tcPr>
          <w:p>
            <w:r>
              <w:t>Edit/regenerate/copy draft</w:t>
            </w:r>
          </w:p>
        </w:tc>
      </w:tr>
      <w:tr>
        <w:trPr>
          <w:cantSplit/>
        </w:trPr>
        <w:tc>
          <w:tcPr>
            <w:tcW w:type="dxa" w:w="2484"/>
            <w:vAlign w:val="center"/>
          </w:tcPr>
          <w:p>
            <w:r>
              <w:t>REV-03</w:t>
            </w:r>
          </w:p>
        </w:tc>
        <w:tc>
          <w:tcPr>
            <w:tcW w:type="dxa" w:w="2484"/>
            <w:vAlign w:val="center"/>
          </w:tcPr>
          <w:p>
            <w:r>
              <w:t>same client flow</w:t>
            </w:r>
          </w:p>
        </w:tc>
        <w:tc>
          <w:tcPr>
            <w:tcW w:type="dxa" w:w="2484"/>
            <w:vAlign w:val="center"/>
          </w:tcPr>
          <w:p>
            <w:r>
              <w:t>Public customer</w:t>
            </w:r>
          </w:p>
        </w:tc>
        <w:tc>
          <w:tcPr>
            <w:tcW w:type="dxa" w:w="2484"/>
            <w:vAlign w:val="center"/>
          </w:tcPr>
          <w:p>
            <w:r>
              <w:t>Continue to external review platform</w:t>
            </w:r>
          </w:p>
        </w:tc>
      </w:tr>
      <w:tr>
        <w:trPr>
          <w:cantSplit/>
        </w:trPr>
        <w:tc>
          <w:tcPr>
            <w:tcW w:type="dxa" w:w="2484"/>
            <w:vAlign w:val="center"/>
          </w:tcPr>
          <w:p>
            <w:r>
              <w:t>FB-01</w:t>
            </w:r>
          </w:p>
        </w:tc>
        <w:tc>
          <w:tcPr>
            <w:tcW w:type="dxa" w:w="2484"/>
            <w:vAlign w:val="center"/>
          </w:tcPr>
          <w:p>
            <w:r>
              <w:t>/{slug}/feedback</w:t>
            </w:r>
          </w:p>
        </w:tc>
        <w:tc>
          <w:tcPr>
            <w:tcW w:type="dxa" w:w="2484"/>
            <w:vAlign w:val="center"/>
          </w:tcPr>
          <w:p>
            <w:r>
              <w:t>Public customer</w:t>
            </w:r>
          </w:p>
        </w:tc>
        <w:tc>
          <w:tcPr>
            <w:tcW w:type="dxa" w:w="2484"/>
            <w:vAlign w:val="center"/>
          </w:tcPr>
          <w:p>
            <w:r>
              <w:t>Submit private feedback</w:t>
            </w:r>
          </w:p>
        </w:tc>
      </w:tr>
      <w:tr>
        <w:trPr>
          <w:cantSplit/>
        </w:trPr>
        <w:tc>
          <w:tcPr>
            <w:tcW w:type="dxa" w:w="2484"/>
            <w:vAlign w:val="center"/>
          </w:tcPr>
          <w:p>
            <w:r>
              <w:t>DASH-01</w:t>
            </w:r>
          </w:p>
        </w:tc>
        <w:tc>
          <w:tcPr>
            <w:tcW w:type="dxa" w:w="2484"/>
            <w:vAlign w:val="center"/>
          </w:tcPr>
          <w:p>
            <w:r>
              <w:t>/app</w:t>
            </w:r>
          </w:p>
        </w:tc>
        <w:tc>
          <w:tcPr>
            <w:tcW w:type="dxa" w:w="2484"/>
            <w:vAlign w:val="center"/>
          </w:tcPr>
          <w:p>
            <w:r>
              <w:t>Business</w:t>
            </w:r>
          </w:p>
        </w:tc>
        <w:tc>
          <w:tcPr>
            <w:tcW w:type="dxa" w:w="2484"/>
            <w:vAlign w:val="center"/>
          </w:tcPr>
          <w:p>
            <w:r>
              <w:t>Dashboard overview</w:t>
            </w:r>
          </w:p>
        </w:tc>
      </w:tr>
      <w:tr>
        <w:trPr>
          <w:cantSplit/>
        </w:trPr>
        <w:tc>
          <w:tcPr>
            <w:tcW w:type="dxa" w:w="2484"/>
            <w:vAlign w:val="center"/>
          </w:tcPr>
          <w:p>
            <w:r>
              <w:t>AI-01</w:t>
            </w:r>
          </w:p>
        </w:tc>
        <w:tc>
          <w:tcPr>
            <w:tcW w:type="dxa" w:w="2484"/>
            <w:vAlign w:val="center"/>
          </w:tcPr>
          <w:p>
            <w:r>
              <w:t>/app/ai-review</w:t>
            </w:r>
          </w:p>
        </w:tc>
        <w:tc>
          <w:tcPr>
            <w:tcW w:type="dxa" w:w="2484"/>
            <w:vAlign w:val="center"/>
          </w:tcPr>
          <w:p>
            <w:r>
              <w:t>Business</w:t>
            </w:r>
          </w:p>
        </w:tc>
        <w:tc>
          <w:tcPr>
            <w:tcW w:type="dxa" w:w="2484"/>
            <w:vAlign w:val="center"/>
          </w:tcPr>
          <w:p>
            <w:r>
              <w:t>Manage AI context and default behavior</w:t>
            </w:r>
          </w:p>
        </w:tc>
      </w:tr>
      <w:tr>
        <w:trPr>
          <w:cantSplit/>
        </w:trPr>
        <w:tc>
          <w:tcPr>
            <w:tcW w:type="dxa" w:w="2484"/>
            <w:vAlign w:val="center"/>
          </w:tcPr>
          <w:p>
            <w:r>
              <w:t>AI-02</w:t>
            </w:r>
          </w:p>
        </w:tc>
        <w:tc>
          <w:tcPr>
            <w:tcW w:type="dxa" w:w="2484"/>
            <w:vAlign w:val="center"/>
          </w:tcPr>
          <w:p>
            <w:r>
              <w:t>/app/review-modes</w:t>
            </w:r>
          </w:p>
        </w:tc>
        <w:tc>
          <w:tcPr>
            <w:tcW w:type="dxa" w:w="2484"/>
            <w:vAlign w:val="center"/>
          </w:tcPr>
          <w:p>
            <w:r>
              <w:t>Business</w:t>
            </w:r>
          </w:p>
        </w:tc>
        <w:tc>
          <w:tcPr>
            <w:tcW w:type="dxa" w:w="2484"/>
            <w:vAlign w:val="center"/>
          </w:tcPr>
          <w:p>
            <w:r>
              <w:t>Create/switch review modes</w:t>
            </w:r>
          </w:p>
        </w:tc>
      </w:tr>
      <w:tr>
        <w:trPr>
          <w:cantSplit/>
        </w:trPr>
        <w:tc>
          <w:tcPr>
            <w:tcW w:type="dxa" w:w="2484"/>
            <w:vAlign w:val="center"/>
          </w:tcPr>
          <w:p>
            <w:r>
              <w:t>QR-01</w:t>
            </w:r>
          </w:p>
        </w:tc>
        <w:tc>
          <w:tcPr>
            <w:tcW w:type="dxa" w:w="2484"/>
            <w:vAlign w:val="center"/>
          </w:tcPr>
          <w:p>
            <w:r>
              <w:t>/app/qr</w:t>
            </w:r>
          </w:p>
        </w:tc>
        <w:tc>
          <w:tcPr>
            <w:tcW w:type="dxa" w:w="2484"/>
            <w:vAlign w:val="center"/>
          </w:tcPr>
          <w:p>
            <w:r>
              <w:t>Business</w:t>
            </w:r>
          </w:p>
        </w:tc>
        <w:tc>
          <w:tcPr>
            <w:tcW w:type="dxa" w:w="2484"/>
            <w:vAlign w:val="center"/>
          </w:tcPr>
          <w:p>
            <w:r>
              <w:t>Manage dynamic QR sources</w:t>
            </w:r>
          </w:p>
        </w:tc>
      </w:tr>
      <w:tr>
        <w:trPr>
          <w:cantSplit/>
        </w:trPr>
        <w:tc>
          <w:tcPr>
            <w:tcW w:type="dxa" w:w="2484"/>
            <w:vAlign w:val="center"/>
          </w:tcPr>
          <w:p>
            <w:r>
              <w:t>PROFILE-01</w:t>
            </w:r>
          </w:p>
        </w:tc>
        <w:tc>
          <w:tcPr>
            <w:tcW w:type="dxa" w:w="2484"/>
            <w:vAlign w:val="center"/>
          </w:tcPr>
          <w:p>
            <w:r>
              <w:t>/app/profile</w:t>
            </w:r>
          </w:p>
        </w:tc>
        <w:tc>
          <w:tcPr>
            <w:tcW w:type="dxa" w:w="2484"/>
            <w:vAlign w:val="center"/>
          </w:tcPr>
          <w:p>
            <w:r>
              <w:t>Business</w:t>
            </w:r>
          </w:p>
        </w:tc>
        <w:tc>
          <w:tcPr>
            <w:tcW w:type="dxa" w:w="2484"/>
            <w:vAlign w:val="center"/>
          </w:tcPr>
          <w:p>
            <w:r>
              <w:t>Edit trust page</w:t>
            </w:r>
          </w:p>
        </w:tc>
      </w:tr>
      <w:tr>
        <w:trPr>
          <w:cantSplit/>
        </w:trPr>
        <w:tc>
          <w:tcPr>
            <w:tcW w:type="dxa" w:w="2484"/>
            <w:vAlign w:val="center"/>
          </w:tcPr>
          <w:p>
            <w:r>
              <w:t>CRM-01</w:t>
            </w:r>
          </w:p>
        </w:tc>
        <w:tc>
          <w:tcPr>
            <w:tcW w:type="dxa" w:w="2484"/>
            <w:vAlign w:val="center"/>
          </w:tcPr>
          <w:p>
            <w:r>
              <w:t>/app/customers</w:t>
            </w:r>
          </w:p>
        </w:tc>
        <w:tc>
          <w:tcPr>
            <w:tcW w:type="dxa" w:w="2484"/>
            <w:vAlign w:val="center"/>
          </w:tcPr>
          <w:p>
            <w:r>
              <w:t>Business</w:t>
            </w:r>
          </w:p>
        </w:tc>
        <w:tc>
          <w:tcPr>
            <w:tcW w:type="dxa" w:w="2484"/>
            <w:vAlign w:val="center"/>
          </w:tcPr>
          <w:p>
            <w:r>
              <w:t>Simple review-request contact list</w:t>
            </w:r>
          </w:p>
        </w:tc>
      </w:tr>
      <w:tr>
        <w:trPr>
          <w:cantSplit/>
        </w:trPr>
        <w:tc>
          <w:tcPr>
            <w:tcW w:type="dxa" w:w="2484"/>
            <w:vAlign w:val="center"/>
          </w:tcPr>
          <w:p>
            <w:r>
              <w:t>REQ-01</w:t>
            </w:r>
          </w:p>
        </w:tc>
        <w:tc>
          <w:tcPr>
            <w:tcW w:type="dxa" w:w="2484"/>
            <w:vAlign w:val="center"/>
          </w:tcPr>
          <w:p>
            <w:r>
              <w:t>/app/review-requests</w:t>
            </w:r>
          </w:p>
        </w:tc>
        <w:tc>
          <w:tcPr>
            <w:tcW w:type="dxa" w:w="2484"/>
            <w:vAlign w:val="center"/>
          </w:tcPr>
          <w:p>
            <w:r>
              <w:t>Business</w:t>
            </w:r>
          </w:p>
        </w:tc>
        <w:tc>
          <w:tcPr>
            <w:tcW w:type="dxa" w:w="2484"/>
            <w:vAlign w:val="center"/>
          </w:tcPr>
          <w:p>
            <w:r>
              <w:t>Prepare personal review request message</w:t>
            </w:r>
          </w:p>
        </w:tc>
      </w:tr>
      <w:tr>
        <w:trPr>
          <w:cantSplit/>
        </w:trPr>
        <w:tc>
          <w:tcPr>
            <w:tcW w:type="dxa" w:w="2484"/>
            <w:vAlign w:val="center"/>
          </w:tcPr>
          <w:p>
            <w:r>
              <w:t>FB-02</w:t>
            </w:r>
          </w:p>
        </w:tc>
        <w:tc>
          <w:tcPr>
            <w:tcW w:type="dxa" w:w="2484"/>
            <w:vAlign w:val="center"/>
          </w:tcPr>
          <w:p>
            <w:r>
              <w:t>/app/feedback</w:t>
            </w:r>
          </w:p>
        </w:tc>
        <w:tc>
          <w:tcPr>
            <w:tcW w:type="dxa" w:w="2484"/>
            <w:vAlign w:val="center"/>
          </w:tcPr>
          <w:p>
            <w:r>
              <w:t>Business</w:t>
            </w:r>
          </w:p>
        </w:tc>
        <w:tc>
          <w:tcPr>
            <w:tcW w:type="dxa" w:w="2484"/>
            <w:vAlign w:val="center"/>
          </w:tcPr>
          <w:p>
            <w:r>
              <w:t>View private feedback</w:t>
            </w:r>
          </w:p>
        </w:tc>
      </w:tr>
      <w:tr>
        <w:trPr>
          <w:cantSplit/>
        </w:trPr>
        <w:tc>
          <w:tcPr>
            <w:tcW w:type="dxa" w:w="2484"/>
            <w:vAlign w:val="center"/>
          </w:tcPr>
          <w:p>
            <w:r>
              <w:t>AN-01</w:t>
            </w:r>
          </w:p>
        </w:tc>
        <w:tc>
          <w:tcPr>
            <w:tcW w:type="dxa" w:w="2484"/>
            <w:vAlign w:val="center"/>
          </w:tcPr>
          <w:p>
            <w:r>
              <w:t>/app/analytics</w:t>
            </w:r>
          </w:p>
        </w:tc>
        <w:tc>
          <w:tcPr>
            <w:tcW w:type="dxa" w:w="2484"/>
            <w:vAlign w:val="center"/>
          </w:tcPr>
          <w:p>
            <w:r>
              <w:t>Business</w:t>
            </w:r>
          </w:p>
        </w:tc>
        <w:tc>
          <w:tcPr>
            <w:tcW w:type="dxa" w:w="2484"/>
            <w:vAlign w:val="center"/>
          </w:tcPr>
          <w:p>
            <w:r>
              <w:t>Detailed analytics</w:t>
            </w:r>
          </w:p>
        </w:tc>
      </w:tr>
      <w:tr>
        <w:trPr>
          <w:cantSplit/>
        </w:trPr>
        <w:tc>
          <w:tcPr>
            <w:tcW w:type="dxa" w:w="2484"/>
            <w:vAlign w:val="center"/>
          </w:tcPr>
          <w:p>
            <w:r>
              <w:t>DOM-01</w:t>
            </w:r>
          </w:p>
        </w:tc>
        <w:tc>
          <w:tcPr>
            <w:tcW w:type="dxa" w:w="2484"/>
            <w:vAlign w:val="center"/>
          </w:tcPr>
          <w:p>
            <w:r>
              <w:t>/app/domain</w:t>
            </w:r>
          </w:p>
        </w:tc>
        <w:tc>
          <w:tcPr>
            <w:tcW w:type="dxa" w:w="2484"/>
            <w:vAlign w:val="center"/>
          </w:tcPr>
          <w:p>
            <w:r>
              <w:t>Business</w:t>
            </w:r>
          </w:p>
        </w:tc>
        <w:tc>
          <w:tcPr>
            <w:tcW w:type="dxa" w:w="2484"/>
            <w:vAlign w:val="center"/>
          </w:tcPr>
          <w:p>
            <w:r>
              <w:t>Connect custom domain/subdomain</w:t>
            </w:r>
          </w:p>
        </w:tc>
      </w:tr>
      <w:tr>
        <w:trPr>
          <w:cantSplit/>
        </w:trPr>
        <w:tc>
          <w:tcPr>
            <w:tcW w:type="dxa" w:w="2484"/>
            <w:vAlign w:val="center"/>
          </w:tcPr>
          <w:p>
            <w:r>
              <w:t>SUB-01</w:t>
            </w:r>
          </w:p>
        </w:tc>
        <w:tc>
          <w:tcPr>
            <w:tcW w:type="dxa" w:w="2484"/>
            <w:vAlign w:val="center"/>
          </w:tcPr>
          <w:p>
            <w:r>
              <w:t>/app/subscription</w:t>
            </w:r>
          </w:p>
        </w:tc>
        <w:tc>
          <w:tcPr>
            <w:tcW w:type="dxa" w:w="2484"/>
            <w:vAlign w:val="center"/>
          </w:tcPr>
          <w:p>
            <w:r>
              <w:t>Business</w:t>
            </w:r>
          </w:p>
        </w:tc>
        <w:tc>
          <w:tcPr>
            <w:tcW w:type="dxa" w:w="2484"/>
            <w:vAlign w:val="center"/>
          </w:tcPr>
          <w:p>
            <w:r>
              <w:t>View/upgrade/renew subscription</w:t>
            </w:r>
          </w:p>
        </w:tc>
      </w:tr>
      <w:tr>
        <w:trPr>
          <w:cantSplit/>
        </w:trPr>
        <w:tc>
          <w:tcPr>
            <w:tcW w:type="dxa" w:w="2484"/>
            <w:vAlign w:val="center"/>
          </w:tcPr>
          <w:p>
            <w:r>
              <w:t>SET-01</w:t>
            </w:r>
          </w:p>
        </w:tc>
        <w:tc>
          <w:tcPr>
            <w:tcW w:type="dxa" w:w="2484"/>
            <w:vAlign w:val="center"/>
          </w:tcPr>
          <w:p>
            <w:r>
              <w:t>/app/settings</w:t>
            </w:r>
          </w:p>
        </w:tc>
        <w:tc>
          <w:tcPr>
            <w:tcW w:type="dxa" w:w="2484"/>
            <w:vAlign w:val="center"/>
          </w:tcPr>
          <w:p>
            <w:r>
              <w:t>Business</w:t>
            </w:r>
          </w:p>
        </w:tc>
        <w:tc>
          <w:tcPr>
            <w:tcW w:type="dxa" w:w="2484"/>
            <w:vAlign w:val="center"/>
          </w:tcPr>
          <w:p>
            <w:r>
              <w:t>Account/business settings</w:t>
            </w:r>
          </w:p>
        </w:tc>
      </w:tr>
      <w:tr>
        <w:trPr>
          <w:cantSplit/>
        </w:trPr>
        <w:tc>
          <w:tcPr>
            <w:tcW w:type="dxa" w:w="2484"/>
            <w:vAlign w:val="center"/>
          </w:tcPr>
          <w:p>
            <w:r>
              <w:t>ADMIN-01</w:t>
            </w:r>
          </w:p>
        </w:tc>
        <w:tc>
          <w:tcPr>
            <w:tcW w:type="dxa" w:w="2484"/>
            <w:vAlign w:val="center"/>
          </w:tcPr>
          <w:p>
            <w:r>
              <w:t>/admin</w:t>
            </w:r>
          </w:p>
        </w:tc>
        <w:tc>
          <w:tcPr>
            <w:tcW w:type="dxa" w:w="2484"/>
            <w:vAlign w:val="center"/>
          </w:tcPr>
          <w:p>
            <w:r>
              <w:t>Super Admin</w:t>
            </w:r>
          </w:p>
        </w:tc>
        <w:tc>
          <w:tcPr>
            <w:tcW w:type="dxa" w:w="2484"/>
            <w:vAlign w:val="center"/>
          </w:tcPr>
          <w:p>
            <w:r>
              <w:t>Platform dashboard</w:t>
            </w:r>
          </w:p>
        </w:tc>
      </w:tr>
      <w:tr>
        <w:trPr>
          <w:cantSplit/>
        </w:trPr>
        <w:tc>
          <w:tcPr>
            <w:tcW w:type="dxa" w:w="2484"/>
            <w:vAlign w:val="center"/>
          </w:tcPr>
          <w:p>
            <w:r>
              <w:t>ADMIN-02</w:t>
            </w:r>
          </w:p>
        </w:tc>
        <w:tc>
          <w:tcPr>
            <w:tcW w:type="dxa" w:w="2484"/>
            <w:vAlign w:val="center"/>
          </w:tcPr>
          <w:p>
            <w:r>
              <w:t>/admin/businesses</w:t>
            </w:r>
          </w:p>
        </w:tc>
        <w:tc>
          <w:tcPr>
            <w:tcW w:type="dxa" w:w="2484"/>
            <w:vAlign w:val="center"/>
          </w:tcPr>
          <w:p>
            <w:r>
              <w:t>Super Admin</w:t>
            </w:r>
          </w:p>
        </w:tc>
        <w:tc>
          <w:tcPr>
            <w:tcW w:type="dxa" w:w="2484"/>
            <w:vAlign w:val="center"/>
          </w:tcPr>
          <w:p>
            <w:r>
              <w:t>Manage business tenants</w:t>
            </w:r>
          </w:p>
        </w:tc>
      </w:tr>
      <w:tr>
        <w:trPr>
          <w:cantSplit/>
        </w:trPr>
        <w:tc>
          <w:tcPr>
            <w:tcW w:type="dxa" w:w="2484"/>
            <w:vAlign w:val="center"/>
          </w:tcPr>
          <w:p>
            <w:r>
              <w:t>ADMIN-03</w:t>
            </w:r>
          </w:p>
        </w:tc>
        <w:tc>
          <w:tcPr>
            <w:tcW w:type="dxa" w:w="2484"/>
            <w:vAlign w:val="center"/>
          </w:tcPr>
          <w:p>
            <w:r>
              <w:t>/admin/ai</w:t>
            </w:r>
          </w:p>
        </w:tc>
        <w:tc>
          <w:tcPr>
            <w:tcW w:type="dxa" w:w="2484"/>
            <w:vAlign w:val="center"/>
          </w:tcPr>
          <w:p>
            <w:r>
              <w:t>Super Admin</w:t>
            </w:r>
          </w:p>
        </w:tc>
        <w:tc>
          <w:tcPr>
            <w:tcW w:type="dxa" w:w="2484"/>
            <w:vAlign w:val="center"/>
          </w:tcPr>
          <w:p>
            <w:r>
              <w:t>Manage AI prompt/model config</w:t>
            </w:r>
          </w:p>
        </w:tc>
      </w:tr>
      <w:tr>
        <w:trPr>
          <w:cantSplit/>
        </w:trPr>
        <w:tc>
          <w:tcPr>
            <w:tcW w:type="dxa" w:w="2484"/>
            <w:vAlign w:val="center"/>
          </w:tcPr>
          <w:p>
            <w:r>
              <w:t>ADMIN-04</w:t>
            </w:r>
          </w:p>
        </w:tc>
        <w:tc>
          <w:tcPr>
            <w:tcW w:type="dxa" w:w="2484"/>
            <w:vAlign w:val="center"/>
          </w:tcPr>
          <w:p>
            <w:r>
              <w:t>/admin/settings</w:t>
            </w:r>
          </w:p>
        </w:tc>
        <w:tc>
          <w:tcPr>
            <w:tcW w:type="dxa" w:w="2484"/>
            <w:vAlign w:val="center"/>
          </w:tcPr>
          <w:p>
            <w:r>
              <w:t>Super Admin</w:t>
            </w:r>
          </w:p>
        </w:tc>
        <w:tc>
          <w:tcPr>
            <w:tcW w:type="dxa" w:w="2484"/>
            <w:vAlign w:val="center"/>
          </w:tcPr>
          <w:p>
            <w:r>
              <w:t>Manage commercial/platform config</w:t>
            </w:r>
          </w:p>
        </w:tc>
      </w:tr>
    </w:tbl>
    <w:p>
      <w:pPr>
        <w:pStyle w:val="Heading1"/>
      </w:pPr>
      <w:r>
        <w:t>24. Current Technical / Policy References</w:t>
      </w:r>
    </w:p>
    <w:p>
      <w:r>
        <w:rPr>
          <w:b/>
        </w:rPr>
        <w:t xml:space="preserve">Google Business Profile Help - Create a Google link or QR code to request reviews: </w:t>
      </w:r>
      <w:r>
        <w:t>https://support.google.com/business/answer/16816815?hl=en</w:t>
      </w:r>
    </w:p>
    <w:p>
      <w:r>
        <w:rPr>
          <w:b/>
        </w:rPr>
        <w:t xml:space="preserve">Google Maps / Business Profile - Prohibited &amp; restricted content: </w:t>
      </w:r>
      <w:r>
        <w:t>https://support.google.com/business/answer/7400114?hl=en-1</w:t>
      </w:r>
    </w:p>
    <w:p>
      <w:r>
        <w:rPr>
          <w:b/>
        </w:rPr>
        <w:t xml:space="preserve">Google Business Profile - Restrictions for policy violations: </w:t>
      </w:r>
      <w:r>
        <w:t>https://support.google.com/business/answer/14114287?hl=en</w:t>
      </w:r>
    </w:p>
    <w:p>
      <w:r>
        <w:rPr>
          <w:b/>
        </w:rPr>
        <w:t xml:space="preserve">Razorpay Subscriptions API: </w:t>
      </w:r>
      <w:r>
        <w:t>https://razorpay.com/docs/api/payments/subscriptions/</w:t>
      </w:r>
    </w:p>
    <w:p>
      <w:r>
        <w:rPr>
          <w:b/>
        </w:rPr>
        <w:t xml:space="preserve">Cloudflare for SaaS - Custom hostnames: </w:t>
      </w:r>
      <w:r>
        <w:t>https://developers.cloudflare.com/cloudflare-for-platforms/cloudflare-for-saas/</w:t>
      </w:r>
    </w:p>
    <w:p>
      <w:r>
        <w:rPr>
          <w:b/>
        </w:rPr>
        <w:t xml:space="preserve">Next.js August 2026 security/LTS release information: </w:t>
      </w:r>
      <w:r>
        <w:t>https://nextjs.org/blog</w:t>
      </w:r>
    </w:p>
    <w:p>
      <w:r>
        <w:rPr>
          <w:b/>
        </w:rPr>
        <w:t xml:space="preserve">Node.js release schedule / LTS: </w:t>
      </w:r>
      <w:r>
        <w:t>https://nodejs.org/en/about/previous-releases</w:t>
      </w:r>
    </w:p>
    <w:p>
      <w:r>
        <w:rPr>
          <w:b/>
        </w:rPr>
        <w:t xml:space="preserve">PostgreSQL release notes: </w:t>
      </w:r>
      <w:r>
        <w:t>https://www.postgresql.org/docs/release/</w:t>
      </w:r>
    </w:p>
    <w:p>
      <w:r>
        <w:rPr>
          <w:b/>
        </w:rPr>
        <w:t xml:space="preserve">OpenAI model catalog / GPT-5.6 guidance: </w:t>
      </w:r>
      <w:r>
        <w:t>https://developers.openai.com/api/docs/models</w:t>
      </w:r>
    </w:p>
    <w:p>
      <w:r>
        <w:rPr>
          <w:i/>
        </w:rPr>
        <w:t>Reference verification date: 29 August 2026. Technology versions and provider pricing/terms must be rechecked immediately before production procurement/deployment.</w:t>
      </w:r>
    </w:p>
    <w:p>
      <w:pPr>
        <w:pStyle w:val="Heading1"/>
      </w:pPr>
      <w:r>
        <w:t>25. Developer Pack File Map</w:t>
      </w:r>
    </w:p>
    <w:tbl>
      <w:tblPr>
        <w:tblStyle w:val="TableGrid"/>
        <w:tblW w:type="auto" w:w="0"/>
        <w:tblLook w:firstColumn="1" w:firstRow="1" w:lastColumn="0" w:lastRow="0" w:noHBand="0" w:noVBand="1" w:val="04A0"/>
      </w:tblPr>
      <w:tblGrid>
        <w:gridCol w:w="4968"/>
        <w:gridCol w:w="4968"/>
      </w:tblGrid>
      <w:tr>
        <w:trPr>
          <w:cantSplit/>
          <w:tblHeader w:val="true"/>
        </w:trPr>
        <w:tc>
          <w:tcPr>
            <w:tcW w:type="dxa" w:w="4968"/>
            <w:shd w:fill="164569"/>
          </w:tcPr>
          <w:p>
            <w:r>
              <w:rPr>
                <w:color w:val="FFFFFF"/>
              </w:rPr>
              <w:t>File</w:t>
            </w:r>
          </w:p>
        </w:tc>
        <w:tc>
          <w:tcPr>
            <w:tcW w:type="dxa" w:w="4968"/>
            <w:shd w:fill="164569"/>
          </w:tcPr>
          <w:p>
            <w:r>
              <w:rPr>
                <w:color w:val="FFFFFF"/>
              </w:rPr>
              <w:t>Purpose</w:t>
            </w:r>
          </w:p>
        </w:tc>
      </w:tr>
      <w:tr>
        <w:trPr>
          <w:cantSplit/>
        </w:trPr>
        <w:tc>
          <w:tcPr>
            <w:tcW w:type="dxa" w:w="4968"/>
          </w:tcPr>
          <w:p>
            <w:r>
              <w:t>01_Product_Scope_and_Roadmap.md</w:t>
            </w:r>
          </w:p>
        </w:tc>
        <w:tc>
          <w:tcPr>
            <w:tcW w:type="dxa" w:w="4968"/>
          </w:tcPr>
          <w:p>
            <w:r>
              <w:t>V1 boundaries and phases</w:t>
            </w:r>
          </w:p>
        </w:tc>
      </w:tr>
      <w:tr>
        <w:trPr>
          <w:cantSplit/>
        </w:trPr>
        <w:tc>
          <w:tcPr>
            <w:tcW w:type="dxa" w:w="4968"/>
          </w:tcPr>
          <w:p>
            <w:r>
              <w:t>02_System_Architecture.md</w:t>
            </w:r>
          </w:p>
        </w:tc>
        <w:tc>
          <w:tcPr>
            <w:tcW w:type="dxa" w:w="4968"/>
          </w:tcPr>
          <w:p>
            <w:r>
              <w:t>Stack/scaling/reliability</w:t>
            </w:r>
          </w:p>
        </w:tc>
      </w:tr>
      <w:tr>
        <w:trPr>
          <w:cantSplit/>
        </w:trPr>
        <w:tc>
          <w:tcPr>
            <w:tcW w:type="dxa" w:w="4968"/>
          </w:tcPr>
          <w:p>
            <w:r>
              <w:t>03_Screen_Field_Button_Spec.md</w:t>
            </w:r>
          </w:p>
        </w:tc>
        <w:tc>
          <w:tcPr>
            <w:tcW w:type="dxa" w:w="4968"/>
          </w:tcPr>
          <w:p>
            <w:r>
              <w:t>UI contract</w:t>
            </w:r>
          </w:p>
        </w:tc>
      </w:tr>
      <w:tr>
        <w:trPr>
          <w:cantSplit/>
        </w:trPr>
        <w:tc>
          <w:tcPr>
            <w:tcW w:type="dxa" w:w="4968"/>
          </w:tcPr>
          <w:p>
            <w:r>
              <w:t>04_User_Flows.md</w:t>
            </w:r>
          </w:p>
        </w:tc>
        <w:tc>
          <w:tcPr>
            <w:tcW w:type="dxa" w:w="4968"/>
          </w:tcPr>
          <w:p>
            <w:r>
              <w:t>Journey/sequence contracts</w:t>
            </w:r>
          </w:p>
        </w:tc>
      </w:tr>
      <w:tr>
        <w:trPr>
          <w:cantSplit/>
        </w:trPr>
        <w:tc>
          <w:tcPr>
            <w:tcW w:type="dxa" w:w="4968"/>
          </w:tcPr>
          <w:p>
            <w:r>
              <w:t>05_RBAC_Permissions.md</w:t>
            </w:r>
          </w:p>
        </w:tc>
        <w:tc>
          <w:tcPr>
            <w:tcW w:type="dxa" w:w="4968"/>
          </w:tcPr>
          <w:p>
            <w:r>
              <w:t>Authorization matrix</w:t>
            </w:r>
          </w:p>
        </w:tc>
      </w:tr>
      <w:tr>
        <w:trPr>
          <w:cantSplit/>
        </w:trPr>
        <w:tc>
          <w:tcPr>
            <w:tcW w:type="dxa" w:w="4968"/>
          </w:tcPr>
          <w:p>
            <w:r>
              <w:t>06_Database_Schema.sql</w:t>
            </w:r>
          </w:p>
        </w:tc>
        <w:tc>
          <w:tcPr>
            <w:tcW w:type="dxa" w:w="4968"/>
          </w:tcPr>
          <w:p>
            <w:r>
              <w:t>Database contract</w:t>
            </w:r>
          </w:p>
        </w:tc>
      </w:tr>
      <w:tr>
        <w:trPr>
          <w:cantSplit/>
        </w:trPr>
        <w:tc>
          <w:tcPr>
            <w:tcW w:type="dxa" w:w="4968"/>
          </w:tcPr>
          <w:p>
            <w:r>
              <w:t>07_ERD.mmd</w:t>
            </w:r>
          </w:p>
        </w:tc>
        <w:tc>
          <w:tcPr>
            <w:tcW w:type="dxa" w:w="4968"/>
          </w:tcPr>
          <w:p>
            <w:r>
              <w:t>Entity diagram</w:t>
            </w:r>
          </w:p>
        </w:tc>
      </w:tr>
      <w:tr>
        <w:trPr>
          <w:cantSplit/>
        </w:trPr>
        <w:tc>
          <w:tcPr>
            <w:tcW w:type="dxa" w:w="4968"/>
          </w:tcPr>
          <w:p>
            <w:r>
              <w:t>08_OpenAPI_v1.yaml</w:t>
            </w:r>
          </w:p>
        </w:tc>
        <w:tc>
          <w:tcPr>
            <w:tcW w:type="dxa" w:w="4968"/>
          </w:tcPr>
          <w:p>
            <w:r>
              <w:t>REST API contract</w:t>
            </w:r>
          </w:p>
        </w:tc>
      </w:tr>
      <w:tr>
        <w:trPr>
          <w:cantSplit/>
        </w:trPr>
        <w:tc>
          <w:tcPr>
            <w:tcW w:type="dxa" w:w="4968"/>
          </w:tcPr>
          <w:p>
            <w:r>
              <w:t>09_AI_Prompt_and_Generation_Spec.md</w:t>
            </w:r>
          </w:p>
        </w:tc>
        <w:tc>
          <w:tcPr>
            <w:tcW w:type="dxa" w:w="4968"/>
          </w:tcPr>
          <w:p>
            <w:r>
              <w:t>AI behavior/guardrails</w:t>
            </w:r>
          </w:p>
        </w:tc>
      </w:tr>
      <w:tr>
        <w:trPr>
          <w:cantSplit/>
        </w:trPr>
        <w:tc>
          <w:tcPr>
            <w:tcW w:type="dxa" w:w="4968"/>
          </w:tcPr>
          <w:p>
            <w:r>
              <w:t>10_AI_Prompt_Templates.json</w:t>
            </w:r>
          </w:p>
        </w:tc>
        <w:tc>
          <w:tcPr>
            <w:tcW w:type="dxa" w:w="4968"/>
          </w:tcPr>
          <w:p>
            <w:r>
              <w:t>Machine prompt config</w:t>
            </w:r>
          </w:p>
        </w:tc>
      </w:tr>
      <w:tr>
        <w:trPr>
          <w:cantSplit/>
        </w:trPr>
        <w:tc>
          <w:tcPr>
            <w:tcW w:type="dxa" w:w="4968"/>
          </w:tcPr>
          <w:p>
            <w:r>
              <w:t>11_Analytics_Event_Taxonomy.csv</w:t>
            </w:r>
          </w:p>
        </w:tc>
        <w:tc>
          <w:tcPr>
            <w:tcW w:type="dxa" w:w="4968"/>
          </w:tcPr>
          <w:p>
            <w:r>
              <w:t>Event contract</w:t>
            </w:r>
          </w:p>
        </w:tc>
      </w:tr>
      <w:tr>
        <w:trPr>
          <w:cantSplit/>
        </w:trPr>
        <w:tc>
          <w:tcPr>
            <w:tcW w:type="dxa" w:w="4968"/>
          </w:tcPr>
          <w:p>
            <w:r>
              <w:t>12_QA_Acceptance_Criteria.md</w:t>
            </w:r>
          </w:p>
        </w:tc>
        <w:tc>
          <w:tcPr>
            <w:tcW w:type="dxa" w:w="4968"/>
          </w:tcPr>
          <w:p>
            <w:r>
              <w:t>Definition of done</w:t>
            </w:r>
          </w:p>
        </w:tc>
      </w:tr>
      <w:tr>
        <w:trPr>
          <w:cantSplit/>
        </w:trPr>
        <w:tc>
          <w:tcPr>
            <w:tcW w:type="dxa" w:w="4968"/>
          </w:tcPr>
          <w:p>
            <w:r>
              <w:t>13_Security_Privacy_Compliance.md</w:t>
            </w:r>
          </w:p>
        </w:tc>
        <w:tc>
          <w:tcPr>
            <w:tcW w:type="dxa" w:w="4968"/>
          </w:tcPr>
          <w:p>
            <w:r>
              <w:t>Security/policy requirements</w:t>
            </w:r>
          </w:p>
        </w:tc>
      </w:tr>
      <w:tr>
        <w:trPr>
          <w:cantSplit/>
        </w:trPr>
        <w:tc>
          <w:tcPr>
            <w:tcW w:type="dxa" w:w="4968"/>
          </w:tcPr>
          <w:p>
            <w:r>
              <w:t>14_DevOps_Deployment_Runbook.md</w:t>
            </w:r>
          </w:p>
        </w:tc>
        <w:tc>
          <w:tcPr>
            <w:tcW w:type="dxa" w:w="4968"/>
          </w:tcPr>
          <w:p>
            <w:r>
              <w:t>Ops/deployment</w:t>
            </w:r>
          </w:p>
        </w:tc>
      </w:tr>
      <w:tr>
        <w:trPr>
          <w:cantSplit/>
        </w:trPr>
        <w:tc>
          <w:tcPr>
            <w:tcW w:type="dxa" w:w="4968"/>
          </w:tcPr>
          <w:p>
            <w:r>
              <w:t>15_Environment_Variables.example</w:t>
            </w:r>
          </w:p>
        </w:tc>
        <w:tc>
          <w:tcPr>
            <w:tcW w:type="dxa" w:w="4968"/>
          </w:tcPr>
          <w:p>
            <w:r>
              <w:t>Configuration contract</w:t>
            </w:r>
          </w:p>
        </w:tc>
      </w:tr>
      <w:tr>
        <w:trPr>
          <w:cantSplit/>
        </w:trPr>
        <w:tc>
          <w:tcPr>
            <w:tcW w:type="dxa" w:w="4968"/>
          </w:tcPr>
          <w:p>
            <w:r>
              <w:t>16_Repository_Folder_Structure.md</w:t>
            </w:r>
          </w:p>
        </w:tc>
        <w:tc>
          <w:tcPr>
            <w:tcW w:type="dxa" w:w="4968"/>
          </w:tcPr>
          <w:p>
            <w:r>
              <w:t>Code organization</w:t>
            </w:r>
          </w:p>
        </w:tc>
      </w:tr>
      <w:tr>
        <w:trPr>
          <w:cantSplit/>
        </w:trPr>
        <w:tc>
          <w:tcPr>
            <w:tcW w:type="dxa" w:w="4968"/>
          </w:tcPr>
          <w:p>
            <w:r>
              <w:t>17_Backlog_Epics_User_Stories.md</w:t>
            </w:r>
          </w:p>
        </w:tc>
        <w:tc>
          <w:tcPr>
            <w:tcW w:type="dxa" w:w="4968"/>
          </w:tcPr>
          <w:p>
            <w:r>
              <w:t>Implementation backlog</w:t>
            </w:r>
          </w:p>
        </w:tc>
      </w:tr>
      <w:tr>
        <w:trPr>
          <w:cantSplit/>
        </w:trPr>
        <w:tc>
          <w:tcPr>
            <w:tcW w:type="dxa" w:w="4968"/>
          </w:tcPr>
          <w:p>
            <w:r>
              <w:t>18_UI_UX_Design_System_Brief.md</w:t>
            </w:r>
          </w:p>
        </w:tc>
        <w:tc>
          <w:tcPr>
            <w:tcW w:type="dxa" w:w="4968"/>
          </w:tcPr>
          <w:p>
            <w:r>
              <w:t>Figma/design brief</w:t>
            </w:r>
          </w:p>
        </w:tc>
      </w:tr>
      <w:tr>
        <w:trPr>
          <w:cantSplit/>
        </w:trPr>
        <w:tc>
          <w:tcPr>
            <w:tcW w:type="dxa" w:w="4968"/>
          </w:tcPr>
          <w:p>
            <w:r>
              <w:t>19_Admin_Panel_Spec.md</w:t>
            </w:r>
          </w:p>
        </w:tc>
        <w:tc>
          <w:tcPr>
            <w:tcW w:type="dxa" w:w="4968"/>
          </w:tcPr>
          <w:p>
            <w:r>
              <w:t>Super-admin contract</w:t>
            </w:r>
          </w:p>
        </w:tc>
      </w:tr>
      <w:tr>
        <w:trPr>
          <w:cantSplit/>
        </w:trPr>
        <w:tc>
          <w:tcPr>
            <w:tcW w:type="dxa" w:w="4968"/>
          </w:tcPr>
          <w:p>
            <w:r>
              <w:t>20_Test_Data_Seed.json</w:t>
            </w:r>
          </w:p>
        </w:tc>
        <w:tc>
          <w:tcPr>
            <w:tcW w:type="dxa" w:w="4968"/>
          </w:tcPr>
          <w:p>
            <w:r>
              <w:t>Safe staging seed</w:t>
            </w:r>
          </w:p>
        </w:tc>
      </w:tr>
      <w:tr>
        <w:trPr>
          <w:cantSplit/>
        </w:trPr>
        <w:tc>
          <w:tcPr>
            <w:tcW w:type="dxa" w:w="4968"/>
          </w:tcPr>
          <w:p>
            <w:r>
              <w:t>21_Release_Checklist.md</w:t>
            </w:r>
          </w:p>
        </w:tc>
        <w:tc>
          <w:tcPr>
            <w:tcW w:type="dxa" w:w="4968"/>
          </w:tcPr>
          <w:p>
            <w:r>
              <w:t>Launch gate</w:t>
            </w:r>
          </w:p>
        </w:tc>
      </w:tr>
      <w:tr>
        <w:trPr>
          <w:cantSplit/>
        </w:trPr>
        <w:tc>
          <w:tcPr>
            <w:tcW w:type="dxa" w:w="4968"/>
          </w:tcPr>
          <w:p>
            <w:r>
              <w:t>22_Decision_Log.md</w:t>
            </w:r>
          </w:p>
        </w:tc>
        <w:tc>
          <w:tcPr>
            <w:tcW w:type="dxa" w:w="4968"/>
          </w:tcPr>
          <w:p>
            <w:r>
              <w:t>Frozen product decisions</w:t>
            </w:r>
          </w:p>
        </w:tc>
      </w:tr>
      <w:tr>
        <w:trPr>
          <w:cantSplit/>
        </w:trPr>
        <w:tc>
          <w:tcPr>
            <w:tcW w:type="dxa" w:w="4968"/>
          </w:tcPr>
          <w:p>
            <w:r>
              <w:t>23_API_Error_Codes.md</w:t>
            </w:r>
          </w:p>
        </w:tc>
        <w:tc>
          <w:tcPr>
            <w:tcW w:type="dxa" w:w="4968"/>
          </w:tcPr>
          <w:p>
            <w:r>
              <w:t>Error semantics</w:t>
            </w:r>
          </w:p>
        </w:tc>
      </w:tr>
      <w:tr>
        <w:trPr>
          <w:cantSplit/>
        </w:trPr>
        <w:tc>
          <w:tcPr>
            <w:tcW w:type="dxa" w:w="4968"/>
          </w:tcPr>
          <w:p>
            <w:r>
              <w:t>24_Glossary.md</w:t>
            </w:r>
          </w:p>
        </w:tc>
        <w:tc>
          <w:tcPr>
            <w:tcW w:type="dxa" w:w="4968"/>
          </w:tcPr>
          <w:p>
            <w:r>
              <w:t>Shared terms</w:t>
            </w:r>
          </w:p>
        </w:tc>
      </w:tr>
      <w:tr>
        <w:trPr>
          <w:cantSplit/>
        </w:trPr>
        <w:tc>
          <w:tcPr>
            <w:tcW w:type="dxa" w:w="4968"/>
          </w:tcPr>
          <w:p>
            <w:r>
              <w:t>25_Architecture_Decisions_ADRs.md</w:t>
            </w:r>
          </w:p>
        </w:tc>
        <w:tc>
          <w:tcPr>
            <w:tcW w:type="dxa" w:w="4968"/>
          </w:tcPr>
          <w:p>
            <w:r>
              <w:t>Architecture rationale</w:t>
            </w:r>
          </w:p>
        </w:tc>
      </w:tr>
      <w:tr>
        <w:trPr>
          <w:cantSplit/>
        </w:trPr>
        <w:tc>
          <w:tcPr>
            <w:tcW w:type="dxa" w:w="4968"/>
          </w:tcPr>
          <w:p>
            <w:r>
              <w:t>README_FIRST.md</w:t>
            </w:r>
          </w:p>
        </w:tc>
        <w:tc>
          <w:tcPr>
            <w:tcW w:type="dxa" w:w="4968"/>
          </w:tcPr>
          <w:p>
            <w:r>
              <w:t>Reading order and frozen scope</w:t>
            </w:r>
          </w:p>
        </w:tc>
      </w:tr>
    </w:tbl>
    <w:p>
      <w:pPr>
        <w:pStyle w:val="Heading1"/>
      </w:pPr>
      <w:r>
        <w:t>26. Approval Gate</w:t>
      </w:r>
    </w:p>
    <w:p>
      <w:r>
        <w:t>Before development starts, Digital Hammerr should explicitly approve this V1 scope as the source of truth. Any new feature discovered during design should go to a change backlog instead of silently entering V1, unless it blocks security, compliance or the core customer journey.</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AI Review by Digital Hammerr  |  Developer-Ready PRD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456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758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121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