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医疗器械招标情报分析简报</w:t>
      </w:r>
    </w:p>
    <w:p>
      <w:pPr>
        <w:jc w:val="center"/>
      </w:pPr>
      <w:r>
        <w:rPr>
          <w:rFonts w:ascii="微软雅黑" w:hAnsi="微软雅黑" w:eastAsia="微软雅黑"/>
          <w:sz w:val="21"/>
        </w:rPr>
        <w:t>生成时间：2026年04月16日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0070C0"/>
          <w:sz w:val="28"/>
        </w:rPr>
        <w:t>中相关项目（评分 6-7）— 共 20 条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1. 检验检测科研仪器购置项目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项目编号：HBZJ-2026N0393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采购人：河北省药品医疗器械检验研究院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预算金额：¥1,100.00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投标截止：2026年05月09日 09点00分（北京时间）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地区：河北省石家庄市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预算规模：大额(&gt;500万)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核心产品：药品检验检测仪器、有源医疗器械检验仪器、医疗机器人测量系统、无源医疗器械及体外诊断试剂检验仪器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相关度评分：7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潜在机会：为高价值科研仪器提供配套的配电、不间断电源或能效管理解决方案。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跟进建议：联系项目联系人，了解仪器具体型号及配套电气需求，提供解决方案。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判断理由：采购大量检验检测仪器，部分有源设备及系统可能涉及电气配套或能效管理。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原文链接：http://www.ccgp.gov.cn/cggg/dfgg/gkzb/202604/t20260416_26413787.htm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2. 中央提前下达检验检测科研仪器购置项目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项目编号：HBZJ-2026N0394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采购人：河北省药品医疗器械检验研究院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预算金额：¥426.00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投标截止：2026年05月08日 09点00分（北京时间）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地区：河北省石家庄市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核心产品：X射线粉末衍射仪等检验检测科研仪器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相关度评分：7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潜在机会：实验室精密仪器配套的配电、不间断电源(UPS)、电能质量解决方案。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跟进建议：联系项目联系人，了解实验室配电需求，推荐相关电源保障产品。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判断理由：采购方为省级医疗器械检验机构，采购科研仪器，施耐德在实验室配电、精密仪器供电方面有机会。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原文链接：http://www.ccgp.gov.cn/cggg/dfgg/gkzb/202604/t20260416_26413786.htm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3. 高性能医疗器械产教融合创新基地初步设计服务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项目编号：ZJZBSX-260305-0047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采购人：陕西中经招标有限公司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地区：陕西省西安市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预算规模：未知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核心产品：无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相关度评分：7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潜在机会：基地整体电气规划、实验室/生产车间配电、楼宇自动化系统。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跟进建议：联系采购代理或项目方，了解基地具体规划，提供整体电气解决方案咨询。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判断理由：高性能医疗器械产教融合创新基地建设，涉及实验室、生产线等基础设施，对配电、楼宇自控有潜在需求。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原文链接：http://www.ccgp.gov.cn/cggg/dfgg/cjgg/202604/t20260413_26394461.htm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4. 综测仪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预算金额：¥135.00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投标截止：2026年05月07日 11:00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核心产品：综测仪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潜在机会：无明确切入环节。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跟进建议：可尝试了解其实验室是否有配电或楼宇自动化需求，但非直接机会。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判断理由：医疗器械检验机构采购综测仪，属于专业检测设备，与施耐德核心业务关联度较低。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原文链接：http://www.ccgp.gov.cn/cggg/dfgg/gkzb/202604/t20260411_26391809.htm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5. 超高效液相色谱串联质谱仪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预算金额：¥450.00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投标截止：2026年05月07日 11:00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核心产品：超高效液相色谱串联质谱仪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潜在机会：实验室整体配电、不间断电源(UPS)、精密空调或环境控制系统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跟进建议：联系采购方，了解实验室整体建设规划，推荐相关电气与能效解决方案。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判断理由：采购高端实验室分析仪器，与施耐德核心业务关联度较低，但实验室可能有配套电气需求。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原文链接：http://www.ccgp.gov.cn/cggg/dfgg/gkzb/202604/t20260411_26391806.htm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6. 功率放大器2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预算金额：¥195.00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投标截止：2026年05月07日 11:00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核心产品：功率放大器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潜在机会：若设备需要稳定供电或环境控制，可提供相关电气解决方案。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跟进建议：评估客户是否有配套的配电或环境控制需求，针对性接触。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判断理由：医疗器械检验机构采购功率放大器，属于专业测试设备，与施耐德核心业务关联度较低。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原文链接：http://www.ccgp.gov.cn/cggg/dfgg/gkzb/202604/t20260411_26391803.htm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7. 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项目编号：0811-264DSITC0464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预算金额：¥145.00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潜在机会：为检验实验室提供相关的电源保护、环境控制或能效管理解决方案。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跟进建议：联系采购人，了解实验室整体电气需求，推荐相关配套产品。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判断理由：采购EMI接收机用于医疗器械检验，属于检验检测机构设备采购，与施耐德核心业务关联度中等。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原文链接：http://www.ccgp.gov.cn/cggg/dfgg/gkzb/202604/t20260410_26390038.htm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8. 2026年北京市药品检验研究院药品、医疗器械、化妆品市级监督抽验其他维修和保养服务色谱、光谱类仪器维保项目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项目编号：11000026210200167818-XM001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采购人：北京市药品检验研究院（北京市疫苗检验中心）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预算金额：¥281.00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投标截止：2026-05-07 09:00（北京时间）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地区：北京市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核心产品：色谱、光谱类仪器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潜在机会：无明确直接机会。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跟进建议：可关注其实验室是否有配电、楼宇自控或能源管理需求。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判断理由：项目为药品检验机构的色谱光谱类仪器维保服务，与施耐德核心业务关联度较低。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原文链接：http://www.ccgp.gov.cn/cggg/dfgg/gkzb/202604/t20260410_26388355.htm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 功率放大器1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预算金额：¥130.00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核心产品：功率放大器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潜在机会：实验室或检测设备的配套电源、配电或能效管理方案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跟进建议：评估客户实验室整体电气需求，寻找配套或能效管理切入点。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判断理由：采购方为医疗器械检验机构，采购功率放大器用于检测，与施耐德核心业务关联度较低。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原文链接：http://www.ccgp.gov.cn/cggg/dfgg/gkzb/202604/t20260410_26388137.htm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10. 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项目编号：0811-264DSITC0464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预算金额：¥145.00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潜在机会：实验室整体配电、电源质量保障或相关测试环境配套方案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跟进建议：联系采购人，了解实验室整体电气需求，提供电源质量或配电解决方案。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判断理由：采购EMI接收机用于医疗器械检验，属于检验检测机构设备采购，与施耐德核心业务关联度一般。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原文链接：http://www.ccgp.gov.cn/cggg/dfgg/gkzb/202604/t20260410_26390038.htm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11. 2026年北京市药品检验研究院药品、医疗器械、化妆品市级监督抽验其他维修和保养服务色谱、光谱类仪器维保项目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项目编号：11000026210200167818-XM001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采购人：北京市药品检验研究院（北京市疫苗检验中心）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预算金额：¥281.00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投标截止：2026-05-07 09:00（北京时间）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地区：北京市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核心产品：色谱、光谱类仪器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潜在机会：为293台精密仪器提供配套的UPS、精密配电或实验室环境控制解决方案。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跟进建议：联系采购人，了解实验室整体电力与环境需求，推荐相关保障产品。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判断理由：项目为检验机构色谱光谱类仪器维保服务，与施耐德核心业务关联度较低，但涉及大量精密仪器，存在潜在配套电源或环境控制需求。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原文链接：http://www.ccgp.gov.cn/cggg/dfgg/gkzb/202604/t20260410_26388355.htm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12. 功率放大器1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预算金额：¥130.00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核心产品：功率放大器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潜在机会：实验室或检测设备的配套供电、控制或能效管理方案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跟进建议：评估功率放大器应用场景，了解其配套电气需求，寻找潜在合作点。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判断理由：采购方为医疗器械检验机构，采购功率放大器用于检测，与施耐德核心业务关联度较低。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原文链接：http://www.ccgp.gov.cn/cggg/dfgg/gkzb/202604/t20260410_26388137.htm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13. 2026年北京市药品检验研究院药品、医疗器械、化妆品市级监督抽验其他维修和保养服务其他仪器维保项目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项目编号：11000026210200167853-XM001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采购人：北京市药品检验研究院（北京市疫苗检验中心）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预算金额：¥357.53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投标截止：2026-04-30 14:00（北京时间）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地区：北京市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核心产品：无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潜在机会：可关注其检验设备是否涉及施耐德相关配电或控制系统。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跟进建议：联系采购人，了解具体仪器品牌，挖掘潜在配套或升级需求。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判断理由：项目为检验机构仪器维保服务，非设备采购，施耐德直接产品机会有限。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原文链接：http://www.ccgp.gov.cn/cggg/dfgg/gkzb/202604/t20260409_26382009.htm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14. 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项目编号：0811-264DSITC0464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预算金额：¥145.00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潜在机会：无明确切入环节。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跟进建议：可关注采购方未来实验室建设或配电改造需求，保持信息跟踪。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判断理由：采购EMI接收机用于医疗器械检验，属于专业检测设备，与施耐德核心业务关联度较低。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原文链接：http://www.ccgp.gov.cn/cggg/dfgg/gkzb/202604/t20260410_26390038.htm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15. 2026年北京市药品检验研究院药品、医疗器械、化妆品市级监督抽验其他维修和保养服务色谱、光谱类仪器维保项目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项目编号：11000026210200167818-XM001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采购人：北京市药品检验研究院（北京市疫苗检验中心）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预算金额：¥281.00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投标截止：2026-05-07 09:00（北京时间）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地区：北京市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核心产品：色谱、光谱类仪器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潜在机会：无明确切入环节。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跟进建议：可关注该机构未来可能的实验室环境改造或配电需求。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判断理由：项目为药品检验机构的色谱光谱类仪器维保服务，与施耐德核心业务关联度较低。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原文链接：http://www.ccgp.gov.cn/cggg/dfgg/gkzb/202604/t20260410_26388355.htm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16. 功率放大器1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预算金额：¥130.00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核心产品：功率放大器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潜在机会：实验室或检测设备的配套电源、配电或能效管理方案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跟进建议：联系采购方，了解实验室整体电气需求，推荐相关配套产品。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判断理由：采购方为医疗器械检验机构，采购功率放大器用于检测，与施耐德核心业务关联度较低。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原文链接：http://www.ccgp.gov.cn/cggg/dfgg/gkzb/202604/t20260410_26388137.htm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17. 2026年北京市药品检验研究院药品、医疗器械、化妆品市级监督抽验其他维修和保养服务其他仪器维保项目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项目编号：11000026210200167853-XM001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采购人：北京市药品检验研究院（北京市疫苗检验中心）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预算金额：¥357.53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投标截止：2026-04-30 14:00（北京时间）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地区：北京市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核心产品：无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潜在机会：维保服务可能涉及实验室环境控制或精密仪器供电保障。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跟进建议：联系采购人，了解具体仪器类型及维保范围，评估是否有配套电气需求。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判断理由：项目为检验机构仪器维保服务，非直接设备采购，施耐德电气产品切入机会不明确。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原文链接：http://www.ccgp.gov.cn/cggg/dfgg/gkzb/202604/t20260409_26382009.htm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18. 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项目编号：0811-264DSITC0464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预算金额：¥145.00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核心产品：EMI接收机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潜在机会：无明确切入环节。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跟进建议：可关注采购方未来实验室建设或配电改造需求，保持联系。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判断理由：采购EMI接收机用于医疗器械检验，属于专业检测设备，与施耐德核心业务关联度较低。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原文链接：http://www.ccgp.gov.cn/cggg/dfgg/gkzb/202604/t20260410_26390038.htm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19. 功率放大器1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项目编号：0811-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采购人：上海市医疗器械检验研究院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预算金额：¥130.00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投标截止：2026年05月06日 16:00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地区：上海市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项目类型：设备采购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核心产品：功率放大器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相关度评分：7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潜在机会：为高精度测试设备提供稳定、可靠的电源解决方案或实验室配电系统。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跟进建议：联系采购方，了解实验室整体配电需求，推荐相关电源保护与配电产品。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判断理由：医疗器械检验机构采购高价值测试设备，施耐德在精密仪器供电、实验室配电领域有潜在机会。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原文链接：http://www.ccgp.gov.cn/cggg/dfgg/gkzb/202604/t20260410_26388137.htm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20. 2026年北京市药品检验研究院药品、医疗器械、化妆品市级监督抽验其他维修和保养服务其他仪器维保项目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项目编号：11000026210200167853-XM001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采购人：北京市药品检验研究院（北京市疫苗检验中心）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预算金额：¥357.53 万元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投标截止：2026-04-30 14:00（北京时间）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地区：北京市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项目类型：服务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预算规模：中等(100-500万)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核心产品：无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相关度评分：6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潜在机会：若维保设备包含施耐德相关电气或楼控产品，可提供原厂维保或备件服务。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跟进建议：联系采购人，了解具体维保仪器清单，判断是否有施耐德产品。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判断理由：项目为药品检验机构的仪器维保服务，与施耐德核心业务关联度较低，但涉及实验室设备维护，存在间接机会。</w:t>
      </w:r>
    </w:p>
    <w:p>
      <w:pPr>
        <w:spacing w:after="40"/>
        <w:ind w:left="432"/>
      </w:pPr>
      <w:r>
        <w:rPr>
          <w:rFonts w:ascii="微软雅黑" w:hAnsi="微软雅黑" w:eastAsia="微软雅黑"/>
          <w:sz w:val="21"/>
        </w:rPr>
        <w:t>· 原文链接：http://www.ccgp.gov.cn/cggg/dfgg/gkzb/202604/t20260409_26382009.htm</w:t>
      </w:r>
    </w:p>
    <w:p/>
    <w:p/>
    <w:p>
      <w:pPr>
        <w:jc w:val="center"/>
      </w:pPr>
      <w:r>
        <w:rPr>
          <w:rFonts w:ascii="微软雅黑" w:hAnsi="微软雅黑" w:eastAsia="微软雅黑"/>
          <w:color w:val="808080"/>
          <w:sz w:val="18"/>
        </w:rPr>
        <w:t>本次共分析 88 条招标信息 | 高相关 0 条 | 中相关 20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