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is mandatory when </w:t>
      </w:r>
      <w:r>
        <w:rPr>
          <w:rStyle w:val="VerbatimChar"/>
        </w:rPr>
        <w:t xml:space="preserve">is_operational</w:t>
      </w:r>
      <w:r>
        <w:t xml:space="preserve"> is set, and must be empty when </w:t>
      </w:r>
      <w:r>
        <w:rPr>
          <w:rStyle w:val="VerbatimChar"/>
        </w:rPr>
        <w:t xml:space="preserve">is_operational</w:t>
      </w:r>
      <w:r>
        <w:t xml:space="preserve"> is unset.</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account: str, location_key: str):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process/test_scripts/section_3.md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(/getAllLocation) creates EasyEcom Location records. Exactly one can be flagged is_primary; is_operational is independent; frappe_company is required iff is_operational and may repeat across locations (many-to-one). A location with neither flag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Mapping</w:t>
            </w:r>
          </w:p>
        </w:tc>
        <w:tc>
          <w:tcPr/>
          <w:p>
            <w:pPr>
              <w:pStyle w:val="Compact"/>
              <w:jc w:val="left"/>
            </w:pPr>
            <w:r>
              <w:t xml:space="preserve">Standard, per Company</w:t>
            </w:r>
          </w:p>
        </w:tc>
        <w:tc>
          <w:tcPr/>
          <w:p>
            <w:pPr>
              <w:pStyle w:val="Compact"/>
              <w:jc w:val="left"/>
            </w:pPr>
            <w:r>
              <w:t xml:space="preserve">Translates ERPNext Tax Category ↔ EE tax category</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/marketplaces/list</w:t>
      </w:r>
      <w:r>
        <w:t xml:space="preserve"> and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Index access: items[0].item_code (specific element)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EasyEcom-Warehouse-Pull (pull) — discovers new EE locations</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e.retry_after_seconds),</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enqueue_after=e.retry_after_seconds,</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4"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7"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End w:id="127"/>
    <w:bookmarkStart w:id="128"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5"/>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5"/>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5"/>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5"/>
        </w:numPr>
      </w:pPr>
      <w:r>
        <w:rPr>
          <w:bCs/>
          <w:b/>
        </w:rPr>
        <w:t xml:space="preserve">Every async unit of work</w:t>
      </w:r>
      <w:r>
        <w:t xml:space="preserve"> is an EasyEcom Queue Job, which may spawn multiple API Call rows across its retries.</w:t>
      </w:r>
    </w:p>
    <w:p>
      <w:pPr>
        <w:pStyle w:val="Compact"/>
        <w:numPr>
          <w:ilvl w:val="0"/>
          <w:numId w:val="1065"/>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8"/>
    <w:bookmarkStart w:id="129"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A Failed record is terminal until an explicit Retry (manual or scheduled), which returns it to Pending with the attempts counter preserved. Conflict or divergence that is not an outright failure routes to an Integration Discrepancy rather than Failed.</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6"/>
        </w:numPr>
      </w:pPr>
      <w:r>
        <w:t xml:space="preserve">Batch transport fails entirely → Queue Job Failed, no Sync Records advanced, cursor held, transport retried.</w:t>
      </w:r>
    </w:p>
    <w:p>
      <w:pPr>
        <w:pStyle w:val="Compact"/>
        <w:numPr>
          <w:ilvl w:val="0"/>
          <w:numId w:val="1066"/>
        </w:numPr>
      </w:pPr>
      <w:r>
        <w:t xml:space="preserve">All records succeed → Queue Job Success.</w:t>
      </w:r>
    </w:p>
    <w:p>
      <w:pPr>
        <w:pStyle w:val="Compact"/>
        <w:numPr>
          <w:ilvl w:val="0"/>
          <w:numId w:val="1066"/>
        </w:numPr>
      </w:pPr>
      <w:r>
        <w:t xml:space="preserve">Some records fail → Queue Job Partial; each failed record has a Failed Sync Record; cursor advances.</w:t>
      </w:r>
    </w:p>
    <w:p>
      <w:pPr>
        <w:pStyle w:val="Compact"/>
        <w:numPr>
          <w:ilvl w:val="0"/>
          <w:numId w:val="1066"/>
        </w:numPr>
      </w:pPr>
      <w:r>
        <w:t xml:space="preserve">A single-entity job (e.g., one push) whose record fails → Queue Job Failed and Sync Record Failed coincide (batch of one).</w:t>
      </w:r>
    </w:p>
    <w:p>
      <w:pPr>
        <w:pStyle w:val="Compact"/>
        <w:numPr>
          <w:ilvl w:val="0"/>
          <w:numId w:val="1066"/>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29"/>
    <w:bookmarkStart w:id="130"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7"/>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7"/>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7"/>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7"/>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7"/>
        </w:numPr>
      </w:pPr>
      <w:r>
        <w:rPr>
          <w:bCs/>
          <w:b/>
        </w:rPr>
        <w:t xml:space="preserve">The Event Timeline and Inspector</w:t>
      </w:r>
      <w:r>
        <w:t xml:space="preserve"> (Sections 17.8-18.9) let the FDE see the full history of any single failed entity end to end.</w:t>
      </w:r>
    </w:p>
    <w:p>
      <w:pPr>
        <w:pStyle w:val="Compact"/>
        <w:numPr>
          <w:ilvl w:val="0"/>
          <w:numId w:val="1067"/>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0"/>
    <w:bookmarkStart w:id="131"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68"/>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68"/>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68"/>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68"/>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68"/>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1"/>
    <w:bookmarkStart w:id="132"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69"/>
        </w:numPr>
      </w:pPr>
      <w:r>
        <w:t xml:space="preserve">Endpoint(s), HTTP verb, and direction (pull / push / webhook)</w:t>
      </w:r>
    </w:p>
    <w:p>
      <w:pPr>
        <w:pStyle w:val="Compact"/>
        <w:numPr>
          <w:ilvl w:val="0"/>
          <w:numId w:val="1069"/>
        </w:numPr>
      </w:pPr>
      <w:r>
        <w:t xml:space="preserve">Trigger (cron cadence, document event, or webhook type) and whether it is WMS-gated (is_wms_location) or otherwise conditional</w:t>
      </w:r>
    </w:p>
    <w:p>
      <w:pPr>
        <w:pStyle w:val="Compact"/>
        <w:numPr>
          <w:ilvl w:val="0"/>
          <w:numId w:val="1069"/>
        </w:numPr>
      </w:pPr>
      <w:r>
        <w:t xml:space="preserve">Auth scope: which location_key’s JWT the call uses, and the resolved Company</w:t>
      </w:r>
    </w:p>
    <w:p>
      <w:pPr>
        <w:pStyle w:val="Compact"/>
        <w:numPr>
          <w:ilvl w:val="0"/>
          <w:numId w:val="1069"/>
        </w:numPr>
      </w:pPr>
      <w:r>
        <w:t xml:space="preserve">Pagination style (next-page-URL cursor for bulk reads) and the cursor field advanced</w:t>
      </w:r>
    </w:p>
    <w:p>
      <w:pPr>
        <w:pStyle w:val="Compact"/>
        <w:numPr>
          <w:ilvl w:val="0"/>
          <w:numId w:val="1069"/>
        </w:numPr>
      </w:pPr>
      <w:r>
        <w:t xml:space="preserve">The Field Mapping ruleset (Section 5) that translates the payload</w:t>
      </w:r>
    </w:p>
    <w:p>
      <w:pPr>
        <w:pStyle w:val="Compact"/>
        <w:numPr>
          <w:ilvl w:val="0"/>
          <w:numId w:val="1069"/>
        </w:numPr>
      </w:pPr>
      <w:r>
        <w:t xml:space="preserve">The unit of work (what one record is) and the idempotency key for it (Section 6.1)</w:t>
      </w:r>
    </w:p>
    <w:p>
      <w:pPr>
        <w:pStyle w:val="Compact"/>
        <w:numPr>
          <w:ilvl w:val="0"/>
          <w:numId w:val="1069"/>
        </w:numPr>
      </w:pPr>
      <w:r>
        <w:t xml:space="preserve">The target ERPNext DocType and the create/update semantics</w:t>
      </w:r>
    </w:p>
    <w:p>
      <w:pPr>
        <w:pStyle w:val="Compact"/>
        <w:numPr>
          <w:ilvl w:val="0"/>
          <w:numId w:val="1069"/>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2"/>
    <w:bookmarkStart w:id="133"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(/getAllLocation),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0"/>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0"/>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1"/>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1"/>
        </w:numPr>
      </w:pPr>
      <w:r>
        <w:rPr>
          <w:bCs/>
          <w:b/>
        </w:rPr>
        <w:t xml:space="preserve">Location discovery is what creates the company-resolution data</w:t>
      </w:r>
      <w:r>
        <w:t xml:space="preserve">, so it cannot resolve company the normal way. The /getAllLocation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(/getAllLocation) → FDE flags each location primary/operational and maps frappe_company and warehouse → from this point every subsequent call has both a JWT to present and a location→company map to resolve against, and the entity-sync portion of the contract applies in full.</w:t>
      </w:r>
    </w:p>
    <w:bookmarkEnd w:id="133"/>
    <w:bookmarkEnd w:id="134"/>
    <w:bookmarkStart w:id="135"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5"/>
    <w:bookmarkStart w:id="173"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odyText"/>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2"/>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2"/>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2"/>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bookmarkStart w:id="140"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bookmarkStart w:id="136"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3"/>
        </w:numPr>
      </w:pPr>
      <w:r>
        <w:t>orders[].items[].tax_components[].amount where component_type=‘CGST’ on the EasyEcom side maps to items[].cgst_amount on the ERPNext side</w:t>
      </w:r>
    </w:p>
    <w:p>
      <w:pPr>
        <w:pStyle w:val="Compact"/>
        <w:numPr>
          <w:ilvl w:val="0"/>
          <w:numId w:val="1073"/>
        </w:numPr>
      </w:pPr>
      <w:r>
        <w:t>Sum of orders[].items[].tax_components[].amount where component_type IN (‘CGST’,‘SGST’,‘IGST’) equals the ERPNext line tax total</w:t>
      </w:r>
    </w:p>
    <w:p>
      <w:pPr>
        <w:pStyle w:val="Compact"/>
        <w:numPr>
          <w:ilvl w:val="0"/>
          <w:numId w:val="1073"/>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6"/>
    <w:bookmarkStart w:id="137"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4"/>
        </w:numPr>
      </w:pPr>
      <w:r>
        <w:t xml:space="preserve">Strict mode (default for client-facing data): only rules-listed paths are translated; all others are dropped or raise an error per the rule set’s missing_field_policy</w:t>
      </w:r>
    </w:p>
    <w:p>
      <w:pPr>
        <w:pStyle w:val="Compact"/>
        <w:numPr>
          <w:ilvl w:val="0"/>
          <w:numId w:val="1074"/>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7"/>
    <w:bookmarkStart w:id="138"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8"/>
    <w:bookmarkStart w:id="139"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39"/>
    <w:bookmarkEnd w:id="140"/>
    <w:bookmarkStart w:id="149" w:name="item-product-master"/>
    <w:p>
      <w:pPr>
        <w:pStyle w:val="Heading2"/>
      </w:pPr>
      <w:r>
        <w:t xml:space="preserve">8.1 Item / Product master</w:t>
      </w:r>
    </w:p>
    <w:bookmarkStart w:id="141" w:name="direction-of-truth"/>
    <w:p>
      <w:pPr>
        <w:pStyle w:val="Heading3"/>
      </w:pPr>
      <w:r>
        <w:t xml:space="preserve">8.1.1 Direction of truth</w:t>
      </w:r>
    </w:p>
    <w:p>
      <w:pPr>
        <w:pStyle w:val="FirstParagraph"/>
      </w:pPr>
      <w:r>
        <w:t xml:space="preserve">Items are bidirectional. An Item may be born on either side:</w:t>
      </w:r>
    </w:p>
    <w:p>
      <w:pPr>
        <w:pStyle w:val="Compact"/>
        <w:numPr>
          <w:ilvl w:val="0"/>
          <w:numId w:val="1075"/>
        </w:numPr>
      </w:pPr>
      <w:r>
        <w:t xml:space="preserve">Born in ERPNext: a B2B SKU configured by the procurement team, a private-label product that won’t sell on marketplaces, an internal-use Item</w:t>
      </w:r>
    </w:p>
    <w:p>
      <w:pPr>
        <w:pStyle w:val="Compact"/>
        <w:numPr>
          <w:ilvl w:val="0"/>
          <w:numId w:val="1075"/>
        </w:numPr>
      </w:pPr>
      <w:r>
        <w:t>Born in EasyEcom: a marketplace listing created by the catalog team in EasyEcom and now needs a financial counterpart for accounting purposes The integration handles both directions and reconciles continuously.</w:t>
      </w:r>
    </w:p>
    <w:bookmarkEnd w:id="141"/>
    <w:bookmarkStart w:id="142" w:name="field-level-ownership-matrix"/>
    <w:p>
      <w:pPr>
        <w:pStyle w:val="Heading3"/>
      </w:pPr>
      <w:r>
        <w:t xml:space="preserve">8.1.2 Field-level ownership matrix</w:t>
      </w:r>
    </w:p>
    <w:p>
      <w:pPr>
        <w:pStyle w:val="FirstParagraph"/>
      </w:pPr>
      <w:r>
        <w:t xml:space="preserve">Even with bidirectional sync, individual fields are owned by one side. The owning side is authoritative; the non-owning side mirrors. This prevents the classic distributed-systems write-conflict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Rationale</w:t>
            </w:r>
          </w:p>
        </w:tc>
      </w:tr>
      <w:tr>
        <w:tc>
          <w:tcPr/>
          <w:p>
            <w:pPr>
              <w:pStyle w:val="Compact"/>
              <w:jc w:val="left"/>
            </w:pPr>
            <w:r>
              <w:t xml:space="preserve">item_code (SKU)</w:t>
            </w:r>
          </w:p>
        </w:tc>
        <w:tc>
          <w:tcPr/>
          <w:p>
            <w:pPr>
              <w:pStyle w:val="Compact"/>
              <w:jc w:val="left"/>
            </w:pPr>
            <w:r>
              <w:t xml:space="preserve">Either (whichever creates first)</w:t>
            </w:r>
          </w:p>
        </w:tc>
        <w:tc>
          <w:tcPr/>
          <w:p>
            <w:pPr>
              <w:pStyle w:val="Compact"/>
              <w:jc w:val="left"/>
            </w:pPr>
            <w:r>
              <w:t xml:space="preserve">The natural key. Once set on either side, it is stable forever.</w:t>
            </w:r>
          </w:p>
        </w:tc>
      </w:tr>
      <w:tr>
        <w:tc>
          <w:tcPr/>
          <w:p>
            <w:pPr>
              <w:pStyle w:val="Compact"/>
              <w:jc w:val="left"/>
            </w:pPr>
            <w:r>
              <w:t xml:space="preserve">item_name</w:t>
            </w:r>
          </w:p>
        </w:tc>
        <w:tc>
          <w:tcPr/>
          <w:p>
            <w:pPr>
              <w:pStyle w:val="Compact"/>
              <w:jc w:val="left"/>
            </w:pPr>
            <w:r>
              <w:t xml:space="preserve">ERPNext</w:t>
            </w:r>
          </w:p>
        </w:tc>
        <w:tc>
          <w:tcPr/>
          <w:p>
            <w:pPr>
              <w:pStyle w:val="Compact"/>
              <w:jc w:val="left"/>
            </w:pPr>
            <w:r>
              <w:t xml:space="preserve">Books-side description; can be edited freely in ERPNext</w:t>
            </w:r>
          </w:p>
        </w:tc>
      </w:tr>
      <w:tr>
        <w:tc>
          <w:tcPr/>
          <w:p>
            <w:pPr>
              <w:pStyle w:val="Compact"/>
              <w:jc w:val="left"/>
            </w:pPr>
            <w:r>
              <w:t xml:space="preserve">description</w:t>
            </w:r>
          </w:p>
        </w:tc>
        <w:tc>
          <w:tcPr/>
          <w:p>
            <w:pPr>
              <w:pStyle w:val="Compact"/>
              <w:jc w:val="left"/>
            </w:pPr>
            <w:r>
              <w:t xml:space="preserve">ERPNext</w:t>
            </w:r>
          </w:p>
        </w:tc>
        <w:tc>
          <w:tcPr/>
          <w:p>
            <w:pPr>
              <w:pStyle w:val="Compact"/>
              <w:jc w:val="left"/>
            </w:pPr>
            <w:r>
              <w:t xml:space="preserve">Same — descriptive copy</w:t>
            </w:r>
          </w:p>
        </w:tc>
      </w:tr>
      <w:tr>
        <w:tc>
          <w:tcPr/>
          <w:p>
            <w:pPr>
              <w:pStyle w:val="Compact"/>
              <w:jc w:val="left"/>
            </w:pPr>
            <w:r>
              <w:t xml:space="preserve">item_group</w:t>
            </w:r>
          </w:p>
        </w:tc>
        <w:tc>
          <w:tcPr/>
          <w:p>
            <w:pPr>
              <w:pStyle w:val="Compact"/>
              <w:jc w:val="left"/>
            </w:pPr>
            <w:r>
              <w:t xml:space="preserve">ERPNext</w:t>
            </w:r>
          </w:p>
        </w:tc>
        <w:tc>
          <w:tcPr/>
          <w:p>
            <w:pPr>
              <w:pStyle w:val="Compact"/>
              <w:jc w:val="left"/>
            </w:pPr>
            <w:r>
              <w:t xml:space="preserve">Inventory categorisation belongs to the books</w:t>
            </w:r>
          </w:p>
        </w:tc>
      </w:tr>
      <w:tr>
        <w:tc>
          <w:tcPr/>
          <w:p>
            <w:pPr>
              <w:pStyle w:val="Compact"/>
              <w:jc w:val="left"/>
            </w:pPr>
            <w:r>
              <w:t xml:space="preserve">brand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uom (stock_uom)</w:t>
            </w:r>
          </w:p>
        </w:tc>
        <w:tc>
          <w:tcPr/>
          <w:p>
            <w:pPr>
              <w:pStyle w:val="Compact"/>
              <w:jc w:val="left"/>
            </w:pPr>
            <w:r>
              <w:t xml:space="preserve">ERPNext</w:t>
            </w:r>
          </w:p>
        </w:tc>
        <w:tc>
          <w:tcPr/>
          <w:p>
            <w:pPr>
              <w:pStyle w:val="Compact"/>
              <w:jc w:val="left"/>
            </w:pPr>
            <w:r>
              <w:t xml:space="preserve">UoM is a books concept; EE adapts via UoM mapping</w:t>
            </w:r>
          </w:p>
        </w:tc>
      </w:tr>
      <w:tr>
        <w:tc>
          <w:tcPr/>
          <w:p>
            <w:pPr>
              <w:pStyle w:val="Compact"/>
              <w:jc w:val="left"/>
            </w:pPr>
            <w:r>
              <w:t xml:space="preserve">is_stock_item</w:t>
            </w:r>
          </w:p>
        </w:tc>
        <w:tc>
          <w:tcPr/>
          <w:p>
            <w:pPr>
              <w:pStyle w:val="Compact"/>
              <w:jc w:val="left"/>
            </w:pPr>
            <w:r>
              <w:t xml:space="preserve">ERPNext</w:t>
            </w:r>
          </w:p>
        </w:tc>
        <w:tc>
          <w:tcPr/>
          <w:p>
            <w:pPr>
              <w:pStyle w:val="Compact"/>
              <w:jc w:val="left"/>
            </w:pPr>
            <w:r>
              <w:t xml:space="preserve">Books-side classification</w:t>
            </w:r>
          </w:p>
        </w:tc>
      </w:tr>
      <w:tr>
        <w:tc>
          <w:tcPr/>
          <w:p>
            <w:pPr>
              <w:pStyle w:val="Compact"/>
              <w:jc w:val="left"/>
            </w:pPr>
            <w:r>
              <w:t xml:space="preserve">valuation_method (FIFO/Moving Avg)</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hsn_code (gst_hsn_code)</w:t>
            </w:r>
          </w:p>
        </w:tc>
        <w:tc>
          <w:tcPr/>
          <w:p>
            <w:pPr>
              <w:pStyle w:val="Compact"/>
              <w:jc w:val="left"/>
            </w:pPr>
            <w:r>
              <w:t xml:space="preserve">ERPNext</w:t>
            </w:r>
          </w:p>
        </w:tc>
        <w:tc>
          <w:tcPr/>
          <w:p>
            <w:pPr>
              <w:pStyle w:val="Compact"/>
              <w:jc w:val="left"/>
            </w:pPr>
            <w:r>
              <w:t xml:space="preserve">GST classification — owned by books per India Compliance</w:t>
            </w:r>
          </w:p>
        </w:tc>
      </w:tr>
      <w:tr>
        <w:tc>
          <w:tcPr/>
          <w:p>
            <w:pPr>
              <w:pStyle w:val="Compact"/>
              <w:jc w:val="left"/>
            </w:pPr>
            <w:r>
              <w:t xml:space="preserve">gst_rate</w:t>
            </w:r>
          </w:p>
        </w:tc>
        <w:tc>
          <w:tcPr/>
          <w:p>
            <w:pPr>
              <w:pStyle w:val="Compact"/>
              <w:jc w:val="left"/>
            </w:pPr>
            <w:r>
              <w:t xml:space="preserve">ERPNext</w:t>
            </w:r>
          </w:p>
        </w:tc>
        <w:tc>
          <w:tcPr/>
          <w:p>
            <w:pPr>
              <w:pStyle w:val="Compact"/>
              <w:jc w:val="left"/>
            </w:pPr>
            <w:r>
              <w:t xml:space="preserve">Tax treatment — books authority</w:t>
            </w:r>
          </w:p>
        </w:tc>
      </w:tr>
      <w:tr>
        <w:tc>
          <w:tcPr/>
          <w:p>
            <w:pPr>
              <w:pStyle w:val="Compact"/>
              <w:jc w:val="left"/>
            </w:pPr>
            <w:r>
              <w:t xml:space="preserve">item_tax_template</w:t>
            </w:r>
          </w:p>
        </w:tc>
        <w:tc>
          <w:tcPr/>
          <w:p>
            <w:pPr>
              <w:pStyle w:val="Compact"/>
              <w:jc w:val="left"/>
            </w:pPr>
            <w:r>
              <w:t xml:space="preserve">ERPNext</w:t>
            </w:r>
          </w:p>
        </w:tc>
        <w:tc>
          <w:tcPr/>
          <w:p>
            <w:pPr>
              <w:pStyle w:val="Compact"/>
              <w:jc w:val="left"/>
            </w:pPr>
            <w:r>
              <w:t xml:space="preserve">Tax template selection</w:t>
            </w:r>
          </w:p>
        </w:tc>
      </w:tr>
      <w:tr>
        <w:tc>
          <w:tcPr/>
          <w:p>
            <w:pPr>
              <w:pStyle w:val="Compact"/>
              <w:jc w:val="left"/>
            </w:pPr>
            <w:r>
              <w:t xml:space="preserve">weight_per_unit + weight_uom</w:t>
            </w:r>
          </w:p>
        </w:tc>
        <w:tc>
          <w:tcPr/>
          <w:p>
            <w:pPr>
              <w:pStyle w:val="Compact"/>
              <w:jc w:val="left"/>
            </w:pPr>
            <w:r>
              <w:t xml:space="preserve">EasyEcom</w:t>
            </w:r>
          </w:p>
        </w:tc>
        <w:tc>
          <w:tcPr/>
          <w:p>
            <w:pPr>
              <w:pStyle w:val="Compact"/>
              <w:jc w:val="left"/>
            </w:pPr>
            <w:r>
              <w:t xml:space="preserve">Operational dimensions, used for shipping calculations</w:t>
            </w:r>
          </w:p>
        </w:tc>
      </w:tr>
      <w:tr>
        <w:tc>
          <w:tcPr/>
          <w:p>
            <w:pPr>
              <w:pStyle w:val="Compact"/>
              <w:jc w:val="left"/>
            </w:pPr>
            <w:r>
              <w:t xml:space="preserve">dimensions (LxWxH)</w:t>
            </w:r>
          </w:p>
        </w:tc>
        <w:tc>
          <w:tcPr/>
          <w:p>
            <w:pPr>
              <w:pStyle w:val="Compact"/>
              <w:jc w:val="left"/>
            </w:pPr>
            <w:r>
              <w:t xml:space="preserve">EasyEcom</w:t>
            </w:r>
          </w:p>
        </w:tc>
        <w:tc>
          <w:tcPr/>
          <w:p>
            <w:pPr>
              <w:pStyle w:val="Compact"/>
              <w:jc w:val="left"/>
            </w:pPr>
            <w:r>
              <w:t xml:space="preserve">Operational dimensions</w:t>
            </w:r>
          </w:p>
        </w:tc>
      </w:tr>
      <w:tr>
        <w:tc>
          <w:tcPr/>
          <w:p>
            <w:pPr>
              <w:pStyle w:val="Compact"/>
              <w:jc w:val="left"/>
            </w:pPr>
            <w:r>
              <w:t xml:space="preserve">barcode</w:t>
            </w:r>
          </w:p>
        </w:tc>
        <w:tc>
          <w:tcPr/>
          <w:p>
            <w:pPr>
              <w:pStyle w:val="Compact"/>
              <w:jc w:val="left"/>
            </w:pPr>
            <w:r>
              <w:t xml:space="preserve">Either</w:t>
            </w:r>
          </w:p>
        </w:tc>
        <w:tc>
          <w:tcPr/>
          <w:p>
            <w:pPr>
              <w:pStyle w:val="Compact"/>
              <w:jc w:val="left"/>
            </w:pPr>
            <w:r>
              <w:t xml:space="preserve">Set wherever convenient; sync mirrors</w:t>
            </w:r>
          </w:p>
        </w:tc>
      </w:tr>
      <w:tr>
        <w:tc>
          <w:tcPr/>
          <w:p>
            <w:pPr>
              <w:pStyle w:val="Compact"/>
              <w:jc w:val="left"/>
            </w:pPr>
            <w:r>
              <w:t xml:space="preserve">marketplace_skus (table)</w:t>
            </w:r>
          </w:p>
        </w:tc>
        <w:tc>
          <w:tcPr/>
          <w:p>
            <w:pPr>
              <w:pStyle w:val="Compact"/>
              <w:jc w:val="left"/>
            </w:pPr>
            <w:r>
              <w:t xml:space="preserve">EasyEcom</w:t>
            </w:r>
          </w:p>
        </w:tc>
        <w:tc>
          <w:tcPr/>
          <w:p>
            <w:pPr>
              <w:pStyle w:val="Compact"/>
              <w:jc w:val="left"/>
            </w:pPr>
            <w:r>
              <w:t xml:space="preserve">Per-marketplace listing IDs only exist in EE</w:t>
            </w:r>
          </w:p>
        </w:tc>
      </w:tr>
      <w:tr>
        <w:tc>
          <w:tcPr/>
          <w:p>
            <w:pPr>
              <w:pStyle w:val="Compact"/>
              <w:jc w:val="left"/>
            </w:pPr>
            <w:r>
              <w:t xml:space="preserve">company_product_id (EE master ID)</w:t>
            </w:r>
          </w:p>
        </w:tc>
        <w:tc>
          <w:tcPr/>
          <w:p>
            <w:pPr>
              <w:pStyle w:val="Compact"/>
              <w:jc w:val="left"/>
            </w:pPr>
            <w:r>
              <w:t xml:space="preserve">EasyEcom</w:t>
            </w:r>
          </w:p>
        </w:tc>
        <w:tc>
          <w:tcPr/>
          <w:p>
            <w:pPr>
              <w:pStyle w:val="Compact"/>
              <w:jc w:val="left"/>
            </w:pPr>
            <w:r>
              <w:t xml:space="preserve">EE-issued; mirrored to ERPNext custom field ecs_easyecom_company_product_id</w:t>
            </w:r>
          </w:p>
        </w:tc>
      </w:tr>
      <w:tr>
        <w:tc>
          <w:tcPr/>
          <w:p>
            <w:pPr>
              <w:pStyle w:val="Compact"/>
              <w:jc w:val="left"/>
            </w:pPr>
            <w:r>
              <w:t xml:space="preserve">mrp</w:t>
            </w:r>
          </w:p>
        </w:tc>
        <w:tc>
          <w:tcPr/>
          <w:p>
            <w:pPr>
              <w:pStyle w:val="Compact"/>
              <w:jc w:val="left"/>
            </w:pPr>
            <w:r>
              <w:t xml:space="preserve">EasyEcom</w:t>
            </w:r>
          </w:p>
        </w:tc>
        <w:tc>
          <w:tcPr/>
          <w:p>
            <w:pPr>
              <w:pStyle w:val="Compact"/>
              <w:jc w:val="left"/>
            </w:pPr>
            <w:r>
              <w:t xml:space="preserve">Operational pricing for marketplace display</w:t>
            </w:r>
          </w:p>
        </w:tc>
      </w:tr>
      <w:tr>
        <w:tc>
          <w:tcPr/>
          <w:p>
            <w:pPr>
              <w:pStyle w:val="Compact"/>
              <w:jc w:val="left"/>
            </w:pPr>
            <w:r>
              <w:t xml:space="preserve">selling_price (default)</w:t>
            </w:r>
          </w:p>
        </w:tc>
        <w:tc>
          <w:tcPr/>
          <w:p>
            <w:pPr>
              <w:pStyle w:val="Compact"/>
              <w:jc w:val="left"/>
            </w:pPr>
            <w:r>
              <w:t xml:space="preserve">ERPNext</w:t>
            </w:r>
          </w:p>
        </w:tc>
        <w:tc>
          <w:tcPr/>
          <w:p>
            <w:pPr>
              <w:pStyle w:val="Compact"/>
              <w:jc w:val="left"/>
            </w:pPr>
            <w:r>
              <w:t xml:space="preserve">Books-side pricing; pushed to EE as a starting point</w:t>
            </w:r>
          </w:p>
        </w:tc>
      </w:tr>
      <w:tr>
        <w:tc>
          <w:tcPr/>
          <w:p>
            <w:pPr>
              <w:pStyle w:val="Compact"/>
              <w:jc w:val="left"/>
            </w:pPr>
            <w:r>
              <w:t xml:space="preserve">batch_tracking_enabled</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serial_tracking_enabled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expiry_tracking_enabled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item_image</w:t>
            </w:r>
          </w:p>
        </w:tc>
        <w:tc>
          <w:tcPr/>
          <w:p>
            <w:pPr>
              <w:pStyle w:val="Compact"/>
              <w:jc w:val="left"/>
            </w:pPr>
            <w:r>
              <w:t xml:space="preserve">ERPNext</w:t>
            </w:r>
          </w:p>
        </w:tc>
        <w:tc>
          <w:tcPr/>
          <w:p>
            <w:pPr>
              <w:pStyle w:val="Compact"/>
              <w:jc w:val="left"/>
            </w:pPr>
            <w:r>
              <w:t xml:space="preserve">Stored locally; URL pushed to EE</w:t>
            </w:r>
          </w:p>
        </w:tc>
      </w:tr>
      <w:tr>
        <w:tc>
          <w:tcPr/>
          <w:p>
            <w:pPr>
              <w:pStyle w:val="Compact"/>
              <w:jc w:val="left"/>
            </w:pPr>
            <w:r>
              <w:t xml:space="preserve">disabled</w:t>
            </w:r>
          </w:p>
        </w:tc>
        <w:tc>
          <w:tcPr/>
          <w:p>
            <w:pPr>
              <w:pStyle w:val="Compact"/>
              <w:jc w:val="left"/>
            </w:pPr>
            <w:r>
              <w:t xml:space="preserve">ERPNext</w:t>
            </w:r>
          </w:p>
        </w:tc>
        <w:tc>
          <w:tcPr/>
          <w:p>
            <w:pPr>
              <w:pStyle w:val="Compact"/>
              <w:jc w:val="left"/>
            </w:pPr>
            <w:r>
              <w:t xml:space="preserve">Books-side decision; if disabled, EE syncs to inactive but does not delete</w:t>
            </w:r>
          </w:p>
        </w:tc>
      </w:tr>
    </w:tbl>
    <w:bookmarkEnd w:id="142"/>
    <w:bookmarkStart w:id="143" w:name="initial-sync-onboarding"/>
    <w:p>
      <w:pPr>
        <w:pStyle w:val="Heading3"/>
      </w:pPr>
      <w:r>
        <w:t xml:space="preserve">8.1.3 Initial sync (onboarding)</w:t>
      </w:r>
    </w:p>
    <w:p>
      <w:pPr>
        <w:pStyle w:val="FirstParagraph"/>
      </w:pPr>
      <w:r>
        <w:t xml:space="preserve">During FDE-led onboarding, the existing Item populations on both sides are reconciled:</w:t>
      </w:r>
    </w:p>
    <w:p>
      <w:pPr>
        <w:pStyle w:val="Compact"/>
        <w:numPr>
          <w:ilvl w:val="0"/>
          <w:numId w:val="1076"/>
        </w:numPr>
      </w:pPr>
      <w:r>
        <w:t xml:space="preserve">Pull all EasyEcom master products via /Products/GetProductMaster</w:t>
      </w:r>
    </w:p>
    <w:p>
      <w:pPr>
        <w:pStyle w:val="Compact"/>
        <w:numPr>
          <w:ilvl w:val="0"/>
          <w:numId w:val="1076"/>
        </w:numPr>
      </w:pPr>
      <w:r>
        <w:t xml:space="preserve">Pull all ERPNext Items where item_group is in the marketplace-relevant groups (configurable)</w:t>
      </w:r>
    </w:p>
    <w:p>
      <w:pPr>
        <w:pStyle w:val="Compact"/>
        <w:numPr>
          <w:ilvl w:val="0"/>
          <w:numId w:val="1076"/>
        </w:numPr>
      </w:pPr>
      <w:r>
        <w:t xml:space="preserve">Match by item_code (SKU). Matched: link via ecs_easyecom_company_product_id custom field</w:t>
      </w:r>
    </w:p>
    <w:p>
      <w:pPr>
        <w:pStyle w:val="Compact"/>
        <w:numPr>
          <w:ilvl w:val="0"/>
          <w:numId w:val="1076"/>
        </w:numPr>
      </w:pPr>
      <w:r>
        <w:t xml:space="preserve">Items only in EasyEcom: create in ERPNext with EE-owned fields populated, ERPNext-owned fields filled with sensible defaults; flag for FDE review (especially HSN code, GST rate)</w:t>
      </w:r>
    </w:p>
    <w:p>
      <w:pPr>
        <w:pStyle w:val="Compact"/>
        <w:numPr>
          <w:ilvl w:val="0"/>
          <w:numId w:val="1076"/>
        </w:numPr>
      </w:pPr>
      <w:r>
        <w:t xml:space="preserve">Items only in ERPNext: create in EasyEcom via POST /Products/CreateMasterProduct with mapped fields</w:t>
      </w:r>
    </w:p>
    <w:p>
      <w:pPr>
        <w:pStyle w:val="Compact"/>
        <w:numPr>
          <w:ilvl w:val="0"/>
          <w:numId w:val="1076"/>
        </w:numPr>
      </w:pPr>
      <w:r>
        <w:t>Conflicts (same SKU exists on both sides but with mismatched fields): produce an Integration Discrepancy of type Master Mismatch — Item; FDE resolves manually before steady-state sync starts Initial sync is run once during onboarding. After that, steady-state delta sync takes over.</w:t>
      </w:r>
    </w:p>
    <w:bookmarkEnd w:id="143"/>
    <w:bookmarkStart w:id="144" w:name="steady-state-delta-sync"/>
    <w:p>
      <w:pPr>
        <w:pStyle w:val="Heading3"/>
      </w:pPr>
      <w:r>
        <w:t xml:space="preserve">8.1.4 Steady-state delta sync</w:t>
      </w:r>
    </w:p>
    <w:p>
      <w:pPr>
        <w:pStyle w:val="Compact"/>
        <w:numPr>
          <w:ilvl w:val="0"/>
          <w:numId w:val="1077"/>
        </w:numPr>
      </w:pPr>
      <w:r>
        <w:t xml:space="preserve">New Item created in ERPNext → on insert, push to EE via POST /Products/CreateMasterProduct (async, EasyEcom Queue Job)</w:t>
      </w:r>
    </w:p>
    <w:p>
      <w:pPr>
        <w:pStyle w:val="Compact"/>
        <w:numPr>
          <w:ilvl w:val="0"/>
          <w:numId w:val="1077"/>
        </w:numPr>
      </w:pPr>
      <w:r>
        <w:t xml:space="preserve">Item updated in ERPNext (any ERPNext-owned field changed) → push to EE via POST /Products/UpdateMasterProduct</w:t>
      </w:r>
    </w:p>
    <w:p>
      <w:pPr>
        <w:pStyle w:val="Compact"/>
        <w:numPr>
          <w:ilvl w:val="0"/>
          <w:numId w:val="1077"/>
        </w:numPr>
      </w:pPr>
      <w:r>
        <w:t xml:space="preserve">Updates only push the ERPNext-owned fields — never the EE-owned fields, even if the local copy looks stale</w:t>
      </w:r>
    </w:p>
    <w:p>
      <w:pPr>
        <w:pStyle w:val="Compact"/>
        <w:numPr>
          <w:ilvl w:val="0"/>
          <w:numId w:val="1077"/>
        </w:numPr>
      </w:pPr>
      <w:r>
        <w:t xml:space="preserve">New Item created in EasyEcom → detected via daily /Products/GetProductMaster pull (cursor-based, last_pull_master_products); created in ERPNext</w:t>
      </w:r>
    </w:p>
    <w:p>
      <w:pPr>
        <w:pStyle w:val="Compact"/>
        <w:numPr>
          <w:ilvl w:val="0"/>
          <w:numId w:val="1077"/>
        </w:numPr>
      </w:pPr>
      <w:r>
        <w:t xml:space="preserve">Item updated in EasyEcom → same pull mechanism detects the change; only EE-owned fields are updated locally</w:t>
      </w:r>
    </w:p>
    <w:p>
      <w:pPr>
        <w:pStyle w:val="Compact"/>
        <w:numPr>
          <w:ilvl w:val="0"/>
          <w:numId w:val="1077"/>
        </w:numPr>
      </w:pPr>
      <w:r>
        <w:t xml:space="preserve">EE update of an ERPNext-owned field is a conflict — see 4.1.5</w:t>
      </w:r>
    </w:p>
    <w:bookmarkEnd w:id="144"/>
    <w:bookmarkStart w:id="145" w:name="conflict-resolution"/>
    <w:p>
      <w:pPr>
        <w:pStyle w:val="Heading3"/>
      </w:pPr>
      <w:r>
        <w:t xml:space="preserve">8.1.5 Conflict resolution</w:t>
      </w:r>
    </w:p>
    <w:p>
      <w:pPr>
        <w:pStyle w:val="FirstParagraph"/>
      </w:pPr>
      <w:r>
        <w:t xml:space="preserve">Conflicts arise when the same field is changed on both sides between syncs. Resolution rules:</w:t>
      </w:r>
    </w:p>
    <w:p>
      <w:pPr>
        <w:pStyle w:val="Compact"/>
        <w:numPr>
          <w:ilvl w:val="0"/>
          <w:numId w:val="1078"/>
        </w:numPr>
      </w:pPr>
      <w:r>
        <w:t xml:space="preserve">If the field is owned by one side per the matrix: the non-owning side’s change is rejected and an Integration Discrepancy is raised. The owning side wins.</w:t>
      </w:r>
    </w:p>
    <w:p>
      <w:pPr>
        <w:pStyle w:val="Compact"/>
        <w:numPr>
          <w:ilvl w:val="0"/>
          <w:numId w:val="1078"/>
        </w:numPr>
      </w:pPr>
      <w:r>
        <w:t xml:space="preserve">If the field is Either-owned: last-write-wins, with the timestamp comparison from each system’s modified field. The losing change is logged.</w:t>
      </w:r>
    </w:p>
    <w:p>
      <w:pPr>
        <w:pStyle w:val="Compact"/>
        <w:numPr>
          <w:ilvl w:val="0"/>
          <w:numId w:val="1078"/>
        </w:numPr>
      </w:pPr>
      <w:r>
        <w:t xml:space="preserve">If the conflict cannot be auto-resolved: an Integration Discrepancy of severity Warning is raised; the FDE reviews.</w:t>
      </w:r>
    </w:p>
    <w:bookmarkEnd w:id="145"/>
    <w:bookmarkStart w:id="146" w:name="X6e52bca109f3364c0fd984bfe9e5d275b5c204f"/>
    <w:p>
      <w:pPr>
        <w:pStyle w:val="Heading3"/>
      </w:pPr>
      <w:r>
        <w:t xml:space="preserve">8.1.6 Account-global masters (sharing across Companies)</w:t>
      </w:r>
    </w:p>
    <w:p>
      <w:pPr>
        <w:pStyle w:val="Compact"/>
        <w:numPr>
          <w:ilvl w:val="0"/>
          <w:numId w:val="1079"/>
        </w:numPr>
      </w:pPr>
      <w:r>
        <w:t xml:space="preserve">Items are master data and are account-global: they live at the primary location in EasyEcom and are synced once, not per operational Company.</w:t>
      </w:r>
    </w:p>
    <w:p>
      <w:pPr>
        <w:pStyle w:val="Compact"/>
        <w:numPr>
          <w:ilvl w:val="0"/>
          <w:numId w:val="1079"/>
        </w:numPr>
      </w:pPr>
      <w:r>
        <w:t xml:space="preserve">In ERPNext the Item is shared across Companies via the standard Item Defaults table — one Item, multiple Company-specific defaults (income account, expense account, default warehouse). The integration does not duplicate the Item per Company.</w:t>
      </w:r>
    </w:p>
    <w:p>
      <w:pPr>
        <w:pStyle w:val="Compact"/>
        <w:numPr>
          <w:ilvl w:val="0"/>
          <w:numId w:val="1079"/>
        </w:numPr>
      </w:pPr>
      <w:r>
        <w:t xml:space="preserve">Because masters are maintained at the primary location, there is a single EasyEcom master record per SKU for the whole account, not one per Company.</w:t>
      </w:r>
    </w:p>
    <w:p>
      <w:pPr>
        <w:pStyle w:val="Compact"/>
        <w:numPr>
          <w:ilvl w:val="0"/>
          <w:numId w:val="1079"/>
        </w:numPr>
      </w:pPr>
      <w:r>
        <w:t xml:space="preserve">The mapping is stored in a child table on the Item, ecs_easyecom_mappings, keyed simply by easyecom_company_product_id (the EE master product identifier). Operational locations reference the same master; no per-(Company, location) master row is created.</w:t>
      </w:r>
    </w:p>
    <w:bookmarkEnd w:id="146"/>
    <w:bookmarkStart w:id="147" w:name="variants-and-bundles"/>
    <w:p>
      <w:pPr>
        <w:pStyle w:val="Heading3"/>
      </w:pPr>
      <w:r>
        <w:t xml:space="preserve">8.1.7 Variants and bundles</w:t>
      </w:r>
    </w:p>
    <w:p>
      <w:pPr>
        <w:pStyle w:val="Compact"/>
        <w:numPr>
          <w:ilvl w:val="0"/>
          <w:numId w:val="1080"/>
        </w:numPr>
      </w:pPr>
      <w:r>
        <w:t xml:space="preserve">Item Variants in ERPNext (templates and variants) map to EasyEcom’s variant model with the template as the master_product and each variant as a separate company_product</w:t>
      </w:r>
    </w:p>
    <w:p>
      <w:pPr>
        <w:pStyle w:val="Compact"/>
        <w:numPr>
          <w:ilvl w:val="0"/>
          <w:numId w:val="1080"/>
        </w:numPr>
      </w:pPr>
      <w:r>
        <w:t xml:space="preserve">Item Bundles (Product Bundle in ERPNext) map to EasyEcom Combo SKUs — only the Combo gets a company_product_id; the individual components are tracked but not separately listed</w:t>
      </w:r>
    </w:p>
    <w:p>
      <w:pPr>
        <w:pStyle w:val="Compact"/>
        <w:numPr>
          <w:ilvl w:val="0"/>
          <w:numId w:val="1080"/>
        </w:numPr>
      </w:pPr>
      <w:r>
        <w:t xml:space="preserve">Bundle composition changes are non-trivial — propagate carefully, with FDE review on first sync of each bundle change</w:t>
      </w:r>
    </w:p>
    <w:bookmarkEnd w:id="147"/>
    <w:bookmarkStart w:id="148" w:name="edge-cases"/>
    <w:p>
      <w:pPr>
        <w:pStyle w:val="Heading3"/>
      </w:pPr>
      <w:r>
        <w:t xml:space="preserve">8.1.8 Edge cases</w:t>
      </w:r>
    </w:p>
    <w:p>
      <w:pPr>
        <w:pStyle w:val="Compact"/>
        <w:numPr>
          <w:ilvl w:val="0"/>
          <w:numId w:val="1081"/>
        </w:numPr>
      </w:pPr>
      <w:r>
        <w:t xml:space="preserve">Item disabled in ERPNext: EE record set to inactive (not deleted)</w:t>
      </w:r>
    </w:p>
    <w:p>
      <w:pPr>
        <w:pStyle w:val="Compact"/>
        <w:numPr>
          <w:ilvl w:val="0"/>
          <w:numId w:val="1081"/>
        </w:numPr>
      </w:pPr>
      <w:r>
        <w:t xml:space="preserve">Item deleted in ERPNext: forbidden if any operational document references it; the integration enforces this independently as a safety check before the EE call</w:t>
      </w:r>
    </w:p>
    <w:p>
      <w:pPr>
        <w:pStyle w:val="Compact"/>
        <w:numPr>
          <w:ilvl w:val="0"/>
          <w:numId w:val="1081"/>
        </w:numPr>
      </w:pPr>
      <w:r>
        <w:t xml:space="preserve">EE archives an Item: detected on daily pull; ERPNext Item is set to disabled, not deleted, with a note in the Item’s comments</w:t>
      </w:r>
    </w:p>
    <w:p>
      <w:pPr>
        <w:pStyle w:val="Compact"/>
        <w:numPr>
          <w:ilvl w:val="0"/>
          <w:numId w:val="1081"/>
        </w:numPr>
      </w:pPr>
      <w:r>
        <w:t xml:space="preserve">HSN code missing on a marketplace-relevant Item: blocks push to EE until populated; FDE alerted via dashboard</w:t>
      </w:r>
    </w:p>
    <w:bookmarkEnd w:id="148"/>
    <w:bookmarkEnd w:id="149"/>
    <w:bookmarkStart w:id="155" w:name="customer-master"/>
    <w:p>
      <w:pPr>
        <w:pStyle w:val="Heading2"/>
      </w:pPr>
      <w:r>
        <w:t xml:space="preserve">8.2 Customer master</w:t>
      </w:r>
    </w:p>
    <w:bookmarkStart w:id="150"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82"/>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82"/>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0"/>
    <w:bookmarkStart w:id="151" w:name="direction-of-truth-b2b-d2c"/>
    <w:p>
      <w:pPr>
        <w:pStyle w:val="Heading3"/>
      </w:pPr>
      <w:r>
        <w:t xml:space="preserve">8.2.2 Direction of truth (B2B / D2C)</w:t>
      </w:r>
    </w:p>
    <w:p>
      <w:pPr>
        <w:pStyle w:val="Compact"/>
        <w:numPr>
          <w:ilvl w:val="0"/>
          <w:numId w:val="1083"/>
        </w:numPr>
      </w:pPr>
      <w:r>
        <w:t xml:space="preserve">Direction is bidirectional, ERPNext-leaning. Most B2B customers are entered first in ERPNext (CRM, sales process)</w:t>
      </w:r>
    </w:p>
    <w:p>
      <w:pPr>
        <w:pStyle w:val="Compact"/>
        <w:numPr>
          <w:ilvl w:val="0"/>
          <w:numId w:val="1083"/>
        </w:numPr>
      </w:pPr>
      <w:r>
        <w:t xml:space="preserve">Where EE has a Wholesale Customer record that ERPNext doesn’t: pulled into ERPNext on daily customer sync</w:t>
      </w:r>
    </w:p>
    <w:p>
      <w:pPr>
        <w:pStyle w:val="Compact"/>
        <w:numPr>
          <w:ilvl w:val="0"/>
          <w:numId w:val="1083"/>
        </w:numPr>
      </w:pPr>
      <w:r>
        <w:t xml:space="preserve">Where ERPNext has a Customer that EE doesn’t: pushed via POST /Wholesale/createCustomer</w:t>
      </w:r>
    </w:p>
    <w:p>
      <w:pPr>
        <w:pStyle w:val="Compact"/>
        <w:numPr>
          <w:ilvl w:val="0"/>
          <w:numId w:val="1083"/>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51"/>
    <w:bookmarkStart w:id="152"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2"/>
    <w:bookmarkStart w:id="153" w:name="marketplace-anonymous-handling"/>
    <w:p>
      <w:pPr>
        <w:pStyle w:val="Heading3"/>
      </w:pPr>
      <w:r>
        <w:t xml:space="preserve">8.2.4 Marketplace anonymous handling</w:t>
      </w:r>
    </w:p>
    <w:p>
      <w:pPr>
        <w:pStyle w:val="Compact"/>
        <w:numPr>
          <w:ilvl w:val="0"/>
          <w:numId w:val="1084"/>
        </w:numPr>
      </w:pPr>
      <w:r>
        <w:t xml:space="preserve">Per-marketplace pseudo-customer: Amazon FBA Buyer Pool, Flipkart Buyer Pool, Myntra Buyer Pool, etc.</w:t>
      </w:r>
    </w:p>
    <w:p>
      <w:pPr>
        <w:pStyle w:val="Compact"/>
        <w:numPr>
          <w:ilvl w:val="0"/>
          <w:numId w:val="1084"/>
        </w:numPr>
      </w:pPr>
      <w:r>
        <w:t xml:space="preserve">Created during onboarding by the FDE, one per Marketplace per Company</w:t>
      </w:r>
    </w:p>
    <w:p>
      <w:pPr>
        <w:pStyle w:val="Compact"/>
        <w:numPr>
          <w:ilvl w:val="0"/>
          <w:numId w:val="1084"/>
        </w:numPr>
      </w:pPr>
      <w:r>
        <w:t xml:space="preserve">Sales Invoices for marketplace B2C orders are raised against this pseudo-customer</w:t>
      </w:r>
    </w:p>
    <w:p>
      <w:pPr>
        <w:pStyle w:val="Compact"/>
        <w:numPr>
          <w:ilvl w:val="0"/>
          <w:numId w:val="1084"/>
        </w:numPr>
      </w:pPr>
      <w:r>
        <w:t xml:space="preserve">Marketplace Anonymous Customer DocType (separate from Customer) holds the (marketplace, marketplace_customer_id, opaque_buyer_hash) mapping for traceability</w:t>
      </w:r>
    </w:p>
    <w:p>
      <w:pPr>
        <w:pStyle w:val="Compact"/>
        <w:numPr>
          <w:ilvl w:val="0"/>
          <w:numId w:val="1084"/>
        </w:numPr>
      </w:pPr>
      <w:r>
        <w:t xml:space="preserve">If the same anonymous identifier reappears on multiple orders (returning buyer), it can be linked, but not promoted to a real Customer</w:t>
      </w:r>
    </w:p>
    <w:bookmarkEnd w:id="153"/>
    <w:bookmarkStart w:id="154"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85"/>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85"/>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4"/>
    <w:bookmarkEnd w:id="155"/>
    <w:bookmarkStart w:id="159" w:name="supplier-vendor-master"/>
    <w:p>
      <w:pPr>
        <w:pStyle w:val="Heading2"/>
      </w:pPr>
      <w:r>
        <w:t xml:space="preserve">8.3 Supplier / Vendor master</w:t>
      </w:r>
    </w:p>
    <w:bookmarkStart w:id="156" w:name="direction-of-truth-1"/>
    <w:p>
      <w:pPr>
        <w:pStyle w:val="Heading3"/>
      </w:pPr>
      <w:r>
        <w:t xml:space="preserve">8.3.1 Direction of truth</w:t>
      </w:r>
    </w:p>
    <w:p>
      <w:pPr>
        <w:pStyle w:val="Compact"/>
        <w:numPr>
          <w:ilvl w:val="0"/>
          <w:numId w:val="1086"/>
        </w:numPr>
      </w:pPr>
      <w:r>
        <w:t xml:space="preserve">Suppliers are largely owned by ERPNext — procurement is a books-driven activity</w:t>
      </w:r>
    </w:p>
    <w:p>
      <w:pPr>
        <w:pStyle w:val="Compact"/>
        <w:numPr>
          <w:ilvl w:val="0"/>
          <w:numId w:val="1086"/>
        </w:numPr>
      </w:pPr>
      <w:r>
        <w:t xml:space="preserve">Push to EasyEcom is required so PO push (Section 9) works — EE needs to know about the Vendor before it can accept a PO referencing it</w:t>
      </w:r>
    </w:p>
    <w:p>
      <w:pPr>
        <w:pStyle w:val="Compact"/>
        <w:numPr>
          <w:ilvl w:val="0"/>
          <w:numId w:val="1086"/>
        </w:numPr>
      </w:pPr>
      <w:r>
        <w:t xml:space="preserve">Bidirectional but ERPNext-dominant: new Vendors enter through ERPNext, existing-only-in-EE Vendors get pulled in during onboarding for completeness, then ERPNext owns going forward</w:t>
      </w:r>
    </w:p>
    <w:bookmarkEnd w:id="156"/>
    <w:bookmarkStart w:id="157"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57"/>
    <w:bookmarkStart w:id="158" w:name="account-global-sharing"/>
    <w:p>
      <w:pPr>
        <w:pStyle w:val="Heading3"/>
      </w:pPr>
      <w:r>
        <w:t xml:space="preserve">8.3.3 Account-global sharing</w:t>
      </w:r>
    </w:p>
    <w:p>
      <w:pPr>
        <w:pStyle w:val="Compact"/>
        <w:numPr>
          <w:ilvl w:val="0"/>
          <w:numId w:val="1087"/>
        </w:numPr>
      </w:pPr>
      <w:r>
        <w:t xml:space="preserve">In ERPNext, Supplier is shared across Companies but Supplier Defaults can be Company-specific</w:t>
      </w:r>
    </w:p>
    <w:p>
      <w:pPr>
        <w:pStyle w:val="Compact"/>
        <w:numPr>
          <w:ilvl w:val="0"/>
          <w:numId w:val="1087"/>
        </w:numPr>
      </w:pPr>
      <w:r>
        <w:t xml:space="preserve">Suppliers are master data maintained at the primary location; there is one EasyEcom vendor record per supplier for the whole account, not one per Company</w:t>
      </w:r>
    </w:p>
    <w:p>
      <w:pPr>
        <w:pStyle w:val="Compact"/>
        <w:numPr>
          <w:ilvl w:val="0"/>
          <w:numId w:val="1087"/>
        </w:numPr>
      </w:pPr>
      <w:r>
        <w:t xml:space="preserve">Mapping table on Supplier: ecs_easyecom_mappings keyed by easyecom_vendor_id (the EE master vendor identifier)</w:t>
      </w:r>
    </w:p>
    <w:bookmarkEnd w:id="158"/>
    <w:bookmarkEnd w:id="159"/>
    <w:bookmarkStart w:id="163" w:name="warehouse-location-master"/>
    <w:p>
      <w:pPr>
        <w:pStyle w:val="Heading2"/>
      </w:pPr>
      <w:r>
        <w:t xml:space="preserve">8.4 Warehouse / Location master</w:t>
      </w:r>
    </w:p>
    <w:bookmarkStart w:id="160" w:name="the-warehouse-source-of-truth-map"/>
    <w:p>
      <w:pPr>
        <w:pStyle w:val="Heading3"/>
      </w:pPr>
      <w:r>
        <w:t xml:space="preserve">8.4.1 The Warehouse Source-of-Truth Map</w:t>
      </w:r>
    </w:p>
    <w:p>
      <w:pPr>
        <w:pStyle w:val="FirstParagraph"/>
      </w:pPr>
      <w:r>
        <w:t xml:space="preserve">The most consequential master, because it determines which system owns inventory, which system originates Purchase Receipts, and which side wins on stock disputes. The map is the explicit, per-location intersection of Frappe warehouses and EasyEcom locations — and it is deliberately partial (see 4.4.3). Every Frappe Warehouse that participates in EasyEcom-mediated operations has a row: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Who is authoritative for stock balance</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 xml:space="preserve">Who originates Purchase Receipts</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stock adjustments</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 xml:space="preserve">Whether B2B SOR-events mirror to ERPNext SRE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r>
    </w:tbl>
    <w:p>
      <w:pPr>
        <w:pStyle w:val="BodyText"/>
      </w:pPr>
      <w:r>
        <w:t xml:space="preserve">The map is keyed per location, not per Company. Because location→Company is many-to-one, a single Company may own several rows here (several warehouses, each linked to a distinct EasyEcom location).</w:t>
      </w:r>
    </w:p>
    <w:bookmarkEnd w:id="160"/>
    <w:bookmarkStart w:id="161" w:name="sync-rules"/>
    <w:p>
      <w:pPr>
        <w:pStyle w:val="Heading3"/>
      </w:pPr>
      <w:r>
        <w:t xml:space="preserve">8.4.2 Sync rules</w:t>
      </w:r>
    </w:p>
    <w:p>
      <w:pPr>
        <w:pStyle w:val="Compact"/>
        <w:numPr>
          <w:ilvl w:val="0"/>
          <w:numId w:val="1088"/>
        </w:numPr>
      </w:pPr>
      <w:r>
        <w:t xml:space="preserve">EasyEcom Location records and the Source-of-Truth Map are configured by the FDE during onboarding</w:t>
      </w:r>
    </w:p>
    <w:p>
      <w:pPr>
        <w:pStyle w:val="Compact"/>
        <w:numPr>
          <w:ilvl w:val="0"/>
          <w:numId w:val="1088"/>
        </w:numPr>
      </w:pPr>
      <w:r>
        <w:t xml:space="preserve">New EasyEcom locations created post-onboarding: detected on daily /getAllLocation pull; FDE alerted to map them (or to mark them not-relevant)</w:t>
      </w:r>
    </w:p>
    <w:p>
      <w:pPr>
        <w:pStyle w:val="Compact"/>
        <w:numPr>
          <w:ilvl w:val="0"/>
          <w:numId w:val="1088"/>
        </w:numPr>
      </w:pPr>
      <w:r>
        <w:t xml:space="preserve">Frappe Warehouses created post-onboarding: do NOT auto-create EE locations; FDE explicitly maps if needed</w:t>
      </w:r>
    </w:p>
    <w:p>
      <w:pPr>
        <w:pStyle w:val="Compact"/>
        <w:numPr>
          <w:ilvl w:val="0"/>
          <w:numId w:val="1088"/>
        </w:numPr>
      </w:pPr>
      <w:r>
        <w:t xml:space="preserve">De-mapping a warehouse (setting easyecom_location_key blank) is allowed only if no open operational documents reference the link</w:t>
      </w:r>
    </w:p>
    <w:bookmarkEnd w:id="161"/>
    <w:bookmarkStart w:id="162" w:name="partial-mapping-is-normal"/>
    <w:p>
      <w:pPr>
        <w:pStyle w:val="Heading3"/>
      </w:pPr>
      <w:r>
        <w:t xml:space="preserve">8.4.3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089"/>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089"/>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2"/>
    <w:bookmarkEnd w:id="163"/>
    <w:bookmarkStart w:id="167" w:name="tax-category-and-hsn-sync"/>
    <w:p>
      <w:pPr>
        <w:pStyle w:val="Heading2"/>
      </w:pPr>
      <w:r>
        <w:t xml:space="preserve">8.5 Tax Category and HSN sync</w:t>
      </w:r>
    </w:p>
    <w:p>
      <w:pPr>
        <w:pStyle w:val="FirstParagraph"/>
      </w:pPr>
      <w:r>
        <w:t xml:space="preserve">Tax category mapping is critical for Purchase Receipt creation (Section 9) and Sales Invoice creation (Sections 11, 8) to apply correct GST. Without it, downstream invoices have wrong tax lines, ITC is mis-attributed, and reconciliation fails.</w:t>
      </w:r>
    </w:p>
    <w:bookmarkStart w:id="164" w:name="components"/>
    <w:p>
      <w:pPr>
        <w:pStyle w:val="Heading3"/>
      </w:pPr>
      <w:r>
        <w:t xml:space="preserve">8.5.1 Components</w:t>
      </w:r>
    </w:p>
    <w:p>
      <w:pPr>
        <w:pStyle w:val="Compact"/>
        <w:numPr>
          <w:ilvl w:val="0"/>
          <w:numId w:val="1090"/>
        </w:numPr>
      </w:pPr>
      <w:r>
        <w:t xml:space="preserve">ERPNext Tax Category drives tax template selection on transactions</w:t>
      </w:r>
    </w:p>
    <w:p>
      <w:pPr>
        <w:pStyle w:val="Compact"/>
        <w:numPr>
          <w:ilvl w:val="0"/>
          <w:numId w:val="1090"/>
        </w:numPr>
      </w:pPr>
      <w:r>
        <w:t xml:space="preserve">ERPNext Item Tax Template defines actual tax rates per item</w:t>
      </w:r>
    </w:p>
    <w:p>
      <w:pPr>
        <w:pStyle w:val="Compact"/>
        <w:numPr>
          <w:ilvl w:val="0"/>
          <w:numId w:val="1090"/>
        </w:numPr>
      </w:pPr>
      <w:r>
        <w:t xml:space="preserve">HSN code on Item determines GST rate per India Compliance</w:t>
      </w:r>
    </w:p>
    <w:p>
      <w:pPr>
        <w:pStyle w:val="Compact"/>
        <w:numPr>
          <w:ilvl w:val="0"/>
          <w:numId w:val="1090"/>
        </w:numPr>
      </w:pPr>
      <w:r>
        <w:t xml:space="preserve">EasyEcom has its own tax category notion at the product and at the location level</w:t>
      </w:r>
    </w:p>
    <w:bookmarkEnd w:id="164"/>
    <w:bookmarkStart w:id="165" w:name="mapping"/>
    <w:p>
      <w:pPr>
        <w:pStyle w:val="Heading3"/>
      </w:pPr>
      <w:r>
        <w:t xml:space="preserve">8.5.2 Mapping</w:t>
      </w:r>
    </w:p>
    <w:p>
      <w:pPr>
        <w:pStyle w:val="Compact"/>
        <w:numPr>
          <w:ilvl w:val="0"/>
          <w:numId w:val="1091"/>
        </w:numPr>
      </w:pPr>
      <w:r>
        <w:t xml:space="preserve">EasyEcom Tax Mapping DocType (per Company) maps ERPNext Tax Category ↔ EasyEcom tax category</w:t>
      </w:r>
    </w:p>
    <w:p>
      <w:pPr>
        <w:pStyle w:val="Compact"/>
        <w:numPr>
          <w:ilvl w:val="0"/>
          <w:numId w:val="1091"/>
        </w:numPr>
      </w:pPr>
      <w:r>
        <w:t xml:space="preserve">HSN Tax Template Mapping fixture (parent app) maps HSN code → Item Tax Template — shipped pre-populated for common HSN-to-GST-rate cases</w:t>
      </w:r>
    </w:p>
    <w:p>
      <w:pPr>
        <w:pStyle w:val="Compact"/>
        <w:numPr>
          <w:ilvl w:val="0"/>
          <w:numId w:val="1091"/>
        </w:numPr>
      </w:pPr>
      <w:r>
        <w:t xml:space="preserve">FDE reviews mapping during onboarding; methodology team maintains the standard fixture</w:t>
      </w:r>
    </w:p>
    <w:bookmarkEnd w:id="165"/>
    <w:bookmarkStart w:id="166" w:name="failure-modes"/>
    <w:p>
      <w:pPr>
        <w:pStyle w:val="Heading3"/>
      </w:pPr>
      <w:r>
        <w:t xml:space="preserve">8.5.3 Failure modes</w:t>
      </w:r>
    </w:p>
    <w:p>
      <w:pPr>
        <w:pStyle w:val="Compact"/>
        <w:numPr>
          <w:ilvl w:val="0"/>
          <w:numId w:val="1092"/>
        </w:numPr>
      </w:pPr>
      <w:r>
        <w:t xml:space="preserve">Item with no HSN code: cannot be pushed to EE; cannot have a Sales Invoice raised against it; integration blocks</w:t>
      </w:r>
    </w:p>
    <w:p>
      <w:pPr>
        <w:pStyle w:val="Compact"/>
        <w:numPr>
          <w:ilvl w:val="0"/>
          <w:numId w:val="1092"/>
        </w:numPr>
      </w:pPr>
      <w:r>
        <w:t xml:space="preserve">Item with HSN that does not map to any Item Tax Template: alert FDE, transaction blocked</w:t>
      </w:r>
    </w:p>
    <w:p>
      <w:pPr>
        <w:pStyle w:val="Compact"/>
        <w:numPr>
          <w:ilvl w:val="0"/>
          <w:numId w:val="1092"/>
        </w:numPr>
      </w:pPr>
      <w:r>
        <w:t xml:space="preserve">EE returns a tax category in payload that is not mapped: integration logs and uses ERPNext default; FDE alerted</w:t>
      </w:r>
    </w:p>
    <w:bookmarkEnd w:id="166"/>
    <w:bookmarkEnd w:id="167"/>
    <w:bookmarkStart w:id="171"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68"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w:t>
      </w:r>
    </w:p>
    <w:bookmarkEnd w:id="168"/>
    <w:bookmarkStart w:id="169" w:name="marketplace-account-doctype"/>
    <w:p>
      <w:pPr>
        <w:pStyle w:val="Heading3"/>
      </w:pPr>
      <w:r>
        <w:t xml:space="preserve">8.6.2 Marketplace Account DocType</w:t>
      </w:r>
    </w:p>
    <w:p>
      <w:pPr>
        <w:pStyle w:val="FirstParagraph"/>
      </w:pPr>
      <w:r>
        <w:t xml:space="preserve">Per (Company, Marketplace channel) — holds seller_id, GSTIN, default_warehouse, settlement_template, rate_card_subscriptions. Composite unique key (company, marketplace, marketplace_seller_id).</w:t>
      </w:r>
    </w:p>
    <w:bookmarkEnd w:id="169"/>
    <w:bookmarkStart w:id="170" w:name="sync"/>
    <w:p>
      <w:pPr>
        <w:pStyle w:val="Heading3"/>
      </w:pPr>
      <w:r>
        <w:t xml:space="preserve">8.6.3 Sync</w:t>
      </w:r>
    </w:p>
    <w:p>
      <w:pPr>
        <w:pStyle w:val="Compact"/>
        <w:numPr>
          <w:ilvl w:val="0"/>
          <w:numId w:val="1093"/>
        </w:numPr>
      </w:pPr>
      <w:r>
        <w:t xml:space="preserve">The flat channel list is pulled from EasyEcom via </w:t>
      </w:r>
      <w:r>
        <w:rPr>
          <w:rStyle w:val="VerbatimChar"/>
          <w:bCs/>
          <w:b/>
        </w:rPr>
        <w:t xml:space="preserve">GET /marketplaces/list</w:t>
      </w:r>
      <w:r>
        <w:t xml:space="preserve"> (the full catalogue of channel ids and names), reconciled into the Marketplace DocType keyed by </w:t>
      </w:r>
      <w:r>
        <w:rPr>
          <w:rStyle w:val="VerbatimChar"/>
        </w:rPr>
        <w:t xml:space="preserve">marketplace_id</w:t>
      </w:r>
      <w:r>
        <w:t xml:space="preserve">.</w:t>
      </w:r>
    </w:p>
    <w:p>
      <w:pPr>
        <w:pStyle w:val="Compact"/>
        <w:numPr>
          <w:ilvl w:val="0"/>
          <w:numId w:val="1093"/>
        </w:numPr>
      </w:pPr>
      <w:r>
        <w:t xml:space="preserve">Per-account integration status is pulled via </w:t>
      </w:r>
      <w:r>
        <w:rPr>
          <w:rStyle w:val="VerbatimChar"/>
          <w:bCs/>
          <w:b/>
        </w:rPr>
        <w:t xml:space="preserve">GET /current-channel-status</w:t>
      </w:r>
      <w:r>
        <w:t xml:space="preserve">, which returns the subset of channels integrated for this account with an Active/Inactive </w:t>
      </w:r>
      <w:r>
        <w:rPr>
          <w:rStyle w:val="VerbatimChar"/>
        </w:rPr>
        <w:t xml:space="preserve">status</w:t>
      </w:r>
      <w:r>
        <w:t xml:space="preserve">; this drives </w:t>
      </w:r>
      <w:r>
        <w:rPr>
          <w:rStyle w:val="VerbatimChar"/>
        </w:rPr>
        <w:t xml:space="preserve">is_active</w:t>
      </w:r>
      <w:r>
        <w:t xml:space="preserve">.</w:t>
      </w:r>
    </w:p>
    <w:p>
      <w:pPr>
        <w:pStyle w:val="Compact"/>
        <w:numPr>
          <w:ilvl w:val="0"/>
          <w:numId w:val="1093"/>
        </w:numPr>
      </w:pPr>
      <w:r>
        <w:t xml:space="preserve">Pulled during onboarding and on a daily refresh (poll_interval_locations_hours cadence).</w:t>
      </w:r>
    </w:p>
    <w:p>
      <w:pPr>
        <w:pStyle w:val="Compact"/>
        <w:numPr>
          <w:ilvl w:val="0"/>
          <w:numId w:val="1093"/>
        </w:numPr>
      </w:pPr>
      <w:r>
        <w:t xml:space="preserve">A newly-appeared channel id in EE is created with </w:t>
      </w:r>
      <w:r>
        <w:rPr>
          <w:rStyle w:val="VerbatimChar"/>
        </w:rPr>
        <w:t xml:space="preserve">channel_type</w:t>
      </w:r>
      <w:r>
        <w:t xml:space="preserve"> unset and alerts the FDE to classify it (and, if relevant, configure a Marketplace Account and a reporting_parent). An unclassified channel is treated as not-yet-operational, not an error.</w:t>
      </w:r>
    </w:p>
    <w:p>
      <w:pPr>
        <w:pStyle w:val="Compact"/>
        <w:numPr>
          <w:ilvl w:val="0"/>
          <w:numId w:val="1093"/>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0"/>
    <w:bookmarkEnd w:id="171"/>
    <w:bookmarkStart w:id="172" w:name="lookup-tables"/>
    <w:p>
      <w:pPr>
        <w:pStyle w:val="Heading2"/>
      </w:pPr>
      <w:r>
        <w:t xml:space="preserve">8.7 Lookup tables</w:t>
      </w:r>
    </w:p>
    <w:p>
      <w:pPr>
        <w:pStyle w:val="FirstParagraph"/>
      </w:pPr>
      <w:r>
        <w:t xml:space="preserve">Smaller masters that round out the model:</w:t>
      </w:r>
    </w:p>
    <w:p>
      <w:pPr>
        <w:pStyle w:val="Compact"/>
        <w:numPr>
          <w:ilvl w:val="0"/>
          <w:numId w:val="1094"/>
        </w:numPr>
      </w:pPr>
      <w:r>
        <w:t xml:space="preserve">UoM — pulled from EE on first sync; mapped to ERPNext UoM; new UoMs require FDE approval</w:t>
      </w:r>
    </w:p>
    <w:p>
      <w:pPr>
        <w:pStyle w:val="Compact"/>
        <w:numPr>
          <w:ilvl w:val="0"/>
          <w:numId w:val="1094"/>
        </w:numPr>
      </w:pPr>
      <w:r>
        <w:t xml:space="preserve">Currency — assumed INR-only in v1.0 (multi-currency deferred to v2.0 per the PRD)</w:t>
      </w:r>
    </w:p>
    <w:p>
      <w:pPr>
        <w:pStyle w:val="Compact"/>
        <w:numPr>
          <w:ilvl w:val="0"/>
          <w:numId w:val="1094"/>
        </w:numPr>
      </w:pPr>
      <w:r>
        <w:t xml:space="preserve">Brand — bidirectional, last-write-wins on conflict</w:t>
      </w:r>
    </w:p>
    <w:p>
      <w:pPr>
        <w:pStyle w:val="Compact"/>
        <w:numPr>
          <w:ilvl w:val="0"/>
          <w:numId w:val="1094"/>
        </w:numPr>
      </w:pPr>
      <w:r>
        <w:t xml:space="preserve">Item Group — ERPNext-owned; EE category mapping per ERPNext Item Group is in EasyEcom Category Map DocType</w:t>
      </w:r>
    </w:p>
    <w:p>
      <w:pPr>
        <w:pStyle w:val="Compact"/>
        <w:numPr>
          <w:ilvl w:val="0"/>
          <w:numId w:val="1094"/>
        </w:numPr>
      </w:pPr>
      <w:r>
        <w:t xml:space="preserve">Country / State — standard frappe lookups, not synced</w:t>
      </w:r>
    </w:p>
    <w:bookmarkEnd w:id="172"/>
    <w:bookmarkEnd w:id="173"/>
    <w:bookmarkStart w:id="193"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74"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74"/>
    <w:bookmarkStart w:id="175"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75"/>
    <w:bookmarkStart w:id="176" w:name="po-push-payload-and-idempotency"/>
    <w:p>
      <w:pPr>
        <w:pStyle w:val="Heading2"/>
      </w:pPr>
      <w:r>
        <w:t xml:space="preserve">9.3 PO push: payload and idempotency</w:t>
      </w:r>
    </w:p>
    <w:p>
      <w:pPr>
        <w:pStyle w:val="Compact"/>
        <w:numPr>
          <w:ilvl w:val="0"/>
          <w:numId w:val="1095"/>
        </w:numPr>
      </w:pPr>
      <w:r>
        <w:t xml:space="preserve">Trigger: Purchase Order’s on_submit if any item line has target_warehouse with is_linked = True</w:t>
      </w:r>
    </w:p>
    <w:p>
      <w:pPr>
        <w:pStyle w:val="Compact"/>
        <w:numPr>
          <w:ilvl w:val="0"/>
          <w:numId w:val="1095"/>
        </w:numPr>
      </w:pPr>
      <w:r>
        <w:t xml:space="preserve">Idempotency key: the ERPNext PO name (e.g., PUR-ORD-2026-00321)</w:t>
      </w:r>
    </w:p>
    <w:p>
      <w:pPr>
        <w:pStyle w:val="Compact"/>
        <w:numPr>
          <w:ilvl w:val="0"/>
          <w:numId w:val="1095"/>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095"/>
        </w:numPr>
      </w:pPr>
      <w:r>
        <w:t xml:space="preserve">Response carries an EE PO ID and a queueId; we poll /getQueueStatus until status = success</w:t>
      </w:r>
    </w:p>
    <w:p>
      <w:pPr>
        <w:pStyle w:val="Compact"/>
        <w:numPr>
          <w:ilvl w:val="0"/>
          <w:numId w:val="1095"/>
        </w:numPr>
      </w:pPr>
      <w:r>
        <w:t xml:space="preserve">Result stored in ecs_easyecom_po_id custom field on the PO</w:t>
      </w:r>
    </w:p>
    <w:p>
      <w:pPr>
        <w:pStyle w:val="Compact"/>
        <w:numPr>
          <w:ilvl w:val="0"/>
          <w:numId w:val="1095"/>
        </w:numPr>
      </w:pPr>
      <w:r>
        <w:t xml:space="preserve">Failure: queueId resolves to error → EasyEcom Queue Job moved to Failed; FDE notified; ERPNext PO is NOT cancelled (commercially valid PO is preserved)</w:t>
      </w:r>
    </w:p>
    <w:bookmarkEnd w:id="176"/>
    <w:bookmarkStart w:id="177"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096"/>
        </w:numPr>
      </w:pPr>
      <w:r>
        <w:t xml:space="preserve">Lines with target_warehouse linked to EE are grouped by location_key and pushed as separate EE POs (one per location_key)</w:t>
      </w:r>
    </w:p>
    <w:p>
      <w:pPr>
        <w:pStyle w:val="Compact"/>
        <w:numPr>
          <w:ilvl w:val="0"/>
          <w:numId w:val="1096"/>
        </w:numPr>
      </w:pPr>
      <w:r>
        <w:t xml:space="preserve">Lines with target_warehouse not linked to EE are NOT pushed and remain ERPNext-only</w:t>
      </w:r>
    </w:p>
    <w:p>
      <w:pPr>
        <w:pStyle w:val="Compact"/>
        <w:numPr>
          <w:ilvl w:val="0"/>
          <w:numId w:val="1096"/>
        </w:numPr>
      </w:pPr>
      <w:r>
        <w:t xml:space="preserve">The ERPNext PO maintains the unified view; EE sees one or more EE POs each covering a subset of lines</w:t>
      </w:r>
    </w:p>
    <w:p>
      <w:pPr>
        <w:pStyle w:val="Compact"/>
        <w:numPr>
          <w:ilvl w:val="0"/>
          <w:numId w:val="1096"/>
        </w:numPr>
      </w:pPr>
      <w:r>
        <w:t xml:space="preserve">ecs_easyecom_po_mappings child table on the PO records each (location_key, ee_po_id, frappe_lines) tuple</w:t>
      </w:r>
    </w:p>
    <w:bookmarkEnd w:id="177"/>
    <w:bookmarkStart w:id="180" w:name="grn-in-easyecom-detection-and-ingestion"/>
    <w:p>
      <w:pPr>
        <w:pStyle w:val="Heading2"/>
      </w:pPr>
      <w:r>
        <w:t xml:space="preserve">9.5 GRN-in-EasyEcom: detection and ingestion</w:t>
      </w:r>
    </w:p>
    <w:bookmarkStart w:id="178"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097"/>
        </w:numPr>
      </w:pPr>
      <w:r>
        <w:t xml:space="preserve">Polling cron runs every 30 minutes per operational location (company derived from the location)</w:t>
      </w:r>
    </w:p>
    <w:p>
      <w:pPr>
        <w:pStyle w:val="Compact"/>
        <w:numPr>
          <w:ilvl w:val="0"/>
          <w:numId w:val="1097"/>
        </w:numPr>
      </w:pPr>
      <w:r>
        <w:t xml:space="preserve">Calls /wms/getGrnDetails with last_pull_grn cursor as since timestamp</w:t>
      </w:r>
    </w:p>
    <w:p>
      <w:pPr>
        <w:pStyle w:val="Compact"/>
        <w:numPr>
          <w:ilvl w:val="0"/>
          <w:numId w:val="1097"/>
        </w:numPr>
      </w:pPr>
      <w:r>
        <w:t xml:space="preserve">New GRN records discovered → enqueued as EasyEcom Queue Job of type process_grn</w:t>
      </w:r>
    </w:p>
    <w:p>
      <w:pPr>
        <w:pStyle w:val="Compact"/>
        <w:numPr>
          <w:ilvl w:val="0"/>
          <w:numId w:val="1097"/>
        </w:numPr>
      </w:pPr>
      <w:r>
        <w:t xml:space="preserve">Webhook subscription (if EE supports for this client) accelerates detection — webhook receipt knocks the polling cycle into immediate execution for that location</w:t>
      </w:r>
    </w:p>
    <w:p>
      <w:pPr>
        <w:pStyle w:val="Compact"/>
        <w:numPr>
          <w:ilvl w:val="0"/>
          <w:numId w:val="1097"/>
        </w:numPr>
      </w:pPr>
      <w:r>
        <w:t xml:space="preserve">Webhook missed? Doesn’t matter — the next poll catches it (within 30 min)</w:t>
      </w:r>
    </w:p>
    <w:bookmarkEnd w:id="178"/>
    <w:bookmarkStart w:id="179" w:name="idempotency"/>
    <w:p>
      <w:pPr>
        <w:pStyle w:val="Heading3"/>
      </w:pPr>
      <w:r>
        <w:t xml:space="preserve">9.5.2 Idempotency</w:t>
      </w:r>
    </w:p>
    <w:p>
      <w:pPr>
        <w:pStyle w:val="Compact"/>
        <w:numPr>
          <w:ilvl w:val="0"/>
          <w:numId w:val="1098"/>
        </w:numPr>
      </w:pPr>
      <w:r>
        <w:t xml:space="preserve">Each GRN has a unique EE GRN ID</w:t>
      </w:r>
    </w:p>
    <w:p>
      <w:pPr>
        <w:pStyle w:val="Compact"/>
        <w:numPr>
          <w:ilvl w:val="0"/>
          <w:numId w:val="1098"/>
        </w:numPr>
      </w:pPr>
      <w:r>
        <w:t xml:space="preserve">Before processing, we check if a Purchase Receipt with ecs_easyecom_grn_id = this_grn_id already exists; if yes, skip</w:t>
      </w:r>
    </w:p>
    <w:p>
      <w:pPr>
        <w:pStyle w:val="Compact"/>
        <w:numPr>
          <w:ilvl w:val="0"/>
          <w:numId w:val="1098"/>
        </w:numPr>
      </w:pPr>
      <w:r>
        <w:t xml:space="preserve">Webhook + poll concurrency is safe — both paths converge on the same dedup check</w:t>
      </w:r>
    </w:p>
    <w:bookmarkEnd w:id="179"/>
    <w:bookmarkEnd w:id="180"/>
    <w:bookmarkStart w:id="183" w:name="grn-purchase-receipt-mapping"/>
    <w:p>
      <w:pPr>
        <w:pStyle w:val="Heading2"/>
      </w:pPr>
      <w:r>
        <w:t xml:space="preserve">9.6 GRN → Purchase Receipt mapping</w:t>
      </w:r>
    </w:p>
    <w:bookmarkStart w:id="181"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81"/>
    <w:bookmarkStart w:id="182"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82"/>
    <w:bookmarkEnd w:id="183"/>
    <w:bookmarkStart w:id="184"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099"/>
        </w:numPr>
      </w:pPr>
      <w:r>
        <w:t xml:space="preserve">Each Source-of-Truth Map row has a default_rejected_warehouse (configurable, optional)</w:t>
      </w:r>
    </w:p>
    <w:p>
      <w:pPr>
        <w:pStyle w:val="Compact"/>
        <w:numPr>
          <w:ilvl w:val="0"/>
          <w:numId w:val="1099"/>
        </w:numPr>
      </w:pPr>
      <w:r>
        <w:t xml:space="preserve">If rejected_qty &gt; 0 on a GRN line: PR Item gets rejected_qty populated, rejected_warehouse set</w:t>
      </w:r>
    </w:p>
    <w:p>
      <w:pPr>
        <w:pStyle w:val="Compact"/>
        <w:numPr>
          <w:ilvl w:val="0"/>
          <w:numId w:val="1099"/>
        </w:numPr>
      </w:pPr>
      <w:r>
        <w:t xml:space="preserve">If no Rejected Warehouse is configured: PR submission fails with a clear error — FDE configuration required</w:t>
      </w:r>
    </w:p>
    <w:p>
      <w:pPr>
        <w:pStyle w:val="Compact"/>
        <w:numPr>
          <w:ilvl w:val="0"/>
          <w:numId w:val="1099"/>
        </w:numPr>
      </w:pPr>
      <w:r>
        <w:t xml:space="preserve">ERPNext’s standard rejected-quantity handling kicks in: stock entry into rejected warehouse, separate from accepted stock</w:t>
      </w:r>
    </w:p>
    <w:p>
      <w:pPr>
        <w:pStyle w:val="Compact"/>
        <w:numPr>
          <w:ilvl w:val="0"/>
          <w:numId w:val="1099"/>
        </w:numPr>
      </w:pPr>
      <w:r>
        <w:t xml:space="preserve">Subsequent disposition (return-to-vendor, scrap, eventual acceptance) uses ERPNext’s standard flows — not integration-specific</w:t>
      </w:r>
    </w:p>
    <w:bookmarkEnd w:id="184"/>
    <w:bookmarkStart w:id="188" w:name="batch-serial-and-expiry"/>
    <w:p>
      <w:pPr>
        <w:pStyle w:val="Heading2"/>
      </w:pPr>
      <w:r>
        <w:t xml:space="preserve">9.8 Batch, serial, and expiry</w:t>
      </w:r>
    </w:p>
    <w:bookmarkStart w:id="185"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00"/>
        </w:numPr>
      </w:pPr>
      <w:r>
        <w:t xml:space="preserve">If EE GRN includes batch_no but Item.has_batch_no = False → error, FDE alerted</w:t>
      </w:r>
    </w:p>
    <w:p>
      <w:pPr>
        <w:pStyle w:val="Compact"/>
        <w:numPr>
          <w:ilvl w:val="0"/>
          <w:numId w:val="1100"/>
        </w:numPr>
      </w:pPr>
      <w:r>
        <w:t xml:space="preserve">If Item.has_batch_no = True but EE GRN omits batch_no → error, FDE alerted</w:t>
      </w:r>
    </w:p>
    <w:p>
      <w:pPr>
        <w:pStyle w:val="Compact"/>
        <w:numPr>
          <w:ilvl w:val="0"/>
          <w:numId w:val="1100"/>
        </w:numPr>
      </w:pPr>
      <w:r>
        <w:t xml:space="preserve">Same for serial_no and expiry_date</w:t>
      </w:r>
    </w:p>
    <w:p>
      <w:pPr>
        <w:pStyle w:val="Compact"/>
        <w:numPr>
          <w:ilvl w:val="0"/>
          <w:numId w:val="1100"/>
        </w:numPr>
      </w:pPr>
      <w:r>
        <w:t xml:space="preserve">Mismatches usually indicate Item master misconfiguration on one side</w:t>
      </w:r>
    </w:p>
    <w:bookmarkEnd w:id="185"/>
    <w:bookmarkStart w:id="186" w:name="batch-creation"/>
    <w:p>
      <w:pPr>
        <w:pStyle w:val="Heading3"/>
      </w:pPr>
      <w:r>
        <w:t xml:space="preserve">9.8.2 Batch creation</w:t>
      </w:r>
    </w:p>
    <w:p>
      <w:pPr>
        <w:pStyle w:val="Compact"/>
        <w:numPr>
          <w:ilvl w:val="0"/>
          <w:numId w:val="1101"/>
        </w:numPr>
      </w:pPr>
      <w:r>
        <w:t xml:space="preserve">New batch_no in EE GRN: create Batch record in ERPNext with item_code, batch_no, manufacturing_date, expiry_date</w:t>
      </w:r>
    </w:p>
    <w:p>
      <w:pPr>
        <w:pStyle w:val="Compact"/>
        <w:numPr>
          <w:ilvl w:val="0"/>
          <w:numId w:val="1101"/>
        </w:numPr>
      </w:pPr>
      <w:r>
        <w:t xml:space="preserve">Batch already exists: link the PR to it (multiple GRNs for the same batch are valid for restocks)</w:t>
      </w:r>
    </w:p>
    <w:p>
      <w:pPr>
        <w:pStyle w:val="Compact"/>
        <w:numPr>
          <w:ilvl w:val="0"/>
          <w:numId w:val="1101"/>
        </w:numPr>
      </w:pPr>
      <w:r>
        <w:t xml:space="preserve">Batch attributes update only if blank — never overwrite</w:t>
      </w:r>
    </w:p>
    <w:bookmarkEnd w:id="186"/>
    <w:bookmarkStart w:id="187" w:name="serial-number-creation"/>
    <w:p>
      <w:pPr>
        <w:pStyle w:val="Heading3"/>
      </w:pPr>
      <w:r>
        <w:t xml:space="preserve">9.8.3 Serial number creation</w:t>
      </w:r>
    </w:p>
    <w:p>
      <w:pPr>
        <w:pStyle w:val="Compact"/>
        <w:numPr>
          <w:ilvl w:val="0"/>
          <w:numId w:val="1102"/>
        </w:numPr>
      </w:pPr>
      <w:r>
        <w:t xml:space="preserve">Each serial in EE GRN becomes a Serial No record in ERPNext linked to the PR</w:t>
      </w:r>
    </w:p>
    <w:p>
      <w:pPr>
        <w:pStyle w:val="Compact"/>
        <w:numPr>
          <w:ilvl w:val="0"/>
          <w:numId w:val="1102"/>
        </w:numPr>
      </w:pPr>
      <w:r>
        <w:t xml:space="preserve">Serial-no validation: must be unique per item_code</w:t>
      </w:r>
    </w:p>
    <w:p>
      <w:pPr>
        <w:pStyle w:val="Compact"/>
        <w:numPr>
          <w:ilvl w:val="0"/>
          <w:numId w:val="1102"/>
        </w:numPr>
      </w:pPr>
      <w:r>
        <w:t xml:space="preserve">Conflict (serial already exists for the same item with a different status): integration aborts the GRN ingestion, FDE alerted</w:t>
      </w:r>
    </w:p>
    <w:bookmarkEnd w:id="187"/>
    <w:bookmarkEnd w:id="188"/>
    <w:bookmarkStart w:id="189" w:name="tax-category-and-gst-handling"/>
    <w:p>
      <w:pPr>
        <w:pStyle w:val="Heading2"/>
      </w:pPr>
      <w:r>
        <w:t xml:space="preserve">9.9 Tax category and GST handling</w:t>
      </w:r>
    </w:p>
    <w:p>
      <w:pPr>
        <w:pStyle w:val="Compact"/>
        <w:numPr>
          <w:ilvl w:val="0"/>
          <w:numId w:val="1103"/>
        </w:numPr>
      </w:pPr>
      <w:r>
        <w:t xml:space="preserve">Tax category for the PR line is resolved from the ERPNext Item Tax Template, not from the EE GRN payload</w:t>
      </w:r>
    </w:p>
    <w:p>
      <w:pPr>
        <w:pStyle w:val="Compact"/>
        <w:numPr>
          <w:ilvl w:val="0"/>
          <w:numId w:val="1103"/>
        </w:numPr>
      </w:pPr>
      <w:r>
        <w:t xml:space="preserve">EE-side tax amounts are sanity-checked against the ERPNext-derived tax — variance &gt; 1% triggers an Integration Discrepancy of severity Warning</w:t>
      </w:r>
    </w:p>
    <w:p>
      <w:pPr>
        <w:pStyle w:val="Compact"/>
        <w:numPr>
          <w:ilvl w:val="0"/>
          <w:numId w:val="1103"/>
        </w:numPr>
      </w:pPr>
      <w:r>
        <w:t xml:space="preserve">Place of supply rules per India Compliance app drive CGST/SGST vs IGST split</w:t>
      </w:r>
    </w:p>
    <w:p>
      <w:pPr>
        <w:pStyle w:val="Compact"/>
        <w:numPr>
          <w:ilvl w:val="0"/>
          <w:numId w:val="1103"/>
        </w:numPr>
      </w:pPr>
      <w:r>
        <w:t xml:space="preserve">ITC eligibility flag is preserved through the GRN → PR mapping</w:t>
      </w:r>
    </w:p>
    <w:p>
      <w:pPr>
        <w:pStyle w:val="Compact"/>
        <w:numPr>
          <w:ilvl w:val="0"/>
          <w:numId w:val="1103"/>
        </w:numPr>
      </w:pPr>
      <w:r>
        <w:t xml:space="preserve">e-invoice and e-waybill from the supplier (if provided) are stored as PR attachments</w:t>
      </w:r>
    </w:p>
    <w:bookmarkEnd w:id="189"/>
    <w:bookmarkStart w:id="190"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04"/>
        </w:numPr>
      </w:pPr>
      <w:r>
        <w:t xml:space="preserve">Each GRN produces a separate Purchase Receipt in ERPNext</w:t>
      </w:r>
    </w:p>
    <w:p>
      <w:pPr>
        <w:pStyle w:val="Compact"/>
        <w:numPr>
          <w:ilvl w:val="0"/>
          <w:numId w:val="1104"/>
        </w:numPr>
      </w:pPr>
      <w:r>
        <w:t xml:space="preserve">All PRs reference the same Purchase Order</w:t>
      </w:r>
    </w:p>
    <w:p>
      <w:pPr>
        <w:pStyle w:val="Compact"/>
        <w:numPr>
          <w:ilvl w:val="0"/>
          <w:numId w:val="1104"/>
        </w:numPr>
      </w:pPr>
      <w:r>
        <w:t xml:space="preserve">PO status progression: Draft → Submitted → Partially Received (after GRN-1) → Received (after GRN-2)</w:t>
      </w:r>
    </w:p>
    <w:p>
      <w:pPr>
        <w:pStyle w:val="Compact"/>
        <w:numPr>
          <w:ilvl w:val="0"/>
          <w:numId w:val="1104"/>
        </w:numPr>
      </w:pPr>
      <w:r>
        <w:t xml:space="preserve">Over-receipt: if cumulative received_qty exceeds PO qty (configurable tolerance, default 0%), the PR submission fails — FDE handles via PO amendment</w:t>
      </w:r>
    </w:p>
    <w:bookmarkEnd w:id="190"/>
    <w:bookmarkStart w:id="191"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191"/>
    <w:bookmarkStart w:id="192"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192"/>
    <w:bookmarkEnd w:id="193"/>
    <w:bookmarkStart w:id="202"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194"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194"/>
    <w:bookmarkStart w:id="195"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05"/>
        </w:numPr>
      </w:pPr>
      <w:r>
        <w:t xml:space="preserve">Allow the user to create a Stock Entry of type Material Transfer in ERPNext with source = non-linked WH, destination = linked WH</w:t>
      </w:r>
    </w:p>
    <w:p>
      <w:pPr>
        <w:pStyle w:val="Compact"/>
        <w:numPr>
          <w:ilvl w:val="0"/>
          <w:numId w:val="1105"/>
        </w:numPr>
      </w:pPr>
      <w:r>
        <w:t xml:space="preserve">On Stock Entry submit: source warehouse is debited (goods leave), but destination warehouse is NOT credited yet — the goods are in transit</w:t>
      </w:r>
    </w:p>
    <w:p>
      <w:pPr>
        <w:pStyle w:val="Compact"/>
        <w:numPr>
          <w:ilvl w:val="0"/>
          <w:numId w:val="1105"/>
        </w:numPr>
      </w:pPr>
      <w:r>
        <w:t xml:space="preserve">In-Transit Warehouse pattern: ERPNext’s standard support for transit warehouses is used. Stock moves source → in_transit_warehouse</w:t>
      </w:r>
    </w:p>
    <w:p>
      <w:pPr>
        <w:pStyle w:val="Compact"/>
        <w:numPr>
          <w:ilvl w:val="0"/>
          <w:numId w:val="1105"/>
        </w:numPr>
      </w:pPr>
      <w:r>
        <w:t xml:space="preserve">Goods physically arrive at EE location; warehouse staff does GRN in EE referencing the Stock Entry as the source document</w:t>
      </w:r>
    </w:p>
    <w:p>
      <w:pPr>
        <w:pStyle w:val="Compact"/>
        <w:numPr>
          <w:ilvl w:val="0"/>
          <w:numId w:val="1105"/>
        </w:numPr>
      </w:pPr>
      <w:r>
        <w:t xml:space="preserve">EE GRN polling detects the GRN; integration creates an Internal Purchase Receipt (Material Transfer-In type) in ERPNext</w:t>
      </w:r>
    </w:p>
    <w:p>
      <w:pPr>
        <w:pStyle w:val="Compact"/>
        <w:numPr>
          <w:ilvl w:val="0"/>
          <w:numId w:val="1105"/>
        </w:numPr>
      </w:pPr>
      <w:r>
        <w:t xml:space="preserve">Internal PR moves stock from in_transit_warehouse → destination linked warehouse</w:t>
      </w:r>
    </w:p>
    <w:p>
      <w:pPr>
        <w:pStyle w:val="Compact"/>
        <w:numPr>
          <w:ilvl w:val="0"/>
          <w:numId w:val="1105"/>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195"/>
    <w:bookmarkStart w:id="196"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06"/>
        </w:numPr>
      </w:pPr>
      <w:r>
        <w:t xml:space="preserve">Stock Entry created in ERPNext with source = linked WH, destination = non-linked WH</w:t>
      </w:r>
    </w:p>
    <w:p>
      <w:pPr>
        <w:pStyle w:val="Compact"/>
        <w:numPr>
          <w:ilvl w:val="0"/>
          <w:numId w:val="1106"/>
        </w:numPr>
      </w:pPr>
      <w:r>
        <w:t xml:space="preserve">Submit pushes a dispatch instruction to EE (POST /inventory/V3/updateInventory adjustment of type Stock-Out with reason Transfer)</w:t>
      </w:r>
    </w:p>
    <w:p>
      <w:pPr>
        <w:pStyle w:val="Compact"/>
        <w:numPr>
          <w:ilvl w:val="0"/>
          <w:numId w:val="1106"/>
        </w:numPr>
      </w:pPr>
      <w:r>
        <w:t xml:space="preserve">EE confirms; ERPNext stock moves source → in_transit_warehouse</w:t>
      </w:r>
    </w:p>
    <w:p>
      <w:pPr>
        <w:pStyle w:val="Compact"/>
        <w:numPr>
          <w:ilvl w:val="0"/>
          <w:numId w:val="1106"/>
        </w:numPr>
      </w:pPr>
      <w:r>
        <w:t xml:space="preserve">Goods physically arrive; user marks Stock Entry received in ERPNext (a manual step; the integration does not see the arrival)</w:t>
      </w:r>
    </w:p>
    <w:p>
      <w:pPr>
        <w:pStyle w:val="Compact"/>
        <w:numPr>
          <w:ilvl w:val="0"/>
          <w:numId w:val="1106"/>
        </w:numPr>
      </w:pPr>
      <w:r>
        <w:t xml:space="preserve">ERPNext stock moves in_transit_warehouse → destination</w:t>
      </w:r>
    </w:p>
    <w:bookmarkEnd w:id="196"/>
    <w:bookmarkStart w:id="197" w:name="linked-linked-ee-side-internal-transfer"/>
    <w:p>
      <w:pPr>
        <w:pStyle w:val="Heading2"/>
      </w:pPr>
      <w:r>
        <w:t xml:space="preserve">10.4 Linked → Linked (EE-side internal transfer)</w:t>
      </w:r>
    </w:p>
    <w:p>
      <w:pPr>
        <w:pStyle w:val="Compact"/>
        <w:numPr>
          <w:ilvl w:val="0"/>
          <w:numId w:val="1107"/>
        </w:numPr>
      </w:pPr>
      <w:r>
        <w:t xml:space="preserve">EE supports its own internal transfer between locations</w:t>
      </w:r>
    </w:p>
    <w:p>
      <w:pPr>
        <w:pStyle w:val="Compact"/>
        <w:numPr>
          <w:ilvl w:val="0"/>
          <w:numId w:val="1107"/>
        </w:numPr>
      </w:pPr>
      <w:r>
        <w:t xml:space="preserve">Originated either in ERPNext or in EE; the integration handles both directions</w:t>
      </w:r>
    </w:p>
    <w:p>
      <w:pPr>
        <w:pStyle w:val="Compact"/>
        <w:numPr>
          <w:ilvl w:val="0"/>
          <w:numId w:val="1107"/>
        </w:numPr>
      </w:pPr>
      <w:r>
        <w:t xml:space="preserve">ERPNext-originated: Stock Entry pushes a Transfer instruction to EE; EE executes, fires confirm webhook</w:t>
      </w:r>
    </w:p>
    <w:p>
      <w:pPr>
        <w:pStyle w:val="Compact"/>
        <w:numPr>
          <w:ilvl w:val="0"/>
          <w:numId w:val="1107"/>
        </w:numPr>
      </w:pPr>
      <w:r>
        <w:t xml:space="preserve">EE-originated: detected on inventory pull; ERPNext creates a corresponding Stock Entry</w:t>
      </w:r>
    </w:p>
    <w:p>
      <w:pPr>
        <w:pStyle w:val="Compact"/>
        <w:numPr>
          <w:ilvl w:val="0"/>
          <w:numId w:val="1107"/>
        </w:numPr>
      </w:pPr>
      <w:r>
        <w:t xml:space="preserve">In both cases, ERPNext stock movement is a single Stock Entry with both source and destination warehouses, no in-transit warehouse needed</w:t>
      </w:r>
    </w:p>
    <w:p>
      <w:pPr>
        <w:pStyle w:val="Compact"/>
        <w:numPr>
          <w:ilvl w:val="0"/>
          <w:numId w:val="1107"/>
        </w:numPr>
      </w:pPr>
      <w:r>
        <w:t xml:space="preserve">Confirmation is required from EE before ERPNext considers the transfer settled</w:t>
      </w:r>
    </w:p>
    <w:bookmarkEnd w:id="197"/>
    <w:bookmarkStart w:id="198"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198"/>
    <w:bookmarkStart w:id="199" w:name="multi-company-transfers"/>
    <w:p>
      <w:pPr>
        <w:pStyle w:val="Heading2"/>
      </w:pPr>
      <w:r>
        <w:t xml:space="preserve">10.6 Multi-company transfers</w:t>
      </w:r>
    </w:p>
    <w:p>
      <w:pPr>
        <w:pStyle w:val="Compact"/>
        <w:numPr>
          <w:ilvl w:val="0"/>
          <w:numId w:val="1108"/>
        </w:numPr>
      </w:pPr>
      <w:r>
        <w:t xml:space="preserve">Transfers crossing Company boundaries are NOT covered by this section</w:t>
      </w:r>
    </w:p>
    <w:p>
      <w:pPr>
        <w:pStyle w:val="Compact"/>
        <w:numPr>
          <w:ilvl w:val="0"/>
          <w:numId w:val="1108"/>
        </w:numPr>
      </w:pPr>
      <w:r>
        <w:t xml:space="preserve">Inter-Company stock movement uses ERPNext’s Inter-Company flow (Sales Invoice + Purchase Invoice) regardless of EE linkage</w:t>
      </w:r>
    </w:p>
    <w:p>
      <w:pPr>
        <w:pStyle w:val="Compact"/>
        <w:numPr>
          <w:ilvl w:val="0"/>
          <w:numId w:val="1108"/>
        </w:numPr>
      </w:pPr>
      <w:r>
        <w:t xml:space="preserve">The integration does, however, push the resulting movements to EE on each Company’s side per the Source-of-Truth Map for the warehouses involved</w:t>
      </w:r>
    </w:p>
    <w:bookmarkEnd w:id="199"/>
    <w:bookmarkStart w:id="200" w:name="edge-cases-1"/>
    <w:p>
      <w:pPr>
        <w:pStyle w:val="Heading2"/>
      </w:pPr>
      <w:r>
        <w:t xml:space="preserve">10.7 Edge cases</w:t>
      </w:r>
    </w:p>
    <w:p>
      <w:pPr>
        <w:pStyle w:val="Compact"/>
        <w:numPr>
          <w:ilvl w:val="0"/>
          <w:numId w:val="1109"/>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09"/>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09"/>
        </w:numPr>
      </w:pPr>
      <w:r>
        <w:t xml:space="preserve">Lost in transit: if no GRN arrives within configurable threshold (default 30 days), an Integration Discrepancy of severity Warning is raised; FDE investigates and posts adjustments</w:t>
      </w:r>
    </w:p>
    <w:p>
      <w:pPr>
        <w:pStyle w:val="Compact"/>
        <w:numPr>
          <w:ilvl w:val="0"/>
          <w:numId w:val="1109"/>
        </w:numPr>
      </w:pPr>
      <w:r>
        <w:t xml:space="preserve">EE-side transfer cancelled mid-flight: detected on next inventory pull as state mismatch; ERPNext Stock Entry must be reverse-and-replayed by FDE</w:t>
      </w:r>
    </w:p>
    <w:bookmarkEnd w:id="200"/>
    <w:bookmarkStart w:id="201" w:name="audit-trail"/>
    <w:p>
      <w:pPr>
        <w:pStyle w:val="Heading2"/>
      </w:pPr>
      <w:r>
        <w:t xml:space="preserve">10.8 Audit trail</w:t>
      </w:r>
    </w:p>
    <w:p>
      <w:pPr>
        <w:pStyle w:val="Compact"/>
        <w:numPr>
          <w:ilvl w:val="0"/>
          <w:numId w:val="1110"/>
        </w:numPr>
      </w:pPr>
      <w:r>
        <w:t xml:space="preserve">Every Stock Entry produced by the integration carries ecs_easyecom_source_event (link to EE event ID) and ecs_easyecom_source_type (transfer / GRN / dispatch / adjustment)</w:t>
      </w:r>
    </w:p>
    <w:p>
      <w:pPr>
        <w:pStyle w:val="Compact"/>
        <w:numPr>
          <w:ilvl w:val="0"/>
          <w:numId w:val="1110"/>
        </w:numPr>
      </w:pPr>
      <w:r>
        <w:t xml:space="preserve">Every Internal Purchase Receipt carries the same back-references plus ecs_source_stock_entry</w:t>
      </w:r>
    </w:p>
    <w:p>
      <w:pPr>
        <w:pStyle w:val="Compact"/>
        <w:numPr>
          <w:ilvl w:val="0"/>
          <w:numId w:val="1110"/>
        </w:numPr>
      </w:pPr>
      <w:r>
        <w:t xml:space="preserve">Stock Ledger Entries inherit these fields via standard Frappe document parent-link</w:t>
      </w:r>
    </w:p>
    <w:p>
      <w:pPr>
        <w:pStyle w:val="Compact"/>
        <w:numPr>
          <w:ilvl w:val="0"/>
          <w:numId w:val="1110"/>
        </w:numPr>
      </w:pPr>
      <w:r>
        <w:t xml:space="preserve">An auditor can trace any stock movement to its EE source</w:t>
      </w:r>
    </w:p>
    <w:bookmarkEnd w:id="201"/>
    <w:bookmarkEnd w:id="202"/>
    <w:bookmarkStart w:id="219"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03"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03"/>
    <w:bookmarkStart w:id="204"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04"/>
    <w:bookmarkStart w:id="207" w:name="so-push-payload-and-modes"/>
    <w:p>
      <w:pPr>
        <w:pStyle w:val="Heading2"/>
      </w:pPr>
      <w:r>
        <w:t xml:space="preserve">11.3 SO push: payload and modes</w:t>
      </w:r>
    </w:p>
    <w:bookmarkStart w:id="205" w:name="async-mode-default"/>
    <w:p>
      <w:pPr>
        <w:pStyle w:val="Heading3"/>
      </w:pPr>
      <w:r>
        <w:t xml:space="preserve">11.3.1 Async mode (default)</w:t>
      </w:r>
    </w:p>
    <w:p>
      <w:pPr>
        <w:pStyle w:val="Compact"/>
        <w:numPr>
          <w:ilvl w:val="0"/>
          <w:numId w:val="1111"/>
        </w:numPr>
      </w:pPr>
      <w:r>
        <w:t xml:space="preserve">Sales Order on_submit fires the push as an EasyEcom Queue Job</w:t>
      </w:r>
    </w:p>
    <w:p>
      <w:pPr>
        <w:pStyle w:val="Compact"/>
        <w:numPr>
          <w:ilvl w:val="0"/>
          <w:numId w:val="1111"/>
        </w:numPr>
      </w:pPr>
      <w:r>
        <w:t xml:space="preserve">ERPNext SO submission completes immediately regardless of EE availability</w:t>
      </w:r>
    </w:p>
    <w:p>
      <w:pPr>
        <w:pStyle w:val="Compact"/>
        <w:numPr>
          <w:ilvl w:val="0"/>
          <w:numId w:val="1111"/>
        </w:numPr>
      </w:pPr>
      <w:r>
        <w:t xml:space="preserve">EE acknowledgement updates ecs_easyecom_so_id custom field on the SO</w:t>
      </w:r>
    </w:p>
    <w:p>
      <w:pPr>
        <w:pStyle w:val="Compact"/>
        <w:numPr>
          <w:ilvl w:val="0"/>
          <w:numId w:val="1111"/>
        </w:numPr>
      </w:pPr>
      <w:r>
        <w:t xml:space="preserve">Failed pushes retry with back-off; persistent failures alert FDE; SO remains valid in ERPNext</w:t>
      </w:r>
    </w:p>
    <w:p>
      <w:pPr>
        <w:pStyle w:val="Compact"/>
        <w:numPr>
          <w:ilvl w:val="0"/>
          <w:numId w:val="1111"/>
        </w:numPr>
      </w:pPr>
      <w:r>
        <w:t xml:space="preserve">Trade-off accepted: ERPNext may have a confirmed SO that EE has rejected (e.g., for stock unavailability) for a short window — handled by FDE-monitored failure dashboard</w:t>
      </w:r>
    </w:p>
    <w:bookmarkEnd w:id="205"/>
    <w:bookmarkStart w:id="206" w:name="X306e83d6665637dc8dfc473a5b53d41b63dffe6"/>
    <w:p>
      <w:pPr>
        <w:pStyle w:val="Heading3"/>
      </w:pPr>
      <w:r>
        <w:t xml:space="preserve">11.3.2 Sync mode (configurable per Marketplace Account)</w:t>
      </w:r>
    </w:p>
    <w:p>
      <w:pPr>
        <w:pStyle w:val="Compact"/>
        <w:numPr>
          <w:ilvl w:val="0"/>
          <w:numId w:val="1112"/>
        </w:numPr>
      </w:pPr>
      <w:r>
        <w:t xml:space="preserve">on_submit blocks until EE confirms acceptance</w:t>
      </w:r>
    </w:p>
    <w:p>
      <w:pPr>
        <w:pStyle w:val="Compact"/>
        <w:numPr>
          <w:ilvl w:val="0"/>
          <w:numId w:val="1112"/>
        </w:numPr>
      </w:pPr>
      <w:r>
        <w:t xml:space="preserve">If EE rejects (e.g., stock unavailable, customer credit limit, item not found), the ERPNext on_submit fails and the SO is not submitted</w:t>
      </w:r>
    </w:p>
    <w:p>
      <w:pPr>
        <w:pStyle w:val="Compact"/>
        <w:numPr>
          <w:ilvl w:val="0"/>
          <w:numId w:val="1112"/>
        </w:numPr>
      </w:pPr>
      <w:r>
        <w:t xml:space="preserve">Latency: typically 200ms-2s; user sees a brief save delay</w:t>
      </w:r>
    </w:p>
    <w:p>
      <w:pPr>
        <w:pStyle w:val="Compact"/>
        <w:numPr>
          <w:ilvl w:val="0"/>
          <w:numId w:val="1112"/>
        </w:numPr>
      </w:pPr>
      <w:r>
        <w:t xml:space="preserve">Trade-off accepted: ERPNext UI hangs during the call; if EE is down, SO submissions are blocked entirely</w:t>
      </w:r>
    </w:p>
    <w:p>
      <w:pPr>
        <w:pStyle w:val="Compact"/>
        <w:numPr>
          <w:ilvl w:val="0"/>
          <w:numId w:val="1112"/>
        </w:numPr>
      </w:pPr>
      <w:r>
        <w:t xml:space="preserve">Configuration: per Marketplace Account, push_so_mode = Sync, push_so_block_on_error = True</w:t>
      </w:r>
    </w:p>
    <w:p>
      <w:pPr>
        <w:pStyle w:val="Compact"/>
        <w:numPr>
          <w:ilvl w:val="0"/>
          <w:numId w:val="1112"/>
        </w:numPr>
      </w:pPr>
      <w:r>
        <w:t xml:space="preserve">Recommended for high-value B2B clients where stock-promise consistency matters; not recommended for high-volume D2C</w:t>
      </w:r>
    </w:p>
    <w:bookmarkEnd w:id="206"/>
    <w:bookmarkEnd w:id="207"/>
    <w:bookmarkStart w:id="211"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08" w:name="the-flow-2"/>
    <w:p>
      <w:pPr>
        <w:pStyle w:val="Heading3"/>
      </w:pPr>
      <w:r>
        <w:t xml:space="preserve">11.4.1 The flow</w:t>
      </w:r>
    </w:p>
    <w:p>
      <w:pPr>
        <w:pStyle w:val="Compact"/>
        <w:numPr>
          <w:ilvl w:val="0"/>
          <w:numId w:val="1113"/>
        </w:numPr>
      </w:pPr>
      <w:r>
        <w:t xml:space="preserve">EE reserves stock for the order — fires a webhook event of type inventory.reserved with EE order ID, location_key, line items, qty</w:t>
      </w:r>
    </w:p>
    <w:p>
      <w:pPr>
        <w:pStyle w:val="Compact"/>
        <w:numPr>
          <w:ilvl w:val="0"/>
          <w:numId w:val="1113"/>
        </w:numPr>
      </w:pPr>
      <w:r>
        <w:t xml:space="preserve">Polling cron picks it up if webhook missed</w:t>
      </w:r>
    </w:p>
    <w:p>
      <w:pPr>
        <w:pStyle w:val="Compact"/>
        <w:numPr>
          <w:ilvl w:val="0"/>
          <w:numId w:val="1113"/>
        </w:numPr>
      </w:pPr>
      <w:r>
        <w:t xml:space="preserve">Resolve the EE order ID to the ERPNext Sales Order via ecs_easyecom_so_id</w:t>
      </w:r>
    </w:p>
    <w:p>
      <w:pPr>
        <w:pStyle w:val="Compact"/>
        <w:numPr>
          <w:ilvl w:val="0"/>
          <w:numId w:val="1113"/>
        </w:numPr>
      </w:pPr>
      <w:r>
        <w:t xml:space="preserve">Create Stock Reservation Entry against the SO for each line item, with reservation_based_on_voucher = Sales Order, against_warehouse = the SO’s target_warehouse</w:t>
      </w:r>
    </w:p>
    <w:p>
      <w:pPr>
        <w:pStyle w:val="Compact"/>
        <w:numPr>
          <w:ilvl w:val="0"/>
          <w:numId w:val="1113"/>
        </w:numPr>
      </w:pPr>
      <w:r>
        <w:t xml:space="preserve">Stock Ledger Entry shows the reserved qty as committed; available qty for other orders drops accordingly</w:t>
      </w:r>
    </w:p>
    <w:p>
      <w:pPr>
        <w:pStyle w:val="Compact"/>
        <w:numPr>
          <w:ilvl w:val="0"/>
          <w:numId w:val="1113"/>
        </w:numPr>
      </w:pPr>
      <w:r>
        <w:t xml:space="preserve">On EE dispatch, the SRE is automatically released as the Delivery Note (or Sales Invoice with stock movement) consumes the reservation</w:t>
      </w:r>
    </w:p>
    <w:bookmarkEnd w:id="208"/>
    <w:bookmarkStart w:id="209" w:name="configuration-gate"/>
    <w:p>
      <w:pPr>
        <w:pStyle w:val="Heading3"/>
      </w:pPr>
      <w:r>
        <w:t xml:space="preserve">11.4.2 Configuration gate</w:t>
      </w:r>
    </w:p>
    <w:p>
      <w:pPr>
        <w:pStyle w:val="Compact"/>
        <w:numPr>
          <w:ilvl w:val="0"/>
          <w:numId w:val="1114"/>
        </w:numPr>
      </w:pPr>
      <w:r>
        <w:t xml:space="preserve">Stock Reservation must be enabled in ERPNext Stock Settings (on by default in v16 fresh installs)</w:t>
      </w:r>
    </w:p>
    <w:p>
      <w:pPr>
        <w:pStyle w:val="Compact"/>
        <w:numPr>
          <w:ilvl w:val="0"/>
          <w:numId w:val="1114"/>
        </w:numPr>
      </w:pPr>
      <w:r>
        <w:t xml:space="preserve">Per Source-of-Truth Map row: mirror_stock_reservations = True (default)</w:t>
      </w:r>
    </w:p>
    <w:p>
      <w:pPr>
        <w:pStyle w:val="Compact"/>
        <w:numPr>
          <w:ilvl w:val="0"/>
          <w:numId w:val="1114"/>
        </w:numPr>
      </w:pPr>
      <w:r>
        <w:t xml:space="preserve">If unchecked, the inventory-reserved event is logged but no SRE is created — used for clients who don’t care about real-time reservation visibility</w:t>
      </w:r>
    </w:p>
    <w:bookmarkEnd w:id="209"/>
    <w:bookmarkStart w:id="210" w:name="edge-cases-2"/>
    <w:p>
      <w:pPr>
        <w:pStyle w:val="Heading3"/>
      </w:pPr>
      <w:r>
        <w:t xml:space="preserve">11.4.3 Edge cases</w:t>
      </w:r>
    </w:p>
    <w:p>
      <w:pPr>
        <w:pStyle w:val="Compact"/>
        <w:numPr>
          <w:ilvl w:val="0"/>
          <w:numId w:val="1115"/>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15"/>
        </w:numPr>
      </w:pPr>
      <w:r>
        <w:t xml:space="preserve">EE un-reserves (cancellation, change): inventory.unreserved event releases the SRE</w:t>
      </w:r>
    </w:p>
    <w:p>
      <w:pPr>
        <w:pStyle w:val="Compact"/>
        <w:numPr>
          <w:ilvl w:val="0"/>
          <w:numId w:val="1115"/>
        </w:numPr>
      </w:pPr>
      <w:r>
        <w:t xml:space="preserve">Partial reservation (EE reserves only some lines): partial SREs created accordingly</w:t>
      </w:r>
    </w:p>
    <w:p>
      <w:pPr>
        <w:pStyle w:val="Compact"/>
        <w:numPr>
          <w:ilvl w:val="0"/>
          <w:numId w:val="1115"/>
        </w:numPr>
      </w:pPr>
      <w:r>
        <w:t xml:space="preserve">Reservation expires in EE without dispatch: timeout handling — typically EE auto-cancels the reservation; we follow with SRE release</w:t>
      </w:r>
    </w:p>
    <w:bookmarkEnd w:id="210"/>
    <w:bookmarkEnd w:id="211"/>
    <w:bookmarkStart w:id="215" w:name="invoice-and-e-waybill-flow"/>
    <w:p>
      <w:pPr>
        <w:pStyle w:val="Heading2"/>
      </w:pPr>
      <w:r>
        <w:t xml:space="preserve">11.5 Invoice and e-waybill flow</w:t>
      </w:r>
    </w:p>
    <w:bookmarkStart w:id="212"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16"/>
        </w:numPr>
      </w:pPr>
      <w:r>
        <w:t xml:space="preserve">Resolve to ERPNext SO</w:t>
      </w:r>
    </w:p>
    <w:p>
      <w:pPr>
        <w:pStyle w:val="Compact"/>
        <w:numPr>
          <w:ilvl w:val="0"/>
          <w:numId w:val="1116"/>
        </w:numPr>
      </w:pPr>
      <w:r>
        <w:t xml:space="preserve">Create Sales Invoice from SO using standard ERPNext mechanism (sales_invoice from sales_order)</w:t>
      </w:r>
    </w:p>
    <w:p>
      <w:pPr>
        <w:pStyle w:val="Compact"/>
        <w:numPr>
          <w:ilvl w:val="0"/>
          <w:numId w:val="1116"/>
        </w:numPr>
      </w:pPr>
      <w:r>
        <w:t xml:space="preserve">Post tax lines via India Compliance app</w:t>
      </w:r>
    </w:p>
    <w:p>
      <w:pPr>
        <w:pStyle w:val="Compact"/>
        <w:numPr>
          <w:ilvl w:val="0"/>
          <w:numId w:val="1116"/>
        </w:numPr>
      </w:pPr>
      <w:r>
        <w:t xml:space="preserve">Submit the SI</w:t>
      </w:r>
    </w:p>
    <w:p>
      <w:pPr>
        <w:pStyle w:val="Compact"/>
        <w:numPr>
          <w:ilvl w:val="0"/>
          <w:numId w:val="1116"/>
        </w:numPr>
      </w:pPr>
      <w:r>
        <w:t xml:space="preserve">Generate e-invoice IRN via India Compliance</w:t>
      </w:r>
    </w:p>
    <w:p>
      <w:pPr>
        <w:pStyle w:val="Compact"/>
        <w:numPr>
          <w:ilvl w:val="0"/>
          <w:numId w:val="1116"/>
        </w:numPr>
      </w:pPr>
      <w:r>
        <w:t xml:space="preserve">Generate e-waybill via India Compliance with vehicle_no and transporter_id from EE payload</w:t>
      </w:r>
    </w:p>
    <w:p>
      <w:pPr>
        <w:pStyle w:val="Compact"/>
        <w:numPr>
          <w:ilvl w:val="0"/>
          <w:numId w:val="1116"/>
        </w:numPr>
      </w:pPr>
      <w:r>
        <w:t xml:space="preserve">Push back to EE: POST /b2b/uploadInvoice with PDF, IRN, e-waybill number</w:t>
      </w:r>
    </w:p>
    <w:p>
      <w:pPr>
        <w:pStyle w:val="Compact"/>
        <w:numPr>
          <w:ilvl w:val="0"/>
          <w:numId w:val="1116"/>
        </w:numPr>
      </w:pPr>
      <w:r>
        <w:t xml:space="preserve">EE acknowledges, prints, dispatches</w:t>
      </w:r>
    </w:p>
    <w:bookmarkEnd w:id="212"/>
    <w:bookmarkStart w:id="213" w:name="branch-b-ee-generates-its-own-invoice"/>
    <w:p>
      <w:pPr>
        <w:pStyle w:val="Heading3"/>
      </w:pPr>
      <w:r>
        <w:t xml:space="preserve">11.5.2 Branch B: EE generates its own invoice</w:t>
      </w:r>
    </w:p>
    <w:p>
      <w:pPr>
        <w:pStyle w:val="Compact"/>
        <w:numPr>
          <w:ilvl w:val="0"/>
          <w:numId w:val="1117"/>
        </w:numPr>
      </w:pPr>
      <w:r>
        <w:t xml:space="preserve">Operator’s choice if they prefer EE-generated invoices for B2B (rare but exists)</w:t>
      </w:r>
    </w:p>
    <w:p>
      <w:pPr>
        <w:pStyle w:val="Compact"/>
        <w:numPr>
          <w:ilvl w:val="0"/>
          <w:numId w:val="1117"/>
        </w:numPr>
      </w:pPr>
      <w:r>
        <w:t xml:space="preserve">EE generates and dispatches</w:t>
      </w:r>
    </w:p>
    <w:p>
      <w:pPr>
        <w:pStyle w:val="Compact"/>
        <w:numPr>
          <w:ilvl w:val="0"/>
          <w:numId w:val="1117"/>
        </w:numPr>
      </w:pPr>
      <w:r>
        <w:t xml:space="preserve">Dispatch webhook fires with invoice payload</w:t>
      </w:r>
    </w:p>
    <w:p>
      <w:pPr>
        <w:pStyle w:val="Compact"/>
        <w:numPr>
          <w:ilvl w:val="0"/>
          <w:numId w:val="1117"/>
        </w:numPr>
      </w:pPr>
      <w:r>
        <w:t xml:space="preserve">Integration creates Sales Invoice in ERPNext mirroring EE invoice values exactly (rate, taxes, totals)</w:t>
      </w:r>
    </w:p>
    <w:p>
      <w:pPr>
        <w:pStyle w:val="Compact"/>
        <w:numPr>
          <w:ilvl w:val="0"/>
          <w:numId w:val="1117"/>
        </w:numPr>
      </w:pPr>
      <w:r>
        <w:t xml:space="preserve">Variance check: if mirrored SI total differs from SO total by more than 1%, Integration Discrepancy raised</w:t>
      </w:r>
    </w:p>
    <w:bookmarkEnd w:id="213"/>
    <w:bookmarkStart w:id="214"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18"/>
        </w:numPr>
      </w:pPr>
      <w:r>
        <w:t xml:space="preserve">ERPNext-generated invoice has full tax-template control, complete back-references, and fits cleanly into the GL</w:t>
      </w:r>
    </w:p>
    <w:p>
      <w:pPr>
        <w:pStyle w:val="Compact"/>
        <w:numPr>
          <w:ilvl w:val="0"/>
          <w:numId w:val="1118"/>
        </w:numPr>
      </w:pPr>
      <w:r>
        <w:t xml:space="preserve">e-invoice and e-waybill compliance via India Compliance is more reliable than relying on EE’s GST handling</w:t>
      </w:r>
    </w:p>
    <w:p>
      <w:pPr>
        <w:pStyle w:val="Compact"/>
        <w:numPr>
          <w:ilvl w:val="0"/>
          <w:numId w:val="1118"/>
        </w:numPr>
      </w:pPr>
      <w:r>
        <w:t>ERPNext Sales Invoice is the auditor-readable artefact; mirroring an EE invoice introduces lossy translation Branch B exists for edge cases: clients with EE-managed B2B catalogues where EE controls all invoice generation.</w:t>
      </w:r>
    </w:p>
    <w:bookmarkEnd w:id="214"/>
    <w:bookmarkEnd w:id="215"/>
    <w:bookmarkStart w:id="216" w:name="si-to-delivery-completion"/>
    <w:p>
      <w:pPr>
        <w:pStyle w:val="Heading2"/>
      </w:pPr>
      <w:r>
        <w:t xml:space="preserve">11.6 SI to delivery completion</w:t>
      </w:r>
    </w:p>
    <w:p>
      <w:pPr>
        <w:pStyle w:val="Compact"/>
        <w:numPr>
          <w:ilvl w:val="0"/>
          <w:numId w:val="1119"/>
        </w:numPr>
      </w:pPr>
      <w:r>
        <w:t xml:space="preserve">EE dispatch event (post-invoice for Branch A, with-invoice for Branch B) fires confirmation webhook</w:t>
      </w:r>
    </w:p>
    <w:p>
      <w:pPr>
        <w:pStyle w:val="Compact"/>
        <w:numPr>
          <w:ilvl w:val="0"/>
          <w:numId w:val="1119"/>
        </w:numPr>
      </w:pPr>
      <w:r>
        <w:t xml:space="preserve">ERPNext SI moves to Delivered status (custom workflow status; standard SI doesn’t have Delivered)</w:t>
      </w:r>
    </w:p>
    <w:p>
      <w:pPr>
        <w:pStyle w:val="Compact"/>
        <w:numPr>
          <w:ilvl w:val="0"/>
          <w:numId w:val="1119"/>
        </w:numPr>
      </w:pPr>
      <w:r>
        <w:t xml:space="preserve">Stock movement: standard SI mechanism with update_stock = True moves stock from warehouse to outgoing</w:t>
      </w:r>
    </w:p>
    <w:p>
      <w:pPr>
        <w:pStyle w:val="Compact"/>
        <w:numPr>
          <w:ilvl w:val="0"/>
          <w:numId w:val="1119"/>
        </w:numPr>
      </w:pPr>
      <w:r>
        <w:t xml:space="preserve">Stock Reservation Entry is consumed automatically</w:t>
      </w:r>
    </w:p>
    <w:p>
      <w:pPr>
        <w:pStyle w:val="Compact"/>
        <w:numPr>
          <w:ilvl w:val="0"/>
          <w:numId w:val="1119"/>
        </w:numPr>
      </w:pPr>
      <w:r>
        <w:t xml:space="preserve">Outstanding amount on the SI sits in Customer’s debtors account until payment</w:t>
      </w:r>
    </w:p>
    <w:bookmarkEnd w:id="216"/>
    <w:bookmarkStart w:id="217"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20"/>
        </w:numPr>
      </w:pPr>
      <w:r>
        <w:t xml:space="preserve">Pushed as separate EE orders, one per location_key (similar to PO multi-warehouse handling)</w:t>
      </w:r>
    </w:p>
    <w:p>
      <w:pPr>
        <w:pStyle w:val="Compact"/>
        <w:numPr>
          <w:ilvl w:val="0"/>
          <w:numId w:val="1120"/>
        </w:numPr>
      </w:pPr>
      <w:r>
        <w:t xml:space="preserve">Stock reservations and dispatches happen per EE order</w:t>
      </w:r>
    </w:p>
    <w:p>
      <w:pPr>
        <w:pStyle w:val="Compact"/>
        <w:numPr>
          <w:ilvl w:val="0"/>
          <w:numId w:val="1120"/>
        </w:numPr>
      </w:pPr>
      <w:r>
        <w:t xml:space="preserve">Single ERPNext SO; multiple ecs_easyecom_so_mappings tracking each EE order</w:t>
      </w:r>
    </w:p>
    <w:p>
      <w:pPr>
        <w:pStyle w:val="Compact"/>
        <w:numPr>
          <w:ilvl w:val="0"/>
          <w:numId w:val="1120"/>
        </w:numPr>
      </w:pPr>
      <w:r>
        <w:t xml:space="preserve">Single ERPNext SI consolidates the deliveries (or multiple SIs if delivery dates differ)</w:t>
      </w:r>
    </w:p>
    <w:bookmarkEnd w:id="217"/>
    <w:bookmarkStart w:id="218"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18"/>
    <w:bookmarkEnd w:id="219"/>
    <w:bookmarkStart w:id="234"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21"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21"/>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21"/>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21"/>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0"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0"/>
    <w:bookmarkEnd w:id="221"/>
    <w:bookmarkStart w:id="222"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22"/>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22"/>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22"/>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22"/>
    <w:bookmarkStart w:id="225" w:name="manifest-creation-as-the-trigger-event"/>
    <w:p>
      <w:pPr>
        <w:pStyle w:val="Heading2"/>
      </w:pPr>
      <w:r>
        <w:t xml:space="preserve">12.3 Manifest-creation as the trigger event</w:t>
      </w:r>
    </w:p>
    <w:bookmarkStart w:id="223"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23"/>
    <w:bookmarkStart w:id="224" w:name="detection-1"/>
    <w:p>
      <w:pPr>
        <w:pStyle w:val="Heading3"/>
      </w:pPr>
      <w:r>
        <w:t xml:space="preserve">12.3.2 Detection</w:t>
      </w:r>
    </w:p>
    <w:p>
      <w:pPr>
        <w:pStyle w:val="Compact"/>
        <w:numPr>
          <w:ilvl w:val="0"/>
          <w:numId w:val="1123"/>
        </w:numPr>
      </w:pPr>
      <w:r>
        <w:t xml:space="preserve">Polling cron every 5 minutes per operational location (company derived from the location) on /orders/V2/getAllOrders with status filter Manifested or higher</w:t>
      </w:r>
    </w:p>
    <w:p>
      <w:pPr>
        <w:pStyle w:val="Compact"/>
        <w:numPr>
          <w:ilvl w:val="0"/>
          <w:numId w:val="1123"/>
        </w:numPr>
      </w:pPr>
      <w:r>
        <w:t xml:space="preserve">Cursor field last_pull_orders advances on each successful poll</w:t>
      </w:r>
    </w:p>
    <w:p>
      <w:pPr>
        <w:pStyle w:val="Compact"/>
        <w:numPr>
          <w:ilvl w:val="0"/>
          <w:numId w:val="1123"/>
        </w:numPr>
      </w:pPr>
      <w:r>
        <w:t xml:space="preserve">Webhook of type ready_to_dispatch knocks the polling cycle into immediate execution</w:t>
      </w:r>
    </w:p>
    <w:p>
      <w:pPr>
        <w:pStyle w:val="Compact"/>
        <w:numPr>
          <w:ilvl w:val="0"/>
          <w:numId w:val="1123"/>
        </w:numPr>
      </w:pPr>
      <w:r>
        <w:t xml:space="preserve">Webhook of type manifested is the canonical trigger</w:t>
      </w:r>
    </w:p>
    <w:p>
      <w:pPr>
        <w:pStyle w:val="Compact"/>
        <w:numPr>
          <w:ilvl w:val="0"/>
          <w:numId w:val="1123"/>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24"/>
    <w:bookmarkEnd w:id="225"/>
    <w:bookmarkStart w:id="226"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26"/>
    <w:bookmarkStart w:id="227"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24"/>
        </w:numPr>
      </w:pPr>
      <w:r>
        <w:t xml:space="preserve">SI rate field comes from EE order line.unit_price</w:t>
      </w:r>
    </w:p>
    <w:p>
      <w:pPr>
        <w:pStyle w:val="Compact"/>
        <w:numPr>
          <w:ilvl w:val="0"/>
          <w:numId w:val="1124"/>
        </w:numPr>
      </w:pPr>
      <w:r>
        <w:t xml:space="preserve">ERPNext catalogue price (Item Price for the relevant Price List) is NOT used for SI generation</w:t>
      </w:r>
    </w:p>
    <w:p>
      <w:pPr>
        <w:pStyle w:val="Compact"/>
        <w:numPr>
          <w:ilvl w:val="0"/>
          <w:numId w:val="1124"/>
        </w:numPr>
      </w:pPr>
      <w:r>
        <w:t xml:space="preserve">Variance between catalogue and actual is captured for the recon engine’s pricing diagnostics (Section 4.6 of the PRD: marketplace algorithmic repricing detection)</w:t>
      </w:r>
    </w:p>
    <w:p>
      <w:pPr>
        <w:pStyle w:val="Compact"/>
        <w:numPr>
          <w:ilvl w:val="0"/>
          <w:numId w:val="1124"/>
        </w:numPr>
      </w:pPr>
      <w:r>
        <w:t xml:space="preserve">Tax computation uses ERPNext Item Tax Template — never EE-supplied tax — to ensure tax correctness</w:t>
      </w:r>
    </w:p>
    <w:bookmarkEnd w:id="227"/>
    <w:bookmarkStart w:id="228" w:name="e-invoice-handling"/>
    <w:p>
      <w:pPr>
        <w:pStyle w:val="Heading2"/>
      </w:pPr>
      <w:r>
        <w:t xml:space="preserve">12.6 e-invoice handling</w:t>
      </w:r>
    </w:p>
    <w:p>
      <w:pPr>
        <w:pStyle w:val="Compact"/>
        <w:numPr>
          <w:ilvl w:val="0"/>
          <w:numId w:val="1125"/>
        </w:numPr>
      </w:pPr>
      <w:r>
        <w:t xml:space="preserve">B2C invoices ≥ ₹50,000 require e-invoice IRN per Indian GST rules</w:t>
      </w:r>
    </w:p>
    <w:p>
      <w:pPr>
        <w:pStyle w:val="Compact"/>
        <w:numPr>
          <w:ilvl w:val="0"/>
          <w:numId w:val="1125"/>
        </w:numPr>
      </w:pPr>
      <w:r>
        <w:t xml:space="preserve">India Compliance app handles IRN generation</w:t>
      </w:r>
    </w:p>
    <w:p>
      <w:pPr>
        <w:pStyle w:val="Compact"/>
        <w:numPr>
          <w:ilvl w:val="0"/>
          <w:numId w:val="1125"/>
        </w:numPr>
      </w:pPr>
      <w:r>
        <w:t xml:space="preserve">Integration triggers IRN generation immediately after SI submit, before EE acknowledgement</w:t>
      </w:r>
    </w:p>
    <w:p>
      <w:pPr>
        <w:pStyle w:val="Compact"/>
        <w:numPr>
          <w:ilvl w:val="0"/>
          <w:numId w:val="1125"/>
        </w:numPr>
      </w:pPr>
      <w:r>
        <w:t xml:space="preserve">If IRN generation fails: SI is in Submitted status with no IRN; FDE alerted; standard India Compliance retry mechanism applies</w:t>
      </w:r>
    </w:p>
    <w:p>
      <w:pPr>
        <w:pStyle w:val="Compact"/>
        <w:numPr>
          <w:ilvl w:val="0"/>
          <w:numId w:val="1125"/>
        </w:numPr>
      </w:pPr>
      <w:r>
        <w:t xml:space="preserve">Below threshold: no IRN required; SI submitted normally</w:t>
      </w:r>
    </w:p>
    <w:bookmarkEnd w:id="228"/>
    <w:bookmarkStart w:id="229" w:name="inventory-accounting"/>
    <w:p>
      <w:pPr>
        <w:pStyle w:val="Heading2"/>
      </w:pPr>
      <w:r>
        <w:t xml:space="preserve">12.7 Inventory accounting</w:t>
      </w:r>
    </w:p>
    <w:p>
      <w:pPr>
        <w:pStyle w:val="Compact"/>
        <w:numPr>
          <w:ilvl w:val="0"/>
          <w:numId w:val="1126"/>
        </w:numPr>
      </w:pPr>
      <w:r>
        <w:t xml:space="preserve">SI created with update_stock = True (so SI movement does the inventory reduction)</w:t>
      </w:r>
    </w:p>
    <w:p>
      <w:pPr>
        <w:pStyle w:val="Compact"/>
        <w:numPr>
          <w:ilvl w:val="0"/>
          <w:numId w:val="1126"/>
        </w:numPr>
      </w:pPr>
      <w:r>
        <w:t xml:space="preserve">Source warehouse: per Source-of-Truth Map for the EE location_key</w:t>
      </w:r>
    </w:p>
    <w:p>
      <w:pPr>
        <w:pStyle w:val="Compact"/>
        <w:numPr>
          <w:ilvl w:val="0"/>
          <w:numId w:val="1126"/>
        </w:numPr>
      </w:pPr>
      <w:r>
        <w:t xml:space="preserve">Stock Ledger Entry deducts inventory at SI valuation</w:t>
      </w:r>
    </w:p>
    <w:p>
      <w:pPr>
        <w:pStyle w:val="Compact"/>
        <w:numPr>
          <w:ilvl w:val="0"/>
          <w:numId w:val="1126"/>
        </w:numPr>
      </w:pPr>
      <w:r>
        <w:t xml:space="preserve">If the SO had an SRE (rare for B2C — usually no SO at all), the SRE is auto-released</w:t>
      </w:r>
    </w:p>
    <w:p>
      <w:pPr>
        <w:pStyle w:val="Compact"/>
        <w:numPr>
          <w:ilvl w:val="0"/>
          <w:numId w:val="1126"/>
        </w:numPr>
      </w:pPr>
      <w:r>
        <w:t xml:space="preserve">For multi-warehouse orders (rare in B2C but possible): one SI with multiple lines each from its own warehouse</w:t>
      </w:r>
    </w:p>
    <w:bookmarkEnd w:id="229"/>
    <w:bookmarkStart w:id="230"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27"/>
        </w:numPr>
      </w:pPr>
      <w:r>
        <w:t xml:space="preserve">Created at SI creation time</w:t>
      </w:r>
    </w:p>
    <w:p>
      <w:pPr>
        <w:pStyle w:val="Compact"/>
        <w:numPr>
          <w:ilvl w:val="0"/>
          <w:numId w:val="1127"/>
        </w:numPr>
      </w:pPr>
      <w:r>
        <w:t xml:space="preserve">Fields: marketplace, marketplace_order_id, channel, marketplace_account, sales_invoice (Link), settlement_status (Forecast / Partial / Settled / Disputed)</w:t>
      </w:r>
    </w:p>
    <w:p>
      <w:pPr>
        <w:pStyle w:val="Compact"/>
        <w:numPr>
          <w:ilvl w:val="0"/>
          <w:numId w:val="1127"/>
        </w:numPr>
      </w:pPr>
      <w:r>
        <w:t xml:space="preserve">Settlement Forecast (per Section 4 of the PRD) is created in parallel against this Map record</w:t>
      </w:r>
    </w:p>
    <w:p>
      <w:pPr>
        <w:pStyle w:val="Compact"/>
        <w:numPr>
          <w:ilvl w:val="0"/>
          <w:numId w:val="1127"/>
        </w:numPr>
      </w:pPr>
      <w:r>
        <w:t xml:space="preserve">When Settlement Lines arrive, recon engine joins on (marketplace, marketplace_order_id) → Marketplace Order Map → Sales Invoice → Settlement Forecast</w:t>
      </w:r>
    </w:p>
    <w:bookmarkEnd w:id="230"/>
    <w:bookmarkStart w:id="231" w:name="variance-and-discrepancy-handling"/>
    <w:p>
      <w:pPr>
        <w:pStyle w:val="Heading2"/>
      </w:pPr>
      <w:r>
        <w:t xml:space="preserve">12.9 Variance and discrepancy handling</w:t>
      </w:r>
    </w:p>
    <w:p>
      <w:pPr>
        <w:pStyle w:val="Compact"/>
        <w:numPr>
          <w:ilvl w:val="0"/>
          <w:numId w:val="1128"/>
        </w:numPr>
      </w:pPr>
      <w:r>
        <w:t xml:space="preserve">EE order amount vs SI total: must match within 1 paisa; mismatch raises Integration Discrepancy</w:t>
      </w:r>
    </w:p>
    <w:p>
      <w:pPr>
        <w:pStyle w:val="Compact"/>
        <w:numPr>
          <w:ilvl w:val="0"/>
          <w:numId w:val="1128"/>
        </w:numPr>
      </w:pPr>
      <w:r>
        <w:t xml:space="preserve">EE-quoted tax vs ERPNext-computed tax: variance &gt; 1% raises Integration Discrepancy of severity Warning (informational; ERPNext tax stands)</w:t>
      </w:r>
    </w:p>
    <w:p>
      <w:pPr>
        <w:pStyle w:val="Compact"/>
        <w:numPr>
          <w:ilvl w:val="0"/>
          <w:numId w:val="1128"/>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28"/>
        </w:numPr>
      </w:pPr>
      <w:r>
        <w:t xml:space="preserve">EE order whose channel (marketplace_id) is not yet in the flat Marketplace list or is unclassified: same per-record treatment — Failed Sync Record for that order; FDE classifies the channel and retries</w:t>
      </w:r>
    </w:p>
    <w:bookmarkEnd w:id="231"/>
    <w:bookmarkStart w:id="232" w:name="multi-channel-handling"/>
    <w:p>
      <w:pPr>
        <w:pStyle w:val="Heading2"/>
      </w:pPr>
      <w:r>
        <w:t xml:space="preserve">12.10 Multi-channel handling</w:t>
      </w:r>
    </w:p>
    <w:p>
      <w:pPr>
        <w:pStyle w:val="Compact"/>
        <w:numPr>
          <w:ilvl w:val="0"/>
          <w:numId w:val="1129"/>
        </w:numPr>
      </w:pPr>
      <w:r>
        <w:t xml:space="preserve">Same Item, multiple marketplace listings: handled via marketplace_skus child table on Item</w:t>
      </w:r>
    </w:p>
    <w:p>
      <w:pPr>
        <w:pStyle w:val="Compact"/>
        <w:numPr>
          <w:ilvl w:val="0"/>
          <w:numId w:val="1129"/>
        </w:numPr>
      </w:pPr>
      <w:r>
        <w:t xml:space="preserve">EE returns the marketplace SKU; integration resolves to ERPNext item_code</w:t>
      </w:r>
    </w:p>
    <w:p>
      <w:pPr>
        <w:pStyle w:val="Compact"/>
        <w:numPr>
          <w:ilvl w:val="0"/>
          <w:numId w:val="1129"/>
        </w:numPr>
      </w:pPr>
      <w:r>
        <w:t xml:space="preserve">Channel-specific pricing: not modelled in v1.0 — the EE-supplied actual rate is used (which already reflects channel-specific pricing applied at order time)</w:t>
      </w:r>
    </w:p>
    <w:p>
      <w:pPr>
        <w:pStyle w:val="Compact"/>
        <w:numPr>
          <w:ilvl w:val="0"/>
          <w:numId w:val="1129"/>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32"/>
    <w:bookmarkStart w:id="233" w:name="what-this-enables-for-reconciliation-1"/>
    <w:p>
      <w:pPr>
        <w:pStyle w:val="Heading2"/>
      </w:pPr>
      <w:r>
        <w:t xml:space="preserve">12.11 What this enables for reconciliation</w:t>
      </w:r>
    </w:p>
    <w:p>
      <w:pPr>
        <w:pStyle w:val="Compact"/>
        <w:numPr>
          <w:ilvl w:val="0"/>
          <w:numId w:val="1130"/>
        </w:numPr>
      </w:pPr>
      <w:r>
        <w:t xml:space="preserve">Order-to-Settlement reconciliation (PRD Section 9.2.1) needs the SI to exist with ecs_marketplace_order_id populated. The B2C flow’s SI creation at manifest is what produces this.</w:t>
      </w:r>
    </w:p>
    <w:p>
      <w:pPr>
        <w:pStyle w:val="Compact"/>
        <w:numPr>
          <w:ilvl w:val="0"/>
          <w:numId w:val="1130"/>
        </w:numPr>
      </w:pPr>
      <w:r>
        <w:t xml:space="preserve">Settlement Forecast (PRD Section 10.3) is created at SI creation, against the Marketplace Order Map</w:t>
      </w:r>
    </w:p>
    <w:p>
      <w:pPr>
        <w:pStyle w:val="Compact"/>
        <w:numPr>
          <w:ilvl w:val="0"/>
          <w:numId w:val="1130"/>
        </w:numPr>
      </w:pPr>
      <w:r>
        <w:t xml:space="preserve">Net Receivables view (PRD Section 10.3.1) lists open Marketplace Order Map records grouped by marketplace and forecast settlement date</w:t>
      </w:r>
    </w:p>
    <w:p>
      <w:pPr>
        <w:pStyle w:val="Compact"/>
        <w:numPr>
          <w:ilvl w:val="0"/>
          <w:numId w:val="1130"/>
        </w:numPr>
      </w:pPr>
      <w:r>
        <w:t xml:space="preserve">Per-SKU margin breakdown (PRD Section 10.5) joins Settlement Lines to SI line items via the Map</w:t>
      </w:r>
    </w:p>
    <w:bookmarkEnd w:id="233"/>
    <w:bookmarkEnd w:id="234"/>
    <w:bookmarkStart w:id="246"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35"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35"/>
    <w:bookmarkStart w:id="236" w:name="b2b-cancellation-pre-dispatch"/>
    <w:p>
      <w:pPr>
        <w:pStyle w:val="Heading2"/>
      </w:pPr>
      <w:r>
        <w:t xml:space="preserve">13.2 B2B cancellation pre-dispatch</w:t>
      </w:r>
    </w:p>
    <w:p>
      <w:pPr>
        <w:pStyle w:val="Compact"/>
        <w:numPr>
          <w:ilvl w:val="0"/>
          <w:numId w:val="1131"/>
        </w:numPr>
      </w:pPr>
      <w:r>
        <w:t xml:space="preserve">Triggered by: cancellation in EE before any dispatch event</w:t>
      </w:r>
    </w:p>
    <w:p>
      <w:pPr>
        <w:pStyle w:val="Compact"/>
        <w:numPr>
          <w:ilvl w:val="0"/>
          <w:numId w:val="1131"/>
        </w:numPr>
      </w:pPr>
      <w:r>
        <w:t xml:space="preserve">EE webhook order.cancelled or polling detects status change</w:t>
      </w:r>
    </w:p>
    <w:p>
      <w:pPr>
        <w:pStyle w:val="Compact"/>
        <w:numPr>
          <w:ilvl w:val="0"/>
          <w:numId w:val="1131"/>
        </w:numPr>
      </w:pPr>
      <w:r>
        <w:t xml:space="preserve">Resolve EE order ID to ERPNext SO via ecs_easyecom_so_id</w:t>
      </w:r>
    </w:p>
    <w:p>
      <w:pPr>
        <w:pStyle w:val="Compact"/>
        <w:numPr>
          <w:ilvl w:val="0"/>
          <w:numId w:val="1131"/>
        </w:numPr>
      </w:pPr>
      <w:r>
        <w:t xml:space="preserve">If SI not yet generated: cancel the ERPNext SO (move to Cancelled status)</w:t>
      </w:r>
    </w:p>
    <w:p>
      <w:pPr>
        <w:pStyle w:val="Compact"/>
        <w:numPr>
          <w:ilvl w:val="0"/>
          <w:numId w:val="1131"/>
        </w:numPr>
      </w:pPr>
      <w:r>
        <w:t xml:space="preserve">Release the Stock Reservation Entry</w:t>
      </w:r>
    </w:p>
    <w:p>
      <w:pPr>
        <w:pStyle w:val="Compact"/>
        <w:numPr>
          <w:ilvl w:val="0"/>
          <w:numId w:val="1131"/>
        </w:numPr>
      </w:pPr>
      <w:r>
        <w:t xml:space="preserve">If a Sales Invoice was created (Branch A pre-dispatch invoice case): cancel the SI; create reversing journal if SI was already submitted</w:t>
      </w:r>
    </w:p>
    <w:p>
      <w:pPr>
        <w:pStyle w:val="Compact"/>
        <w:numPr>
          <w:ilvl w:val="0"/>
          <w:numId w:val="1131"/>
        </w:numPr>
      </w:pPr>
      <w:r>
        <w:t xml:space="preserve">Notify FDE if cancellation came in unexpectedly late (post-invoice)</w:t>
      </w:r>
    </w:p>
    <w:bookmarkEnd w:id="236"/>
    <w:bookmarkStart w:id="237"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32"/>
        </w:numPr>
      </w:pPr>
      <w:r>
        <w:t xml:space="preserve">EE marks order cancelled and goods en route or at courier</w:t>
      </w:r>
    </w:p>
    <w:p>
      <w:pPr>
        <w:pStyle w:val="Compact"/>
        <w:numPr>
          <w:ilvl w:val="0"/>
          <w:numId w:val="1132"/>
        </w:numPr>
      </w:pPr>
      <w:r>
        <w:t xml:space="preserve">Goods physically return to warehouse, processed via EE return-receipt</w:t>
      </w:r>
    </w:p>
    <w:p>
      <w:pPr>
        <w:pStyle w:val="Compact"/>
        <w:numPr>
          <w:ilvl w:val="0"/>
          <w:numId w:val="1132"/>
        </w:numPr>
      </w:pPr>
      <w:r>
        <w:t xml:space="preserve">Integration creates a Credit Note against the original Sales Invoice in ERPNext</w:t>
      </w:r>
    </w:p>
    <w:p>
      <w:pPr>
        <w:pStyle w:val="Compact"/>
        <w:numPr>
          <w:ilvl w:val="0"/>
          <w:numId w:val="1132"/>
        </w:numPr>
      </w:pPr>
      <w:r>
        <w:t xml:space="preserve">Credit Note carries reverse_stock = True so inventory is added back at the original valuation</w:t>
      </w:r>
    </w:p>
    <w:p>
      <w:pPr>
        <w:pStyle w:val="Compact"/>
        <w:numPr>
          <w:ilvl w:val="0"/>
          <w:numId w:val="1132"/>
        </w:numPr>
      </w:pPr>
      <w:r>
        <w:t xml:space="preserve">Marketplace Order Map status moves to Returned</w:t>
      </w:r>
    </w:p>
    <w:p>
      <w:pPr>
        <w:pStyle w:val="Compact"/>
        <w:numPr>
          <w:ilvl w:val="0"/>
          <w:numId w:val="1132"/>
        </w:numPr>
      </w:pPr>
      <w:r>
        <w:t xml:space="preserve">Recon engine treats this exactly like a marketplace return event</w:t>
      </w:r>
    </w:p>
    <w:bookmarkEnd w:id="237"/>
    <w:bookmarkStart w:id="238" w:name="Xd8d0dcf1ebbc6723e2a02da59d5f04bd881f251"/>
    <w:p>
      <w:pPr>
        <w:pStyle w:val="Heading2"/>
      </w:pPr>
      <w:r>
        <w:t xml:space="preserve">13.4 B2B return (post-delivery, customer-returned goods)</w:t>
      </w:r>
    </w:p>
    <w:p>
      <w:pPr>
        <w:pStyle w:val="Compact"/>
        <w:numPr>
          <w:ilvl w:val="0"/>
          <w:numId w:val="1133"/>
        </w:numPr>
      </w:pPr>
      <w:r>
        <w:t xml:space="preserve">Customer initiates return via the seller’s process or via EE</w:t>
      </w:r>
    </w:p>
    <w:p>
      <w:pPr>
        <w:pStyle w:val="Compact"/>
        <w:numPr>
          <w:ilvl w:val="0"/>
          <w:numId w:val="1133"/>
        </w:numPr>
      </w:pPr>
      <w:r>
        <w:t xml:space="preserve">Return shipment dispatched back to warehouse</w:t>
      </w:r>
    </w:p>
    <w:p>
      <w:pPr>
        <w:pStyle w:val="Compact"/>
        <w:numPr>
          <w:ilvl w:val="0"/>
          <w:numId w:val="1133"/>
        </w:numPr>
      </w:pPr>
      <w:r>
        <w:t xml:space="preserve">EE return-receipt event fires (with quality inspection results)</w:t>
      </w:r>
    </w:p>
    <w:p>
      <w:pPr>
        <w:pStyle w:val="Compact"/>
        <w:numPr>
          <w:ilvl w:val="0"/>
          <w:numId w:val="1133"/>
        </w:numPr>
      </w:pPr>
      <w:r>
        <w:t xml:space="preserve">Integration creates a Sales Return (Sales Invoice with is_return = True) referencing the original SI</w:t>
      </w:r>
    </w:p>
    <w:p>
      <w:pPr>
        <w:pStyle w:val="Compact"/>
        <w:numPr>
          <w:ilvl w:val="0"/>
          <w:numId w:val="1133"/>
        </w:numPr>
      </w:pPr>
      <w:r>
        <w:t xml:space="preserve">Stock returned to source warehouse OR to a quarantine warehouse (configurable)</w:t>
      </w:r>
    </w:p>
    <w:p>
      <w:pPr>
        <w:pStyle w:val="Compact"/>
        <w:numPr>
          <w:ilvl w:val="0"/>
          <w:numId w:val="1133"/>
        </w:numPr>
      </w:pPr>
      <w:r>
        <w:t xml:space="preserve">Refund process handled via Payment Entry — the SR creates a debit balance, payment entry clears it</w:t>
      </w:r>
    </w:p>
    <w:p>
      <w:pPr>
        <w:pStyle w:val="Compact"/>
        <w:numPr>
          <w:ilvl w:val="0"/>
          <w:numId w:val="1133"/>
        </w:numPr>
      </w:pPr>
      <w:r>
        <w:t xml:space="preserve">Quality-failed items: rejected_qty pattern routes them to Rejected Warehouse instead of standard return location</w:t>
      </w:r>
    </w:p>
    <w:bookmarkEnd w:id="238"/>
    <w:bookmarkStart w:id="239"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34"/>
        </w:numPr>
      </w:pPr>
      <w:r>
        <w:t xml:space="preserve">Polling continues to fetch order list; cancelled orders are filtered out from the manifest poll</w:t>
      </w:r>
    </w:p>
    <w:p>
      <w:pPr>
        <w:pStyle w:val="Compact"/>
        <w:numPr>
          <w:ilvl w:val="0"/>
          <w:numId w:val="1134"/>
        </w:numPr>
      </w:pPr>
      <w:r>
        <w:t xml:space="preserve">If a cancelled order’s SI was somehow created (shouldn’t happen but safety check): integration detects mismatch and raises Integration Discrepancy</w:t>
      </w:r>
    </w:p>
    <w:bookmarkEnd w:id="239"/>
    <w:bookmarkStart w:id="240" w:name="b2c-cancellation-post-manifest"/>
    <w:p>
      <w:pPr>
        <w:pStyle w:val="Heading2"/>
      </w:pPr>
      <w:r>
        <w:t xml:space="preserve">13.6 B2C cancellation post-manifest</w:t>
      </w:r>
    </w:p>
    <w:p>
      <w:pPr>
        <w:pStyle w:val="Compact"/>
        <w:numPr>
          <w:ilvl w:val="0"/>
          <w:numId w:val="1135"/>
        </w:numPr>
      </w:pPr>
      <w:r>
        <w:t xml:space="preserve">EE order is post-manifest (so SI exists in ERPNext) but cancelled before customer accepts delivery</w:t>
      </w:r>
    </w:p>
    <w:p>
      <w:pPr>
        <w:pStyle w:val="Compact"/>
        <w:numPr>
          <w:ilvl w:val="0"/>
          <w:numId w:val="1135"/>
        </w:numPr>
      </w:pPr>
      <w:r>
        <w:t xml:space="preserve">Common case: courier-side RTO before delivery</w:t>
      </w:r>
    </w:p>
    <w:p>
      <w:pPr>
        <w:pStyle w:val="Compact"/>
        <w:numPr>
          <w:ilvl w:val="0"/>
          <w:numId w:val="1135"/>
        </w:numPr>
      </w:pPr>
      <w:r>
        <w:t xml:space="preserve">EE return-receipt event fires (RTO)</w:t>
      </w:r>
    </w:p>
    <w:p>
      <w:pPr>
        <w:pStyle w:val="Compact"/>
        <w:numPr>
          <w:ilvl w:val="0"/>
          <w:numId w:val="1135"/>
        </w:numPr>
      </w:pPr>
      <w:r>
        <w:t xml:space="preserve">Integration creates Credit Note against the SI in ERPNext</w:t>
      </w:r>
    </w:p>
    <w:p>
      <w:pPr>
        <w:pStyle w:val="Compact"/>
        <w:numPr>
          <w:ilvl w:val="0"/>
          <w:numId w:val="1135"/>
        </w:numPr>
      </w:pPr>
      <w:r>
        <w:t xml:space="preserve">Credit Note has reverse_stock = True; stock returns to warehouse at original valuation</w:t>
      </w:r>
    </w:p>
    <w:p>
      <w:pPr>
        <w:pStyle w:val="Compact"/>
        <w:numPr>
          <w:ilvl w:val="0"/>
          <w:numId w:val="1135"/>
        </w:numPr>
      </w:pPr>
      <w:r>
        <w:t xml:space="preserve">Marketplace Order Map status: Cancelled-RTO</w:t>
      </w:r>
    </w:p>
    <w:p>
      <w:pPr>
        <w:pStyle w:val="Compact"/>
        <w:numPr>
          <w:ilvl w:val="0"/>
          <w:numId w:val="1135"/>
        </w:numPr>
      </w:pPr>
      <w:r>
        <w:t xml:space="preserve">This event correlates to settlement file Refund event from the marketplace — recon engine matches via marketplace_order_id</w:t>
      </w:r>
    </w:p>
    <w:bookmarkEnd w:id="240"/>
    <w:bookmarkStart w:id="241" w:name="b2c-return-post-delivery"/>
    <w:p>
      <w:pPr>
        <w:pStyle w:val="Heading2"/>
      </w:pPr>
      <w:r>
        <w:t xml:space="preserve">13.7 B2C return (post-delivery)</w:t>
      </w:r>
    </w:p>
    <w:p>
      <w:pPr>
        <w:pStyle w:val="Compact"/>
        <w:numPr>
          <w:ilvl w:val="0"/>
          <w:numId w:val="1136"/>
        </w:numPr>
      </w:pPr>
      <w:r>
        <w:t xml:space="preserve">Customer returns the product to the marketplace; marketplace ships back to seller’s warehouse</w:t>
      </w:r>
    </w:p>
    <w:p>
      <w:pPr>
        <w:pStyle w:val="Compact"/>
        <w:numPr>
          <w:ilvl w:val="0"/>
          <w:numId w:val="1136"/>
        </w:numPr>
      </w:pPr>
      <w:r>
        <w:t xml:space="preserve">EE return-receipt event with return_reason and inspection result</w:t>
      </w:r>
    </w:p>
    <w:p>
      <w:pPr>
        <w:pStyle w:val="Compact"/>
        <w:numPr>
          <w:ilvl w:val="0"/>
          <w:numId w:val="1136"/>
        </w:numPr>
      </w:pPr>
      <w:r>
        <w:t xml:space="preserve">Integration creates a Sales Return referencing the original SI</w:t>
      </w:r>
    </w:p>
    <w:p>
      <w:pPr>
        <w:pStyle w:val="Compact"/>
        <w:numPr>
          <w:ilvl w:val="0"/>
          <w:numId w:val="1136"/>
        </w:numPr>
      </w:pPr>
      <w:r>
        <w:t xml:space="preserve">Stock impact: depends on inspection result</w:t>
      </w:r>
    </w:p>
    <w:p>
      <w:pPr>
        <w:pStyle w:val="Compact"/>
        <w:numPr>
          <w:ilvl w:val="0"/>
          <w:numId w:val="1137"/>
        </w:numPr>
      </w:pPr>
      <w:r>
        <w:t xml:space="preserve">Accepted returns: stock back to default warehouse at original valuation</w:t>
      </w:r>
    </w:p>
    <w:p>
      <w:pPr>
        <w:pStyle w:val="Compact"/>
        <w:numPr>
          <w:ilvl w:val="0"/>
          <w:numId w:val="1137"/>
        </w:numPr>
      </w:pPr>
      <w:r>
        <w:t xml:space="preserve">Damaged returns: stock to a Damaged Returns Warehouse (configurable)</w:t>
      </w:r>
    </w:p>
    <w:p>
      <w:pPr>
        <w:pStyle w:val="Compact"/>
        <w:numPr>
          <w:ilvl w:val="0"/>
          <w:numId w:val="1137"/>
        </w:numPr>
      </w:pPr>
      <w:r>
        <w:t xml:space="preserve">Refused / lost returns: NO stock back; ERPNext Sales Return shows zero qty; financial reversal proceeds; an Integration Discrepancy of type Return-Without-Goods-Receipt is raised — see PRD Section 9.2.3</w:t>
      </w:r>
    </w:p>
    <w:bookmarkEnd w:id="241"/>
    <w:bookmarkStart w:id="242"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38"/>
        </w:numPr>
      </w:pPr>
      <w:r>
        <w:t xml:space="preserve">Detected by integration: settlement file shows Refund event; no corresponding EE return-receipt within configurable threshold (default 30 days)</w:t>
      </w:r>
    </w:p>
    <w:p>
      <w:pPr>
        <w:pStyle w:val="Compact"/>
        <w:numPr>
          <w:ilvl w:val="0"/>
          <w:numId w:val="1138"/>
        </w:numPr>
      </w:pPr>
      <w:r>
        <w:t xml:space="preserve">Integration raises an Integration Discrepancy of severity Error</w:t>
      </w:r>
    </w:p>
    <w:p>
      <w:pPr>
        <w:pStyle w:val="Compact"/>
        <w:numPr>
          <w:ilvl w:val="0"/>
          <w:numId w:val="1138"/>
        </w:numPr>
      </w:pPr>
      <w:r>
        <w:t xml:space="preserve">Recon engine creates a corresponding Discrepancy for FDE-led claim filing with the marketplace</w:t>
      </w:r>
    </w:p>
    <w:p>
      <w:pPr>
        <w:pStyle w:val="Compact"/>
        <w:numPr>
          <w:ilvl w:val="0"/>
          <w:numId w:val="1138"/>
        </w:numPr>
      </w:pPr>
      <w:r>
        <w:t xml:space="preserve">Methodology default (per PRD Section 3.5): unreceived returns past 30 days are reclassified as Lost Inventory and posted to Shrinkage account</w:t>
      </w:r>
    </w:p>
    <w:bookmarkEnd w:id="242"/>
    <w:bookmarkStart w:id="243" w:name="refund-accounting"/>
    <w:p>
      <w:pPr>
        <w:pStyle w:val="Heading2"/>
      </w:pPr>
      <w:r>
        <w:t xml:space="preserve">13.9 Refund accounting</w:t>
      </w:r>
    </w:p>
    <w:p>
      <w:pPr>
        <w:pStyle w:val="Compact"/>
        <w:numPr>
          <w:ilvl w:val="0"/>
          <w:numId w:val="1139"/>
        </w:numPr>
      </w:pPr>
      <w:r>
        <w:t xml:space="preserve">Credit Note creates a debit balance in the Customer (or pseudo-customer) account</w:t>
      </w:r>
    </w:p>
    <w:p>
      <w:pPr>
        <w:pStyle w:val="Compact"/>
        <w:numPr>
          <w:ilvl w:val="0"/>
          <w:numId w:val="1139"/>
        </w:numPr>
      </w:pPr>
      <w:r>
        <w:t xml:space="preserve">Refund settled via Payment Entry: the marketplace’s settlement file Refund event maps to a payment outflow that clears the debit</w:t>
      </w:r>
    </w:p>
    <w:p>
      <w:pPr>
        <w:pStyle w:val="Compact"/>
        <w:numPr>
          <w:ilvl w:val="0"/>
          <w:numId w:val="1139"/>
        </w:numPr>
      </w:pPr>
      <w:r>
        <w:t xml:space="preserve">For B2C: the marketplace handles refund to buyer; the seller’s books only show Customer Refund Payable until the settlement deduction</w:t>
      </w:r>
    </w:p>
    <w:p>
      <w:pPr>
        <w:pStyle w:val="Compact"/>
        <w:numPr>
          <w:ilvl w:val="0"/>
          <w:numId w:val="1139"/>
        </w:numPr>
      </w:pPr>
      <w:r>
        <w:t xml:space="preserve">For B2B: refund processed directly to customer via Payment Entry against the SR’s outstanding</w:t>
      </w:r>
    </w:p>
    <w:bookmarkEnd w:id="243"/>
    <w:bookmarkStart w:id="244"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40"/>
        </w:numPr>
      </w:pPr>
      <w:r>
        <w:t xml:space="preserve">ecs_easyecom_event_type — cancellation_pre_dispatch / cancellation_post_dispatch / return / rto</w:t>
      </w:r>
    </w:p>
    <w:p>
      <w:pPr>
        <w:pStyle w:val="Compact"/>
        <w:numPr>
          <w:ilvl w:val="0"/>
          <w:numId w:val="1140"/>
        </w:numPr>
      </w:pPr>
      <w:r>
        <w:t xml:space="preserve">ecs_easyecom_event_id — the EE event ID</w:t>
      </w:r>
    </w:p>
    <w:p>
      <w:pPr>
        <w:pStyle w:val="Compact"/>
        <w:numPr>
          <w:ilvl w:val="0"/>
          <w:numId w:val="1140"/>
        </w:numPr>
      </w:pPr>
      <w:r>
        <w:t xml:space="preserve">ecs_original_sales_invoice — link to the SI (for SR or CN)</w:t>
      </w:r>
    </w:p>
    <w:p>
      <w:pPr>
        <w:pStyle w:val="Compact"/>
        <w:numPr>
          <w:ilvl w:val="0"/>
          <w:numId w:val="1140"/>
        </w:numPr>
      </w:pPr>
      <w:r>
        <w:t xml:space="preserve">ecs_original_sales_order — link to the SO (for B2B)</w:t>
      </w:r>
    </w:p>
    <w:p>
      <w:pPr>
        <w:pStyle w:val="Compact"/>
        <w:numPr>
          <w:ilvl w:val="0"/>
          <w:numId w:val="1140"/>
        </w:numPr>
      </w:pPr>
      <w:r>
        <w:t xml:space="preserve">ecs_easyecom_return_reason — verbatim reason text from EE</w:t>
      </w:r>
    </w:p>
    <w:p>
      <w:pPr>
        <w:pStyle w:val="Compact"/>
        <w:numPr>
          <w:ilvl w:val="0"/>
          <w:numId w:val="1140"/>
        </w:numPr>
      </w:pPr>
      <w:r>
        <w:t xml:space="preserve">ecs_inspection_result — accepted / damaged / refused / lost</w:t>
      </w:r>
    </w:p>
    <w:bookmarkEnd w:id="244"/>
    <w:bookmarkStart w:id="245"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41"/>
        </w:numPr>
      </w:pPr>
      <w:r>
        <w:t xml:space="preserve">B2B SR → no settlement file involvement (B2B is not on marketplace)</w:t>
      </w:r>
    </w:p>
    <w:p>
      <w:pPr>
        <w:pStyle w:val="Compact"/>
        <w:numPr>
          <w:ilvl w:val="0"/>
          <w:numId w:val="1141"/>
        </w:numPr>
      </w:pPr>
      <w:r>
        <w:t xml:space="preserve">B2C Credit Note (post-manifest cancellation, RTO) → marketplace Settlement Line of type Refund or RTO-Charge</w:t>
      </w:r>
    </w:p>
    <w:p>
      <w:pPr>
        <w:pStyle w:val="Compact"/>
        <w:numPr>
          <w:ilvl w:val="0"/>
          <w:numId w:val="1141"/>
        </w:numPr>
      </w:pPr>
      <w:r>
        <w:t xml:space="preserve">B2C Sales Return (customer return) → marketplace Settlement Line of type Refund + Return-Commission-Reversal</w:t>
      </w:r>
    </w:p>
    <w:p>
      <w:pPr>
        <w:pStyle w:val="Compact"/>
        <w:numPr>
          <w:ilvl w:val="0"/>
          <w:numId w:val="1141"/>
        </w:numPr>
      </w:pPr>
      <w:r>
        <w:t xml:space="preserve">Settlement Line carries marketplace_return_id; recon engine joins on this to find the matching ERPNext artefact</w:t>
      </w:r>
    </w:p>
    <w:p>
      <w:pPr>
        <w:pStyle w:val="Compact"/>
        <w:numPr>
          <w:ilvl w:val="0"/>
          <w:numId w:val="1141"/>
        </w:numPr>
      </w:pPr>
      <w:r>
        <w:t xml:space="preserve">Mismatched cases (SR exists but no settlement event, or vice versa) become reconciliation Discrepancies of the Return Without Credit Note or Return Marked Goods Not Received types per PRD Section 9.2.3</w:t>
      </w:r>
    </w:p>
    <w:bookmarkEnd w:id="245"/>
    <w:bookmarkEnd w:id="246"/>
    <w:bookmarkStart w:id="247"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47"/>
    <w:bookmarkStart w:id="256"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48" w:name="the-topology-one-model"/>
    <w:p>
      <w:pPr>
        <w:pStyle w:val="Heading2"/>
      </w:pPr>
      <w:r>
        <w:t xml:space="preserve">14.1 The topology (one model)</w:t>
      </w:r>
    </w:p>
    <w:p>
      <w:pPr>
        <w:pStyle w:val="Compact"/>
        <w:numPr>
          <w:ilvl w:val="0"/>
          <w:numId w:val="1142"/>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42"/>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42"/>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42"/>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42"/>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42"/>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48"/>
    <w:bookmarkStart w:id="249" w:name="per-company-isolation"/>
    <w:p>
      <w:pPr>
        <w:pStyle w:val="Heading2"/>
      </w:pPr>
      <w:r>
        <w:t xml:space="preserve">14.2 Per-Company isolation</w:t>
      </w:r>
    </w:p>
    <w:p>
      <w:pPr>
        <w:pStyle w:val="Compact"/>
        <w:numPr>
          <w:ilvl w:val="0"/>
          <w:numId w:val="1143"/>
        </w:numPr>
      </w:pPr>
      <w:r>
        <w:t xml:space="preserve">EasyEcom Account: one per deployment; holds credentials and account-wide configuration.</w:t>
      </w:r>
    </w:p>
    <w:p>
      <w:pPr>
        <w:pStyle w:val="Compact"/>
        <w:numPr>
          <w:ilvl w:val="0"/>
          <w:numId w:val="1143"/>
        </w:numPr>
      </w:pPr>
      <w:r>
        <w:t xml:space="preserve">Per-Company settings record: one per operational Company; holds alert recipients, assigned FDE, and per-Company overrides.</w:t>
      </w:r>
    </w:p>
    <w:p>
      <w:pPr>
        <w:pStyle w:val="Compact"/>
        <w:numPr>
          <w:ilvl w:val="0"/>
          <w:numId w:val="1143"/>
        </w:numPr>
      </w:pPr>
      <w:r>
        <w:t xml:space="preserve">EasyEcom Location: one per location_key; carries frappe_company (nullable, non-unique) resolving the location to its Company.</w:t>
      </w:r>
    </w:p>
    <w:p>
      <w:pPr>
        <w:pStyle w:val="Compact"/>
        <w:numPr>
          <w:ilvl w:val="0"/>
          <w:numId w:val="1143"/>
        </w:numPr>
      </w:pPr>
      <w:r>
        <w:t xml:space="preserve">Marketplace Account: per Company. Composite unique key (company, marketplace, marketplace_seller_id).</w:t>
      </w:r>
    </w:p>
    <w:p>
      <w:pPr>
        <w:pStyle w:val="Compact"/>
        <w:numPr>
          <w:ilvl w:val="0"/>
          <w:numId w:val="1143"/>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43"/>
        </w:numPr>
      </w:pPr>
      <w:r>
        <w:t xml:space="preserve">All Frappe queries in the integration filter by company explicitly — never reliant on global session state.</w:t>
      </w:r>
    </w:p>
    <w:p>
      <w:pPr>
        <w:pStyle w:val="Compact"/>
        <w:numPr>
          <w:ilvl w:val="0"/>
          <w:numId w:val="1143"/>
        </w:numPr>
      </w:pPr>
      <w:r>
        <w:t xml:space="preserve">Database-level: every operational table is indexed on (company, …) as the leading composite key for query performance and isolation.</w:t>
      </w:r>
    </w:p>
    <w:p>
      <w:pPr>
        <w:pStyle w:val="Compact"/>
        <w:numPr>
          <w:ilvl w:val="0"/>
          <w:numId w:val="1143"/>
        </w:numPr>
      </w:pPr>
      <w:r>
        <w:t xml:space="preserve">User Permissions ensure a Company A user cannot see Company B sync state or sync logs.</w:t>
      </w:r>
    </w:p>
    <w:bookmarkEnd w:id="249"/>
    <w:bookmarkStart w:id="250"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0"/>
    <w:bookmarkStart w:id="251"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51"/>
    <w:bookmarkStart w:id="252" w:name="cross-company-transfers"/>
    <w:p>
      <w:pPr>
        <w:pStyle w:val="Heading2"/>
      </w:pPr>
      <w:r>
        <w:t xml:space="preserve">14.5 Cross-Company transfers</w:t>
      </w:r>
    </w:p>
    <w:p>
      <w:pPr>
        <w:pStyle w:val="Compact"/>
        <w:numPr>
          <w:ilvl w:val="0"/>
          <w:numId w:val="1144"/>
        </w:numPr>
      </w:pPr>
      <w:r>
        <w:t xml:space="preserve">Stock movements crossing Company boundaries use ERPNext’s Inter-Company flow (Sales Invoice on selling Company + Purchase Invoice on receiving Company)</w:t>
      </w:r>
    </w:p>
    <w:p>
      <w:pPr>
        <w:pStyle w:val="Compact"/>
        <w:numPr>
          <w:ilvl w:val="0"/>
          <w:numId w:val="1144"/>
        </w:numPr>
      </w:pPr>
      <w:r>
        <w:t xml:space="preserve">Each Company’s side independently applies the integration based on its Source-of-Truth Map</w:t>
      </w:r>
    </w:p>
    <w:p>
      <w:pPr>
        <w:pStyle w:val="Compact"/>
        <w:numPr>
          <w:ilvl w:val="0"/>
          <w:numId w:val="1144"/>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44"/>
        </w:numPr>
      </w:pPr>
      <w:r>
        <w:t xml:space="preserve">Correlation: ecs_intercompany_link field on both the SI and PI carries the same UUID so the two halves can be correlated</w:t>
      </w:r>
    </w:p>
    <w:bookmarkEnd w:id="252"/>
    <w:bookmarkStart w:id="253" w:name="gst-registration-per-company"/>
    <w:p>
      <w:pPr>
        <w:pStyle w:val="Heading2"/>
      </w:pPr>
      <w:r>
        <w:t xml:space="preserve">14.6 GST registration per Company</w:t>
      </w:r>
    </w:p>
    <w:p>
      <w:pPr>
        <w:pStyle w:val="Compact"/>
        <w:numPr>
          <w:ilvl w:val="0"/>
          <w:numId w:val="1145"/>
        </w:numPr>
      </w:pPr>
      <w:r>
        <w:t xml:space="preserve">Each Company has its own GSTINs (one per state of registration via India Compliance)</w:t>
      </w:r>
    </w:p>
    <w:p>
      <w:pPr>
        <w:pStyle w:val="Compact"/>
        <w:numPr>
          <w:ilvl w:val="0"/>
          <w:numId w:val="1145"/>
        </w:numPr>
      </w:pPr>
      <w:r>
        <w:t xml:space="preserve">Each Marketplace Account holds the relevant GSTIN for the seller account</w:t>
      </w:r>
    </w:p>
    <w:p>
      <w:pPr>
        <w:pStyle w:val="Compact"/>
        <w:numPr>
          <w:ilvl w:val="0"/>
          <w:numId w:val="1145"/>
        </w:numPr>
      </w:pPr>
      <w:r>
        <w:t xml:space="preserve">Tax categories and place-of-supply rules apply per-Company</w:t>
      </w:r>
    </w:p>
    <w:p>
      <w:pPr>
        <w:pStyle w:val="Compact"/>
        <w:numPr>
          <w:ilvl w:val="0"/>
          <w:numId w:val="1145"/>
        </w:numPr>
      </w:pPr>
      <w:r>
        <w:t xml:space="preserve">e-invoice and e-waybill issuance is scoped to the Company’s GSTIN</w:t>
      </w:r>
    </w:p>
    <w:bookmarkEnd w:id="253"/>
    <w:bookmarkStart w:id="254" w:name="fde-assignment"/>
    <w:p>
      <w:pPr>
        <w:pStyle w:val="Heading2"/>
      </w:pPr>
      <w:r>
        <w:t xml:space="preserve">14.7 FDE assignment</w:t>
      </w:r>
    </w:p>
    <w:p>
      <w:pPr>
        <w:pStyle w:val="Compact"/>
        <w:numPr>
          <w:ilvl w:val="0"/>
          <w:numId w:val="1146"/>
        </w:numPr>
      </w:pPr>
      <w:r>
        <w:t xml:space="preserve">Each operational Company has an assigned_fde field (Link to User) on its per-Company settings record — drives auto-routing of Discrepancy creation</w:t>
      </w:r>
    </w:p>
    <w:p>
      <w:pPr>
        <w:pStyle w:val="Compact"/>
        <w:numPr>
          <w:ilvl w:val="0"/>
          <w:numId w:val="1146"/>
        </w:numPr>
      </w:pPr>
      <w:r>
        <w:t xml:space="preserve">FDEs see only their assigned Companies in standard list views (User Permissions enforce this)</w:t>
      </w:r>
    </w:p>
    <w:p>
      <w:pPr>
        <w:pStyle w:val="Compact"/>
        <w:numPr>
          <w:ilvl w:val="0"/>
          <w:numId w:val="1146"/>
        </w:numPr>
      </w:pPr>
      <w:r>
        <w:t xml:space="preserve">System Manager bypasses per-Company FDE assignment for cross-Company views</w:t>
      </w:r>
    </w:p>
    <w:p>
      <w:pPr>
        <w:pStyle w:val="Compact"/>
        <w:numPr>
          <w:ilvl w:val="0"/>
          <w:numId w:val="1146"/>
        </w:numPr>
      </w:pPr>
      <w:r>
        <w:t xml:space="preserve">Workload metrics computed per-FDE: count of assigned Companies × open-discrepancy-weight (Section 22.6)</w:t>
      </w:r>
    </w:p>
    <w:bookmarkEnd w:id="254"/>
    <w:bookmarkStart w:id="255"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55"/>
    <w:bookmarkEnd w:id="256"/>
    <w:bookmarkStart w:id="264"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57"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57"/>
    <w:bookmarkStart w:id="258"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UoM mapping in EasyEcom Tax Mapping or add UoM lookup row;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58"/>
    <w:bookmarkStart w:id="259" w:name="buying-flow-failures"/>
    <w:p>
      <w:pPr>
        <w:pStyle w:val="Heading2"/>
      </w:pPr>
      <w:r>
        <w:t xml:space="preserve">15.3 Buying flow failures</w:t>
      </w:r>
    </w:p>
    <w:p>
      <w:pPr>
        <w:pStyle w:val="Compact"/>
        <w:numPr>
          <w:ilvl w:val="0"/>
          <w:numId w:val="1147"/>
        </w:numPr>
      </w:pPr>
      <w:r>
        <w:t xml:space="preserve">PO push fails (precondition unmet) — fix master sync and resubmit</w:t>
      </w:r>
    </w:p>
    <w:p>
      <w:pPr>
        <w:pStyle w:val="Compact"/>
        <w:numPr>
          <w:ilvl w:val="0"/>
          <w:numId w:val="1147"/>
        </w:numPr>
      </w:pPr>
      <w:r>
        <w:t xml:space="preserve">PO push fails (EE rejects post-validation) — inspect Queue Job; usually master mismatch; FDE corrects and retries</w:t>
      </w:r>
    </w:p>
    <w:p>
      <w:pPr>
        <w:pStyle w:val="Compact"/>
        <w:numPr>
          <w:ilvl w:val="0"/>
          <w:numId w:val="1147"/>
        </w:numPr>
      </w:pPr>
      <w:r>
        <w:t xml:space="preserve">GRN webhook missed — automatic catch-up via 30-min poll</w:t>
      </w:r>
    </w:p>
    <w:p>
      <w:pPr>
        <w:pStyle w:val="Compact"/>
        <w:numPr>
          <w:ilvl w:val="0"/>
          <w:numId w:val="1147"/>
        </w:numPr>
      </w:pPr>
      <w:r>
        <w:t xml:space="preserve">GRN ingestion partial-failure (PR built but submit failed) — fix root cause (often account configuration), retry the Queue Job</w:t>
      </w:r>
    </w:p>
    <w:p>
      <w:pPr>
        <w:pStyle w:val="Compact"/>
        <w:numPr>
          <w:ilvl w:val="0"/>
          <w:numId w:val="1147"/>
        </w:numPr>
      </w:pPr>
      <w:r>
        <w:t xml:space="preserve">Out-of-order: GRN arrives before EE PO is fully created — Queue Job loops up to 6 times waiting; manual investigation if persistent</w:t>
      </w:r>
    </w:p>
    <w:p>
      <w:pPr>
        <w:pStyle w:val="Compact"/>
        <w:numPr>
          <w:ilvl w:val="0"/>
          <w:numId w:val="1147"/>
        </w:numPr>
      </w:pPr>
      <w:r>
        <w:t xml:space="preserve">Over-receipt — fail PR submission; FDE amends PO or splits the GRN</w:t>
      </w:r>
    </w:p>
    <w:bookmarkEnd w:id="259"/>
    <w:bookmarkStart w:id="260" w:name="sales-flow-failures"/>
    <w:p>
      <w:pPr>
        <w:pStyle w:val="Heading2"/>
      </w:pPr>
      <w:r>
        <w:t xml:space="preserve">15.4 Sales flow failures</w:t>
      </w:r>
    </w:p>
    <w:p>
      <w:pPr>
        <w:pStyle w:val="Compact"/>
        <w:numPr>
          <w:ilvl w:val="0"/>
          <w:numId w:val="1148"/>
        </w:numPr>
      </w:pPr>
      <w:r>
        <w:t xml:space="preserve">B2B SO push fails (Sync mode) — user sees error immediately; fix and resubmit</w:t>
      </w:r>
    </w:p>
    <w:p>
      <w:pPr>
        <w:pStyle w:val="Compact"/>
        <w:numPr>
          <w:ilvl w:val="0"/>
          <w:numId w:val="1148"/>
        </w:numPr>
      </w:pPr>
      <w:r>
        <w:t xml:space="preserve">B2B SO push fails (Async mode) — Queue Job in Failed; FDE inspects, fixes, retries; meanwhile SO is valid in ERPNext but EE doesn’t know</w:t>
      </w:r>
    </w:p>
    <w:p>
      <w:pPr>
        <w:pStyle w:val="Compact"/>
        <w:numPr>
          <w:ilvl w:val="0"/>
          <w:numId w:val="1148"/>
        </w:numPr>
      </w:pPr>
      <w:r>
        <w:t xml:space="preserve">B2B inventory reserve event mismatch — ERPNext shows lower available than EE expects; SRE creation fails; FDE investigates inventory drift</w:t>
      </w:r>
    </w:p>
    <w:p>
      <w:pPr>
        <w:pStyle w:val="Compact"/>
        <w:numPr>
          <w:ilvl w:val="0"/>
          <w:numId w:val="1148"/>
        </w:numPr>
      </w:pPr>
      <w:r>
        <w:t xml:space="preserve">B2C manifest event without a matching order in our pull cache — pull orders explicitly first, then process the manifest</w:t>
      </w:r>
    </w:p>
    <w:p>
      <w:pPr>
        <w:pStyle w:val="Compact"/>
        <w:numPr>
          <w:ilvl w:val="0"/>
          <w:numId w:val="1148"/>
        </w:numPr>
      </w:pPr>
      <w:r>
        <w:t xml:space="preserve">B2C SI creation fails (item not synced) — fix sync, retry Queue Job; meanwhile EE has already dispatched, so the SI will lag dispatch</w:t>
      </w:r>
    </w:p>
    <w:p>
      <w:pPr>
        <w:pStyle w:val="Compact"/>
        <w:numPr>
          <w:ilvl w:val="0"/>
          <w:numId w:val="1148"/>
        </w:numPr>
      </w:pPr>
      <w:r>
        <w:t xml:space="preserve">e-invoice IRN failure — India Compliance auto-retries; FDE investigates if persistent (often IRP API issues)</w:t>
      </w:r>
    </w:p>
    <w:bookmarkEnd w:id="260"/>
    <w:bookmarkStart w:id="261" w:name="returns-and-cancellations-failures"/>
    <w:p>
      <w:pPr>
        <w:pStyle w:val="Heading2"/>
      </w:pPr>
      <w:r>
        <w:t xml:space="preserve">15.5 Returns and cancellations failures</w:t>
      </w:r>
    </w:p>
    <w:p>
      <w:pPr>
        <w:pStyle w:val="Compact"/>
        <w:numPr>
          <w:ilvl w:val="0"/>
          <w:numId w:val="1149"/>
        </w:numPr>
      </w:pPr>
      <w:r>
        <w:t xml:space="preserve">Cancellation arrives but original SO/SI not in ERPNext — out-of-order; loop with retries</w:t>
      </w:r>
    </w:p>
    <w:p>
      <w:pPr>
        <w:pStyle w:val="Compact"/>
        <w:numPr>
          <w:ilvl w:val="0"/>
          <w:numId w:val="1149"/>
        </w:numPr>
      </w:pPr>
      <w:r>
        <w:t xml:space="preserve">SR creation fails — usually Item-level setting mismatch (batch tracking, etc.); fix and retry</w:t>
      </w:r>
    </w:p>
    <w:p>
      <w:pPr>
        <w:pStyle w:val="Compact"/>
        <w:numPr>
          <w:ilvl w:val="0"/>
          <w:numId w:val="1149"/>
        </w:numPr>
      </w:pPr>
      <w:r>
        <w:t xml:space="preserve">Return-without-goods — not a failure but a Discrepancy; recon engine routes to claim queue per PRD Section 9.4</w:t>
      </w:r>
    </w:p>
    <w:p>
      <w:pPr>
        <w:pStyle w:val="Compact"/>
        <w:numPr>
          <w:ilvl w:val="0"/>
          <w:numId w:val="1149"/>
        </w:numPr>
      </w:pPr>
      <w:r>
        <w:t xml:space="preserve">Refund Payment Entry fails — usually account configuration; fix and retry</w:t>
      </w:r>
    </w:p>
    <w:bookmarkEnd w:id="261"/>
    <w:bookmarkStart w:id="262"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50"/>
        </w:numPr>
      </w:pPr>
      <w:r>
        <w:t xml:space="preserve">Daily full inventory pull from EasyEcom (/inventory/getInventoryDetailsV3)</w:t>
      </w:r>
    </w:p>
    <w:p>
      <w:pPr>
        <w:pStyle w:val="Compact"/>
        <w:numPr>
          <w:ilvl w:val="0"/>
          <w:numId w:val="1150"/>
        </w:numPr>
      </w:pPr>
      <w:r>
        <w:t xml:space="preserve">Compared per (Item, location) against ERPNext Bin balance</w:t>
      </w:r>
    </w:p>
    <w:p>
      <w:pPr>
        <w:pStyle w:val="Compact"/>
        <w:numPr>
          <w:ilvl w:val="0"/>
          <w:numId w:val="1150"/>
        </w:numPr>
      </w:pPr>
      <w:r>
        <w:t xml:space="preserve">Variance &gt; tolerance (default 1 unit) raises Integration Discrepancy of severity Warning</w:t>
      </w:r>
    </w:p>
    <w:p>
      <w:pPr>
        <w:pStyle w:val="Compact"/>
        <w:numPr>
          <w:ilvl w:val="0"/>
          <w:numId w:val="1150"/>
        </w:numPr>
      </w:pPr>
      <w:r>
        <w:t xml:space="preserve">FDE investigates — common causes: missed webhook, manual override on one side, inter-Company transfer not reflected</w:t>
      </w:r>
    </w:p>
    <w:p>
      <w:pPr>
        <w:pStyle w:val="Compact"/>
        <w:numPr>
          <w:ilvl w:val="0"/>
          <w:numId w:val="1150"/>
        </w:numPr>
      </w:pPr>
      <w:r>
        <w:t xml:space="preserve">Resolution: usually a Stock Reconciliation in ERPNext to align with EE; never the reverse direction (EE inventory adjusted from ERPNext) without explicit approval</w:t>
      </w:r>
    </w:p>
    <w:bookmarkEnd w:id="262"/>
    <w:bookmarkStart w:id="263" w:name="critical-severity-incidents"/>
    <w:p>
      <w:pPr>
        <w:pStyle w:val="Heading2"/>
      </w:pPr>
      <w:r>
        <w:t xml:space="preserve">15.7 Critical-severity incidents</w:t>
      </w:r>
    </w:p>
    <w:p>
      <w:pPr>
        <w:pStyle w:val="Compact"/>
        <w:numPr>
          <w:ilvl w:val="0"/>
          <w:numId w:val="1151"/>
        </w:numPr>
      </w:pPr>
      <w:r>
        <w:t xml:space="preserve">Data-loss potential (e.g., webhook indicates GL-impacting event but ingestion failed) → page the on-call FDE immediately</w:t>
      </w:r>
    </w:p>
    <w:p>
      <w:pPr>
        <w:pStyle w:val="Compact"/>
        <w:numPr>
          <w:ilvl w:val="0"/>
          <w:numId w:val="1151"/>
        </w:numPr>
      </w:pPr>
      <w:r>
        <w:t xml:space="preserve">Cross-Company data leak (Company A user sees Company B data) → kill switch on user; investigate; report</w:t>
      </w:r>
    </w:p>
    <w:p>
      <w:pPr>
        <w:pStyle w:val="Compact"/>
        <w:numPr>
          <w:ilvl w:val="0"/>
          <w:numId w:val="1151"/>
        </w:numPr>
      </w:pPr>
      <w:r>
        <w:t xml:space="preserve">Credential compromise (api_key leaked, JWT exposed) → rotate immediately; audit all API Call entries since last rotation</w:t>
      </w:r>
    </w:p>
    <w:p>
      <w:pPr>
        <w:pStyle w:val="Compact"/>
        <w:numPr>
          <w:ilvl w:val="0"/>
          <w:numId w:val="1151"/>
        </w:numPr>
      </w:pPr>
      <w:r>
        <w:t xml:space="preserve">Sustained data divergence (&gt;10 Discrepancies/day for &gt;3 days on one Company) → engage methodology team for root-cause</w:t>
      </w:r>
    </w:p>
    <w:bookmarkEnd w:id="263"/>
    <w:bookmarkEnd w:id="264"/>
    <w:bookmarkStart w:id="274"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65"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65"/>
    <w:bookmarkStart w:id="266" w:name="per-site-scale-envelopes"/>
    <w:p>
      <w:pPr>
        <w:pStyle w:val="Heading2"/>
      </w:pPr>
      <w:r>
        <w:t xml:space="preserve">16.2 Per-site scale envelopes</w:t>
      </w:r>
    </w:p>
    <w:p>
      <w:pPr>
        <w:pStyle w:val="Compact"/>
        <w:numPr>
          <w:ilvl w:val="0"/>
          <w:numId w:val="1152"/>
        </w:numPr>
      </w:pPr>
      <w:r>
        <w:t xml:space="preserve">v0.1: tested at 5,000 orders/month, 10,000 SKUs, 5 marketplaces, 1 Company</w:t>
      </w:r>
    </w:p>
    <w:p>
      <w:pPr>
        <w:pStyle w:val="Compact"/>
        <w:numPr>
          <w:ilvl w:val="0"/>
          <w:numId w:val="1152"/>
        </w:numPr>
      </w:pPr>
      <w:r>
        <w:t xml:space="preserve">v0.5: tested at 30,000 orders/month, 50,000 SKUs, 8 marketplaces, 5 Companies (aggregator)</w:t>
      </w:r>
    </w:p>
    <w:p>
      <w:pPr>
        <w:pStyle w:val="Compact"/>
        <w:numPr>
          <w:ilvl w:val="0"/>
          <w:numId w:val="1152"/>
        </w:numPr>
      </w:pPr>
      <w:r>
        <w:t xml:space="preserve">v1.0: tested at 100,000 orders/month, 100,000 SKUs, 10 marketplaces, 10 Companies</w:t>
      </w:r>
    </w:p>
    <w:bookmarkEnd w:id="266"/>
    <w:bookmarkStart w:id="267"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67"/>
    <w:bookmarkStart w:id="268" w:name="memory-and-concurrency-envelopes"/>
    <w:p>
      <w:pPr>
        <w:pStyle w:val="Heading2"/>
      </w:pPr>
      <w:r>
        <w:t xml:space="preserve">16.4 Memory and concurrency envelopes</w:t>
      </w:r>
    </w:p>
    <w:p>
      <w:pPr>
        <w:pStyle w:val="Compact"/>
        <w:numPr>
          <w:ilvl w:val="0"/>
          <w:numId w:val="1153"/>
        </w:numPr>
      </w:pPr>
      <w:r>
        <w:t xml:space="preserve">Worker memory ceiling: each background worker stays under 512 MB resident memory; jobs streaming large payloads (e.g., bulk Item sync) use chunk-based processing</w:t>
      </w:r>
    </w:p>
    <w:p>
      <w:pPr>
        <w:pStyle w:val="Compact"/>
        <w:numPr>
          <w:ilvl w:val="0"/>
          <w:numId w:val="1153"/>
        </w:numPr>
      </w:pPr>
      <w:r>
        <w:t xml:space="preserve">API client connection pool: 10 connections per worker per location_key; reused across calls within a worker process</w:t>
      </w:r>
    </w:p>
    <w:p>
      <w:pPr>
        <w:pStyle w:val="Compact"/>
        <w:numPr>
          <w:ilvl w:val="0"/>
          <w:numId w:val="1153"/>
        </w:numPr>
      </w:pPr>
      <w:r>
        <w:t xml:space="preserve">Redis cache budget: 100 MB per Company for compiled Field Mappings, JWT tokens, master ID lookups</w:t>
      </w:r>
    </w:p>
    <w:p>
      <w:pPr>
        <w:pStyle w:val="Compact"/>
        <w:numPr>
          <w:ilvl w:val="0"/>
          <w:numId w:val="1153"/>
        </w:numPr>
      </w:pPr>
      <w:r>
        <w:t xml:space="preserve">Database connection pool: shared with Frappe; integration code uses Frappe’s connection — no separate pool</w:t>
      </w:r>
    </w:p>
    <w:bookmarkEnd w:id="268"/>
    <w:bookmarkStart w:id="269" w:name="backpressure-handling"/>
    <w:p>
      <w:pPr>
        <w:pStyle w:val="Heading2"/>
      </w:pPr>
      <w:r>
        <w:t xml:space="preserve">16.5 Backpressure handling</w:t>
      </w:r>
    </w:p>
    <w:p>
      <w:pPr>
        <w:pStyle w:val="Compact"/>
        <w:numPr>
          <w:ilvl w:val="0"/>
          <w:numId w:val="1154"/>
        </w:numPr>
      </w:pPr>
      <w:r>
        <w:t xml:space="preserve">Queue depth &gt;Settings.queue_depth_warning_threshold (default 500): scheduler logs Warning and continues</w:t>
      </w:r>
    </w:p>
    <w:p>
      <w:pPr>
        <w:pStyle w:val="Compact"/>
        <w:numPr>
          <w:ilvl w:val="0"/>
          <w:numId w:val="1154"/>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54"/>
        </w:numPr>
      </w:pPr>
      <w:r>
        <w:t xml:space="preserve">Webhook receiver always returns 200 within 200 ms regardless of queue depth (processing fully decoupled)</w:t>
      </w:r>
    </w:p>
    <w:p>
      <w:pPr>
        <w:pStyle w:val="Compact"/>
        <w:numPr>
          <w:ilvl w:val="0"/>
          <w:numId w:val="1154"/>
        </w:numPr>
      </w:pPr>
      <w:r>
        <w:t xml:space="preserve">Per-Company throttle on outbound EE calls: Settings.max_throughput_per_sec (default 30) enforced via token bucket in Redis</w:t>
      </w:r>
    </w:p>
    <w:p>
      <w:pPr>
        <w:pStyle w:val="Compact"/>
        <w:numPr>
          <w:ilvl w:val="0"/>
          <w:numId w:val="1154"/>
        </w:numPr>
      </w:pPr>
      <w:r>
        <w:t xml:space="preserve">Persistent backpressure (queue at critical for &gt;30 min) surfaces as a Critical alert per Section 18</w:t>
      </w:r>
    </w:p>
    <w:bookmarkEnd w:id="269"/>
    <w:bookmarkStart w:id="270" w:name="timeout-configuration"/>
    <w:p>
      <w:pPr>
        <w:pStyle w:val="Heading2"/>
      </w:pPr>
      <w:r>
        <w:t xml:space="preserve">16.6 Timeout configuration</w:t>
      </w:r>
    </w:p>
    <w:p>
      <w:pPr>
        <w:pStyle w:val="Compact"/>
        <w:numPr>
          <w:ilvl w:val="0"/>
          <w:numId w:val="1155"/>
        </w:numPr>
      </w:pPr>
      <w:r>
        <w:t xml:space="preserve">HTTP request timeout to EasyEcom: 30 seconds connect + 60 seconds read (configurable per endpoint)</w:t>
      </w:r>
    </w:p>
    <w:p>
      <w:pPr>
        <w:pStyle w:val="Compact"/>
        <w:numPr>
          <w:ilvl w:val="0"/>
          <w:numId w:val="1155"/>
        </w:numPr>
      </w:pPr>
      <w:r>
        <w:t xml:space="preserve">Webhook receiver max processing time: 200 ms (synchronous portion); deferred work goes to queue</w:t>
      </w:r>
    </w:p>
    <w:p>
      <w:pPr>
        <w:pStyle w:val="Compact"/>
        <w:numPr>
          <w:ilvl w:val="0"/>
          <w:numId w:val="1155"/>
        </w:numPr>
      </w:pPr>
      <w:r>
        <w:t xml:space="preserve">Job execution max wall time: 5 minutes per attempt (kill and retry if exceeded; classify as transient)</w:t>
      </w:r>
    </w:p>
    <w:p>
      <w:pPr>
        <w:pStyle w:val="Compact"/>
        <w:numPr>
          <w:ilvl w:val="0"/>
          <w:numId w:val="1155"/>
        </w:numPr>
      </w:pPr>
      <w:r>
        <w:t xml:space="preserve">Scheduler tick interval: 60 seconds (Frappe default; not changed)</w:t>
      </w:r>
    </w:p>
    <w:bookmarkEnd w:id="270"/>
    <w:bookmarkStart w:id="271" w:name="rate-limit-handling"/>
    <w:p>
      <w:pPr>
        <w:pStyle w:val="Heading2"/>
      </w:pPr>
      <w:r>
        <w:t xml:space="preserve">16.7 Rate limit handling</w:t>
      </w:r>
    </w:p>
    <w:p>
      <w:pPr>
        <w:pStyle w:val="Compact"/>
        <w:numPr>
          <w:ilvl w:val="0"/>
          <w:numId w:val="1156"/>
        </w:numPr>
      </w:pPr>
      <w:r>
        <w:t xml:space="preserve">EasyEcom rate limits are tiered and documented (Section 3.10); the integration throttles to the account’s rate_limit_tier and tracks daily-quota consumption to stay under the cap</w:t>
      </w:r>
    </w:p>
    <w:p>
      <w:pPr>
        <w:pStyle w:val="Compact"/>
        <w:numPr>
          <w:ilvl w:val="0"/>
          <w:numId w:val="1156"/>
        </w:numPr>
      </w:pPr>
      <w:r>
        <w:t xml:space="preserve">On 429 response: read Retry-After header if present, otherwise back off 60 seconds</w:t>
      </w:r>
    </w:p>
    <w:p>
      <w:pPr>
        <w:pStyle w:val="Compact"/>
        <w:numPr>
          <w:ilvl w:val="0"/>
          <w:numId w:val="1156"/>
        </w:numPr>
      </w:pPr>
      <w:r>
        <w:t xml:space="preserve">On sustained 429 (&gt;5 in 60 seconds): pause that endpoint group for that Company for 5 minutes</w:t>
      </w:r>
    </w:p>
    <w:p>
      <w:pPr>
        <w:pStyle w:val="Compact"/>
        <w:numPr>
          <w:ilvl w:val="0"/>
          <w:numId w:val="1156"/>
        </w:numPr>
      </w:pPr>
      <w:r>
        <w:t xml:space="preserve">Token bucket implementation in Redis prevents our own runaway syncs</w:t>
      </w:r>
    </w:p>
    <w:bookmarkEnd w:id="271"/>
    <w:bookmarkStart w:id="272" w:name="Xafe86b41e14c75c899abefc6cfb116946dd1ac2"/>
    <w:p>
      <w:pPr>
        <w:pStyle w:val="Heading2"/>
      </w:pPr>
      <w:r>
        <w:t xml:space="preserve">16.8 Stress testing approach for v0.1 sign-off</w:t>
      </w:r>
    </w:p>
    <w:p>
      <w:pPr>
        <w:pStyle w:val="Compact"/>
        <w:numPr>
          <w:ilvl w:val="0"/>
          <w:numId w:val="1157"/>
        </w:numPr>
      </w:pPr>
      <w:r>
        <w:t xml:space="preserve">Synthetic data generation: tooling to populate a test EE sandbox + ERPNext site with 1000 orders, 5000 SKUs, all flow types</w:t>
      </w:r>
    </w:p>
    <w:p>
      <w:pPr>
        <w:pStyle w:val="Compact"/>
        <w:numPr>
          <w:ilvl w:val="0"/>
          <w:numId w:val="1157"/>
        </w:numPr>
      </w:pPr>
      <w:r>
        <w:t xml:space="preserve">End-to-end flow test: order placed → manifest → SI → settlement file upload → recon. All 10 flows executed at least 100x each</w:t>
      </w:r>
    </w:p>
    <w:p>
      <w:pPr>
        <w:pStyle w:val="Compact"/>
        <w:numPr>
          <w:ilvl w:val="0"/>
          <w:numId w:val="1157"/>
        </w:numPr>
      </w:pPr>
      <w:r>
        <w:t xml:space="preserve">Burst test: 200 webhooks/min for 30 minutes — verify no drops, no duplicates, no out-of-order processing failures</w:t>
      </w:r>
    </w:p>
    <w:p>
      <w:pPr>
        <w:pStyle w:val="Compact"/>
        <w:numPr>
          <w:ilvl w:val="0"/>
          <w:numId w:val="1157"/>
        </w:numPr>
      </w:pPr>
      <w:r>
        <w:t xml:space="preserve">Failure-injection test: random EE API errors (rate limit, 5xx, auth fail) — verify auto-recovery within tolerance</w:t>
      </w:r>
    </w:p>
    <w:p>
      <w:pPr>
        <w:pStyle w:val="Compact"/>
        <w:numPr>
          <w:ilvl w:val="0"/>
          <w:numId w:val="1157"/>
        </w:numPr>
      </w:pPr>
      <w:r>
        <w:t xml:space="preserve">Concurrency test: 4 simultaneous workers per Company processing pulls + pushes + webhooks — verify no race conditions, no double-processing</w:t>
      </w:r>
    </w:p>
    <w:p>
      <w:pPr>
        <w:pStyle w:val="Compact"/>
        <w:numPr>
          <w:ilvl w:val="0"/>
          <w:numId w:val="1157"/>
        </w:numPr>
      </w:pPr>
      <w:r>
        <w:t xml:space="preserve">Memory soak: 24-hour run at sustained 500 orders/hour — verify no memory leak, RSS stays under ceiling</w:t>
      </w:r>
    </w:p>
    <w:p>
      <w:pPr>
        <w:pStyle w:val="Compact"/>
        <w:numPr>
          <w:ilvl w:val="0"/>
          <w:numId w:val="1157"/>
        </w:numPr>
      </w:pPr>
      <w:r>
        <w:t xml:space="preserve">Data integrity audit: full reconciliation of test-site state vs expected state after stress run</w:t>
      </w:r>
    </w:p>
    <w:bookmarkEnd w:id="272"/>
    <w:bookmarkStart w:id="273" w:name="performance-regression-detection"/>
    <w:p>
      <w:pPr>
        <w:pStyle w:val="Heading2"/>
      </w:pPr>
      <w:r>
        <w:t xml:space="preserve">16.9 Performance regression detection</w:t>
      </w:r>
    </w:p>
    <w:p>
      <w:pPr>
        <w:pStyle w:val="Compact"/>
        <w:numPr>
          <w:ilvl w:val="0"/>
          <w:numId w:val="1158"/>
        </w:numPr>
      </w:pPr>
      <w:r>
        <w:t xml:space="preserve">Per-endpoint p50/p95/p99 latency tracked in API Call records</w:t>
      </w:r>
    </w:p>
    <w:p>
      <w:pPr>
        <w:pStyle w:val="Compact"/>
        <w:numPr>
          <w:ilvl w:val="0"/>
          <w:numId w:val="1158"/>
        </w:numPr>
      </w:pPr>
      <w:r>
        <w:t xml:space="preserve">Hourly cron computes rolling 24-hour percentiles per endpoint</w:t>
      </w:r>
    </w:p>
    <w:p>
      <w:pPr>
        <w:pStyle w:val="Compact"/>
        <w:numPr>
          <w:ilvl w:val="0"/>
          <w:numId w:val="1158"/>
        </w:numPr>
      </w:pPr>
      <w:r>
        <w:t xml:space="preserve">Regression detected when p95 deviates &gt;2× from prior 7-day baseline</w:t>
      </w:r>
    </w:p>
    <w:p>
      <w:pPr>
        <w:pStyle w:val="Compact"/>
        <w:numPr>
          <w:ilvl w:val="0"/>
          <w:numId w:val="1158"/>
        </w:numPr>
      </w:pPr>
      <w:r>
        <w:t xml:space="preserve">Alert per Section 18 (Warning severity by default; Error if affecting a flow with active SLA Budget)</w:t>
      </w:r>
    </w:p>
    <w:bookmarkEnd w:id="273"/>
    <w:bookmarkEnd w:id="274"/>
    <w:bookmarkStart w:id="275"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75"/>
    <w:bookmarkStart w:id="310"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76" w:name="design-philosophy"/>
    <w:p>
      <w:pPr>
        <w:pStyle w:val="Heading2"/>
      </w:pPr>
      <w:r>
        <w:t xml:space="preserve">17.1 Design philosophy</w:t>
      </w:r>
    </w:p>
    <w:p>
      <w:pPr>
        <w:pStyle w:val="Compact"/>
        <w:numPr>
          <w:ilvl w:val="0"/>
          <w:numId w:val="1159"/>
        </w:numPr>
      </w:pPr>
      <w:r>
        <w:t xml:space="preserve">Every flow has a UI surface. If a flow exists in the integration, the operator can see its current state, history, and pending work in the desk</w:t>
      </w:r>
    </w:p>
    <w:p>
      <w:pPr>
        <w:pStyle w:val="Compact"/>
        <w:numPr>
          <w:ilvl w:val="0"/>
          <w:numId w:val="1159"/>
        </w:numPr>
      </w:pPr>
      <w:r>
        <w:t xml:space="preserve">Every action is reversible or replayable. No destructive button is one click away; every retry shows what will happen before committing</w:t>
      </w:r>
    </w:p>
    <w:p>
      <w:pPr>
        <w:pStyle w:val="Compact"/>
        <w:numPr>
          <w:ilvl w:val="0"/>
          <w:numId w:val="1159"/>
        </w:numPr>
      </w:pPr>
      <w:r>
        <w:t xml:space="preserve">Every error has a story. From the moment an alert fires, the operator can navigate alert → underlying error → relevant document → suggested remediation in a single thread</w:t>
      </w:r>
    </w:p>
    <w:p>
      <w:pPr>
        <w:pStyle w:val="Compact"/>
        <w:numPr>
          <w:ilvl w:val="0"/>
          <w:numId w:val="1159"/>
        </w:numPr>
      </w:pPr>
      <w:r>
        <w:t xml:space="preserve">Every screen states its scope. Multi-Company users always know which Company they’re looking at; Sandbox users always know they’re in Sandbox</w:t>
      </w:r>
    </w:p>
    <w:p>
      <w:pPr>
        <w:pStyle w:val="Compact"/>
        <w:numPr>
          <w:ilvl w:val="0"/>
          <w:numId w:val="1159"/>
        </w:numPr>
      </w:pPr>
      <w:r>
        <w:t xml:space="preserve">Information density over decoration. Lists show enough columns to make decisions without opening rows; status badges use colour and icon, not just colour</w:t>
      </w:r>
    </w:p>
    <w:p>
      <w:pPr>
        <w:pStyle w:val="Compact"/>
        <w:numPr>
          <w:ilvl w:val="0"/>
          <w:numId w:val="1159"/>
        </w:numPr>
      </w:pPr>
      <w:r>
        <w:t xml:space="preserve">No vendor-staring. The FDE should be doing investigation in our UI 95% of the time, not in the EasyEcom dashboard</w:t>
      </w:r>
    </w:p>
    <w:bookmarkEnd w:id="276"/>
    <w:bookmarkStart w:id="282"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77" w:name="top-row-environment-and-connection"/>
    <w:p>
      <w:pPr>
        <w:pStyle w:val="Heading3"/>
      </w:pPr>
      <w:r>
        <w:t xml:space="preserve">17.2.1 Top row — environment and connection</w:t>
      </w:r>
    </w:p>
    <w:p>
      <w:pPr>
        <w:pStyle w:val="Compact"/>
        <w:numPr>
          <w:ilvl w:val="0"/>
          <w:numId w:val="1160"/>
        </w:numPr>
      </w:pPr>
      <w:r>
        <w:t xml:space="preserve">Environment badge: large, coloured. Sandbox = orange, Production = green. Cannot be missed</w:t>
      </w:r>
    </w:p>
    <w:p>
      <w:pPr>
        <w:pStyle w:val="Compact"/>
        <w:numPr>
          <w:ilvl w:val="0"/>
          <w:numId w:val="1160"/>
        </w:numPr>
      </w:pPr>
      <w:r>
        <w:t xml:space="preserve">Connection status per Company: green/yellow/red dot per Company in scope, with last-successful-call timestamp</w:t>
      </w:r>
    </w:p>
    <w:p>
      <w:pPr>
        <w:pStyle w:val="Compact"/>
        <w:numPr>
          <w:ilvl w:val="0"/>
          <w:numId w:val="1160"/>
        </w:numPr>
      </w:pPr>
      <w:r>
        <w:t xml:space="preserve">Pause All Syncs kill-switch: the panic button. One click pauses all background syncs for the current Company; surfaces a desk-wide banner so the operator never forgets it’s paused</w:t>
      </w:r>
    </w:p>
    <w:bookmarkEnd w:id="277"/>
    <w:bookmarkStart w:id="278"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61"/>
        </w:numPr>
      </w:pPr>
      <w:r>
        <w:t xml:space="preserve">Open Sync Records (failed) — red number. Click to filter Sync Record list to status=Failed</w:t>
      </w:r>
    </w:p>
    <w:p>
      <w:pPr>
        <w:pStyle w:val="Compact"/>
        <w:numPr>
          <w:ilvl w:val="0"/>
          <w:numId w:val="1161"/>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61"/>
        </w:numPr>
      </w:pPr>
      <w:r>
        <w:t xml:space="preserve">API Calls last 1h — total count + success rate. Click to API Call list filtered to last 1h</w:t>
      </w:r>
    </w:p>
    <w:p>
      <w:pPr>
        <w:pStyle w:val="Compact"/>
        <w:numPr>
          <w:ilvl w:val="0"/>
          <w:numId w:val="1161"/>
        </w:numPr>
      </w:pPr>
      <w:r>
        <w:t xml:space="preserve">Webhook Events last 1h — total count + processed-vs-pending split. Click to Webhook Event list</w:t>
      </w:r>
    </w:p>
    <w:p>
      <w:pPr>
        <w:pStyle w:val="Compact"/>
        <w:numPr>
          <w:ilvl w:val="0"/>
          <w:numId w:val="1161"/>
        </w:numPr>
      </w:pPr>
      <w:r>
        <w:t xml:space="preserve">Queue Job depth — current count of Queued + Retrying. Click to Queue Job list filtered accordingly</w:t>
      </w:r>
    </w:p>
    <w:p>
      <w:pPr>
        <w:pStyle w:val="Compact"/>
        <w:numPr>
          <w:ilvl w:val="0"/>
          <w:numId w:val="1161"/>
        </w:numPr>
      </w:pPr>
      <w:r>
        <w:t xml:space="preserve">Cursor lag (max across all pull cursors) — minutes behind real-time. Click to Sync Cursor list</w:t>
      </w:r>
    </w:p>
    <w:p>
      <w:pPr>
        <w:pStyle w:val="Compact"/>
        <w:numPr>
          <w:ilvl w:val="0"/>
          <w:numId w:val="1161"/>
        </w:numPr>
      </w:pPr>
      <w:r>
        <w:t xml:space="preserve">Open Integration Discrepancies — count, with financial impact rolled up. Click to Discrepancy list</w:t>
      </w:r>
    </w:p>
    <w:bookmarkEnd w:id="278"/>
    <w:bookmarkStart w:id="279" w:name="dashboard-charts-row"/>
    <w:p>
      <w:pPr>
        <w:pStyle w:val="Heading3"/>
      </w:pPr>
      <w:r>
        <w:t xml:space="preserve">17.2.3 Dashboard Charts row</w:t>
      </w:r>
    </w:p>
    <w:p>
      <w:pPr>
        <w:pStyle w:val="FirstParagraph"/>
      </w:pPr>
      <w:r>
        <w:t xml:space="preserve">Three multi-day trend charts:</w:t>
      </w:r>
    </w:p>
    <w:p>
      <w:pPr>
        <w:pStyle w:val="Compact"/>
        <w:numPr>
          <w:ilvl w:val="0"/>
          <w:numId w:val="1162"/>
        </w:numPr>
      </w:pPr>
      <w:r>
        <w:t xml:space="preserve">API success rate over last 7 days, hourly granularity, stacked per endpoint group (auth/orders/inventory/grn/returns)</w:t>
      </w:r>
    </w:p>
    <w:p>
      <w:pPr>
        <w:pStyle w:val="Compact"/>
        <w:numPr>
          <w:ilvl w:val="0"/>
          <w:numId w:val="1162"/>
        </w:numPr>
      </w:pPr>
      <w:r>
        <w:t xml:space="preserve">API call volume over last 7 days, with the same grouping. Anomaly badges where today’s volume diverges from the previous-7-day baseline by &gt;2σ</w:t>
      </w:r>
    </w:p>
    <w:p>
      <w:pPr>
        <w:pStyle w:val="Compact"/>
        <w:numPr>
          <w:ilvl w:val="0"/>
          <w:numId w:val="1162"/>
        </w:numPr>
      </w:pPr>
      <w:r>
        <w:t xml:space="preserve">Sync Record state distribution over last 30 days — stacked area of Pending/Success/Failed/AlreadySynced per day</w:t>
      </w:r>
    </w:p>
    <w:bookmarkEnd w:id="279"/>
    <w:bookmarkStart w:id="280"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63"/>
        </w:numPr>
      </w:pPr>
      <w:r>
        <w:t xml:space="preserve">EasyEcom Account (account-level configuration) and per-Company settings</w:t>
      </w:r>
    </w:p>
    <w:p>
      <w:pPr>
        <w:pStyle w:val="Compact"/>
        <w:numPr>
          <w:ilvl w:val="0"/>
          <w:numId w:val="1163"/>
        </w:numPr>
      </w:pPr>
      <w:r>
        <w:t xml:space="preserve">EasyEcom Field Mapping list</w:t>
      </w:r>
    </w:p>
    <w:p>
      <w:pPr>
        <w:pStyle w:val="Compact"/>
        <w:numPr>
          <w:ilvl w:val="0"/>
          <w:numId w:val="1163"/>
        </w:numPr>
      </w:pPr>
      <w:r>
        <w:t xml:space="preserve">Sync Record list (with default filter to last 24h)</w:t>
      </w:r>
    </w:p>
    <w:p>
      <w:pPr>
        <w:pStyle w:val="Compact"/>
        <w:numPr>
          <w:ilvl w:val="0"/>
          <w:numId w:val="1163"/>
        </w:numPr>
      </w:pPr>
      <w:r>
        <w:t xml:space="preserve">API Call list</w:t>
      </w:r>
    </w:p>
    <w:p>
      <w:pPr>
        <w:pStyle w:val="Compact"/>
        <w:numPr>
          <w:ilvl w:val="0"/>
          <w:numId w:val="1163"/>
        </w:numPr>
      </w:pPr>
      <w:r>
        <w:t xml:space="preserve">Webhook Event list</w:t>
      </w:r>
    </w:p>
    <w:p>
      <w:pPr>
        <w:pStyle w:val="Compact"/>
        <w:numPr>
          <w:ilvl w:val="0"/>
          <w:numId w:val="1163"/>
        </w:numPr>
      </w:pPr>
      <w:r>
        <w:t xml:space="preserve">Queue Job list</w:t>
      </w:r>
    </w:p>
    <w:p>
      <w:pPr>
        <w:pStyle w:val="Compact"/>
        <w:numPr>
          <w:ilvl w:val="0"/>
          <w:numId w:val="1163"/>
        </w:numPr>
      </w:pPr>
      <w:r>
        <w:t xml:space="preserve">Integration Discrepancy list</w:t>
      </w:r>
    </w:p>
    <w:p>
      <w:pPr>
        <w:pStyle w:val="Compact"/>
        <w:numPr>
          <w:ilvl w:val="0"/>
          <w:numId w:val="1163"/>
        </w:numPr>
      </w:pPr>
      <w:r>
        <w:t xml:space="preserve">Replay Plan list</w:t>
      </w:r>
    </w:p>
    <w:p>
      <w:pPr>
        <w:pStyle w:val="Compact"/>
        <w:numPr>
          <w:ilvl w:val="0"/>
          <w:numId w:val="1163"/>
        </w:numPr>
      </w:pPr>
      <w:r>
        <w:t xml:space="preserve">Morning Brief (today’s snapshot)</w:t>
      </w:r>
    </w:p>
    <w:p>
      <w:pPr>
        <w:pStyle w:val="Compact"/>
        <w:numPr>
          <w:ilvl w:val="0"/>
          <w:numId w:val="1163"/>
        </w:numPr>
      </w:pPr>
      <w:r>
        <w:t xml:space="preserve">Error Translation library</w:t>
      </w:r>
    </w:p>
    <w:p>
      <w:pPr>
        <w:pStyle w:val="Compact"/>
        <w:numPr>
          <w:ilvl w:val="0"/>
          <w:numId w:val="1163"/>
        </w:numPr>
      </w:pPr>
      <w:r>
        <w:t xml:space="preserve">Configuration Audit log</w:t>
      </w:r>
    </w:p>
    <w:bookmarkEnd w:id="280"/>
    <w:bookmarkStart w:id="281"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64"/>
        </w:numPr>
      </w:pPr>
      <w:r>
        <w:t xml:space="preserve">Configure EasyEcom Account → Setup section</w:t>
      </w:r>
    </w:p>
    <w:p>
      <w:pPr>
        <w:pStyle w:val="Compact"/>
        <w:numPr>
          <w:ilvl w:val="0"/>
          <w:numId w:val="1164"/>
        </w:numPr>
      </w:pPr>
      <w:r>
        <w:t xml:space="preserve">Configure EasyEcom Account → Sync Tuning section</w:t>
      </w:r>
    </w:p>
    <w:p>
      <w:pPr>
        <w:pStyle w:val="Compact"/>
        <w:numPr>
          <w:ilvl w:val="0"/>
          <w:numId w:val="1164"/>
        </w:numPr>
      </w:pPr>
      <w:r>
        <w:t xml:space="preserve">Configure EasyEcom Account → Webhook Auth section</w:t>
      </w:r>
    </w:p>
    <w:p>
      <w:pPr>
        <w:pStyle w:val="Compact"/>
        <w:numPr>
          <w:ilvl w:val="0"/>
          <w:numId w:val="1164"/>
        </w:numPr>
      </w:pPr>
      <w:r>
        <w:t xml:space="preserve">Configure EasyEcom Account → GRN Policy section</w:t>
      </w:r>
    </w:p>
    <w:p>
      <w:pPr>
        <w:pStyle w:val="Compact"/>
        <w:numPr>
          <w:ilvl w:val="0"/>
          <w:numId w:val="1164"/>
        </w:numPr>
      </w:pPr>
      <w:r>
        <w:t xml:space="preserve">Configure per-Company settings → Alerts section</w:t>
      </w:r>
    </w:p>
    <w:p>
      <w:pPr>
        <w:pStyle w:val="Compact"/>
        <w:numPr>
          <w:ilvl w:val="0"/>
          <w:numId w:val="1164"/>
        </w:numPr>
      </w:pPr>
      <w:r>
        <w:t xml:space="preserve">Pull Locations from EasyEcom</w:t>
      </w:r>
    </w:p>
    <w:p>
      <w:pPr>
        <w:pStyle w:val="Compact"/>
        <w:numPr>
          <w:ilvl w:val="0"/>
          <w:numId w:val="1164"/>
        </w:numPr>
      </w:pPr>
      <w:r>
        <w:t xml:space="preserve">Map every Location to a Frappe Warehouse via Source-of-Truth Map</w:t>
      </w:r>
    </w:p>
    <w:p>
      <w:pPr>
        <w:pStyle w:val="Compact"/>
        <w:numPr>
          <w:ilvl w:val="0"/>
          <w:numId w:val="1164"/>
        </w:numPr>
      </w:pPr>
      <w:r>
        <w:t xml:space="preserve">Pull Channels from EasyEcom</w:t>
      </w:r>
    </w:p>
    <w:p>
      <w:pPr>
        <w:pStyle w:val="Compact"/>
        <w:numPr>
          <w:ilvl w:val="0"/>
          <w:numId w:val="1164"/>
        </w:numPr>
      </w:pPr>
      <w:r>
        <w:t xml:space="preserve">Configure Marketplace Accounts per (Company, Marketplace) in use</w:t>
      </w:r>
    </w:p>
    <w:p>
      <w:pPr>
        <w:pStyle w:val="Compact"/>
        <w:numPr>
          <w:ilvl w:val="0"/>
          <w:numId w:val="1164"/>
        </w:numPr>
      </w:pPr>
      <w:r>
        <w:t xml:space="preserve">Run sandbox smoke test (PO + GRN + B2C order + cancellation + return)</w:t>
      </w:r>
    </w:p>
    <w:p>
      <w:pPr>
        <w:pStyle w:val="Compact"/>
        <w:numPr>
          <w:ilvl w:val="0"/>
          <w:numId w:val="1164"/>
        </w:numPr>
      </w:pPr>
      <w:r>
        <w:t>FDE sign-off on pre-flight checklist The checklist is not a wizard — it’s a live-state checklist that auto-checks completed items by inspecting actual configuration. An FDE can return to it any time and see what’s left.</w:t>
      </w:r>
    </w:p>
    <w:bookmarkEnd w:id="281"/>
    <w:bookmarkEnd w:id="282"/>
    <w:bookmarkStart w:id="283"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65"/>
        </w:numPr>
      </w:pPr>
      <w:r>
        <w:t xml:space="preserve">Today’s API call volume by Company</w:t>
      </w:r>
    </w:p>
    <w:p>
      <w:pPr>
        <w:pStyle w:val="Compact"/>
        <w:numPr>
          <w:ilvl w:val="0"/>
          <w:numId w:val="1165"/>
        </w:numPr>
      </w:pPr>
      <w:r>
        <w:t xml:space="preserve">Average API latency last 1h by endpoint</w:t>
      </w:r>
    </w:p>
    <w:p>
      <w:pPr>
        <w:pStyle w:val="Compact"/>
        <w:numPr>
          <w:ilvl w:val="0"/>
          <w:numId w:val="1165"/>
        </w:numPr>
      </w:pPr>
      <w:r>
        <w:t xml:space="preserve">Sync Record retry rate (Sync Records that needed &gt;1 attempt)</w:t>
      </w:r>
    </w:p>
    <w:p>
      <w:pPr>
        <w:pStyle w:val="Compact"/>
        <w:numPr>
          <w:ilvl w:val="0"/>
          <w:numId w:val="1165"/>
        </w:numPr>
      </w:pPr>
      <w:r>
        <w:t xml:space="preserve">Webhook receipt rate vs expected (heuristic — flags sustained anomaly)</w:t>
      </w:r>
    </w:p>
    <w:p>
      <w:pPr>
        <w:pStyle w:val="Compact"/>
        <w:numPr>
          <w:ilvl w:val="0"/>
          <w:numId w:val="1165"/>
        </w:numPr>
      </w:pPr>
      <w:r>
        <w:t xml:space="preserve">SLA compliance percentage by flow over current week</w:t>
      </w:r>
    </w:p>
    <w:p>
      <w:pPr>
        <w:pStyle w:val="Compact"/>
        <w:numPr>
          <w:ilvl w:val="0"/>
          <w:numId w:val="1165"/>
        </w:numPr>
      </w:pPr>
      <w:r>
        <w:t xml:space="preserve">Integration Discrepancy ageing (count &gt;24h, &gt;7d, &gt;30d)</w:t>
      </w:r>
    </w:p>
    <w:p>
      <w:pPr>
        <w:pStyle w:val="Compact"/>
        <w:numPr>
          <w:ilvl w:val="0"/>
          <w:numId w:val="1165"/>
        </w:numPr>
      </w:pPr>
      <w:r>
        <w:t xml:space="preserve">Field Mapping coverage (% of fields in real payloads matched by an explicit rule)</w:t>
      </w:r>
    </w:p>
    <w:p>
      <w:pPr>
        <w:pStyle w:val="Compact"/>
        <w:numPr>
          <w:ilvl w:val="0"/>
          <w:numId w:val="1165"/>
        </w:numPr>
      </w:pPr>
      <w:r>
        <w:t xml:space="preserve">Schema drift count — number of new schema variants observed last 7d</w:t>
      </w:r>
    </w:p>
    <w:p>
      <w:pPr>
        <w:pStyle w:val="Compact"/>
        <w:numPr>
          <w:ilvl w:val="0"/>
          <w:numId w:val="1165"/>
        </w:numPr>
      </w:pPr>
      <w:r>
        <w:t xml:space="preserve">Cross-Company sync activity (for aggregators) — calls per Company today</w:t>
      </w:r>
    </w:p>
    <w:p>
      <w:pPr>
        <w:pStyle w:val="Compact"/>
        <w:numPr>
          <w:ilvl w:val="0"/>
          <w:numId w:val="1165"/>
        </w:numPr>
      </w:pPr>
      <w:r>
        <w:t xml:space="preserve">Top Error Translation hits (which translated errors are firing most)</w:t>
      </w:r>
    </w:p>
    <w:bookmarkEnd w:id="283"/>
    <w:bookmarkStart w:id="284"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66"/>
        </w:numPr>
      </w:pPr>
      <w:r>
        <w:t xml:space="preserve">API latency p50/p95/p99 over time per endpoint</w:t>
      </w:r>
    </w:p>
    <w:p>
      <w:pPr>
        <w:pStyle w:val="Compact"/>
        <w:numPr>
          <w:ilvl w:val="0"/>
          <w:numId w:val="1166"/>
        </w:numPr>
      </w:pPr>
      <w:r>
        <w:t xml:space="preserve">Queue Job state transitions over time (Queued → Running → Success/Failed) — sankey-style</w:t>
      </w:r>
    </w:p>
    <w:p>
      <w:pPr>
        <w:pStyle w:val="Compact"/>
        <w:numPr>
          <w:ilvl w:val="0"/>
          <w:numId w:val="1166"/>
        </w:numPr>
      </w:pPr>
      <w:r>
        <w:t xml:space="preserve">Per-flow success rate over time (Master sync, Buying, B2C sales, etc.)</w:t>
      </w:r>
    </w:p>
    <w:p>
      <w:pPr>
        <w:pStyle w:val="Compact"/>
        <w:numPr>
          <w:ilvl w:val="0"/>
          <w:numId w:val="1166"/>
        </w:numPr>
      </w:pPr>
      <w:r>
        <w:t xml:space="preserve">Integration Discrepancy created vs resolved over time</w:t>
      </w:r>
    </w:p>
    <w:p>
      <w:pPr>
        <w:pStyle w:val="Compact"/>
        <w:numPr>
          <w:ilvl w:val="0"/>
          <w:numId w:val="1166"/>
        </w:numPr>
      </w:pPr>
      <w:r>
        <w:t xml:space="preserve">Webhook gap heatmap — calendar view showing minutes between consecutive webhooks per type per day</w:t>
      </w:r>
    </w:p>
    <w:p>
      <w:pPr>
        <w:pStyle w:val="Compact"/>
        <w:numPr>
          <w:ilvl w:val="0"/>
          <w:numId w:val="1166"/>
        </w:numPr>
      </w:pPr>
      <w:r>
        <w:t xml:space="preserve">Per-marketplace sync health — small multiples, one chart per Marketplace Account</w:t>
      </w:r>
    </w:p>
    <w:p>
      <w:pPr>
        <w:pStyle w:val="Compact"/>
        <w:numPr>
          <w:ilvl w:val="0"/>
          <w:numId w:val="1166"/>
        </w:numPr>
      </w:pPr>
      <w:r>
        <w:t xml:space="preserve">Per-Item sync history — for a selected SKU, every Sync Record event over time</w:t>
      </w:r>
    </w:p>
    <w:bookmarkEnd w:id="284"/>
    <w:bookmarkStart w:id="285"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67"/>
        </w:numPr>
      </w:pPr>
      <w:r>
        <w:t xml:space="preserve">Daily Sync Health — per Company, per flow: total attempted, succeeded, failed, retried; mean and p95 latency; cursor lag at end-of-day</w:t>
      </w:r>
    </w:p>
    <w:p>
      <w:pPr>
        <w:pStyle w:val="Compact"/>
        <w:numPr>
          <w:ilvl w:val="0"/>
          <w:numId w:val="1167"/>
        </w:numPr>
      </w:pPr>
      <w:r>
        <w:t xml:space="preserve">Failed Jobs by Reason — aggregated by translated-error-key over selectable time window. The triage report</w:t>
      </w:r>
    </w:p>
    <w:p>
      <w:pPr>
        <w:pStyle w:val="Compact"/>
        <w:numPr>
          <w:ilvl w:val="0"/>
          <w:numId w:val="1167"/>
        </w:numPr>
      </w:pPr>
      <w:r>
        <w:t xml:space="preserve">Latency by Endpoint — every endpoint’s count, mean, p50/p95/p99 latency, error rate</w:t>
      </w:r>
    </w:p>
    <w:p>
      <w:pPr>
        <w:pStyle w:val="Compact"/>
        <w:numPr>
          <w:ilvl w:val="0"/>
          <w:numId w:val="1167"/>
        </w:numPr>
      </w:pPr>
      <w:r>
        <w:t xml:space="preserve">Drift by SKU — Items where ERPNext stock and EasyEcom stock disagree, sorted by absolute drift</w:t>
      </w:r>
    </w:p>
    <w:p>
      <w:pPr>
        <w:pStyle w:val="Compact"/>
        <w:numPr>
          <w:ilvl w:val="0"/>
          <w:numId w:val="1167"/>
        </w:numPr>
      </w:pPr>
      <w:r>
        <w:t xml:space="preserve">Discrepancies by Severity and Age — Integration Discrepancies grouped by severity, with ageing buckets</w:t>
      </w:r>
    </w:p>
    <w:p>
      <w:pPr>
        <w:pStyle w:val="Compact"/>
        <w:numPr>
          <w:ilvl w:val="0"/>
          <w:numId w:val="1167"/>
        </w:numPr>
      </w:pPr>
      <w:r>
        <w:t xml:space="preserve">Field Mapping Coverage — per ruleset: explicitly mapped %, identity-matched %, dropped %, with sample dropped fields</w:t>
      </w:r>
    </w:p>
    <w:p>
      <w:pPr>
        <w:pStyle w:val="Compact"/>
        <w:numPr>
          <w:ilvl w:val="0"/>
          <w:numId w:val="1167"/>
        </w:numPr>
      </w:pPr>
      <w:r>
        <w:t xml:space="preserve">Webhook Reliability — per webhook type: received count, processed count, failed count, dedup count, gap-detection results</w:t>
      </w:r>
    </w:p>
    <w:p>
      <w:pPr>
        <w:pStyle w:val="Compact"/>
        <w:numPr>
          <w:ilvl w:val="0"/>
          <w:numId w:val="1167"/>
        </w:numPr>
      </w:pPr>
      <w:r>
        <w:t xml:space="preserve">SLA Compliance — per Company per flow per week: target %, actual %, breach count, breach financial impact</w:t>
      </w:r>
    </w:p>
    <w:p>
      <w:pPr>
        <w:pStyle w:val="Compact"/>
        <w:numPr>
          <w:ilvl w:val="0"/>
          <w:numId w:val="1167"/>
        </w:numPr>
      </w:pPr>
      <w:r>
        <w:t xml:space="preserve">API Call Audit — full-text searchable across redacted request and response bodies; for forensic investigation</w:t>
      </w:r>
    </w:p>
    <w:p>
      <w:pPr>
        <w:pStyle w:val="Compact"/>
        <w:numPr>
          <w:ilvl w:val="0"/>
          <w:numId w:val="1167"/>
        </w:numPr>
      </w:pPr>
      <w:r>
        <w:t xml:space="preserve">Replay History — every Replay Plan executed: filter, dry-run result, commit result, who executed</w:t>
      </w:r>
    </w:p>
    <w:p>
      <w:pPr>
        <w:pStyle w:val="Compact"/>
        <w:numPr>
          <w:ilvl w:val="0"/>
          <w:numId w:val="1167"/>
        </w:numPr>
      </w:pPr>
      <w:r>
        <w:t xml:space="preserve">Configuration Change Log — every Settings, Field Mapping, Source-of-Truth Map change with before/after</w:t>
      </w:r>
    </w:p>
    <w:p>
      <w:pPr>
        <w:pStyle w:val="Compact"/>
        <w:numPr>
          <w:ilvl w:val="0"/>
          <w:numId w:val="1167"/>
        </w:numPr>
      </w:pPr>
      <w:r>
        <w:t xml:space="preserve">Cross-Company Health Rollup — for aggregator FDEs: side-by-side health view across all managed Companies</w:t>
      </w:r>
    </w:p>
    <w:p>
      <w:pPr>
        <w:pStyle w:val="Compact"/>
        <w:numPr>
          <w:ilvl w:val="0"/>
          <w:numId w:val="1167"/>
        </w:numPr>
      </w:pPr>
      <w:r>
        <w:t xml:space="preserve">Morning Brief Archive — historical Morning Brief snapshots for retrospectives</w:t>
      </w:r>
    </w:p>
    <w:bookmarkEnd w:id="285"/>
    <w:bookmarkStart w:id="291"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86" w:name="sync-record-actions"/>
    <w:p>
      <w:pPr>
        <w:pStyle w:val="Heading3"/>
      </w:pPr>
      <w:r>
        <w:t xml:space="preserve">17.6.1 Sync Record actions</w:t>
      </w:r>
    </w:p>
    <w:p>
      <w:pPr>
        <w:pStyle w:val="Compact"/>
        <w:numPr>
          <w:ilvl w:val="0"/>
          <w:numId w:val="1168"/>
        </w:numPr>
      </w:pPr>
      <w:r>
        <w:t xml:space="preserve">Retry Now — re-attempts the sync with current configuration</w:t>
      </w:r>
    </w:p>
    <w:p>
      <w:pPr>
        <w:pStyle w:val="Compact"/>
        <w:numPr>
          <w:ilvl w:val="0"/>
          <w:numId w:val="1168"/>
        </w:numPr>
      </w:pPr>
      <w:r>
        <w:t xml:space="preserve">Retry With Override — opens a dialog to set override values for the retry attempt (e.g., manually correct the WMS code before retry)</w:t>
      </w:r>
    </w:p>
    <w:p>
      <w:pPr>
        <w:pStyle w:val="Compact"/>
        <w:numPr>
          <w:ilvl w:val="0"/>
          <w:numId w:val="1168"/>
        </w:numPr>
      </w:pPr>
      <w:r>
        <w:t xml:space="preserve">Mark as Already Synced — accepts an EasyEcom-side ID; closes the Sync Record without an API call. Used after FDE manually fixes the EE side</w:t>
      </w:r>
    </w:p>
    <w:p>
      <w:pPr>
        <w:pStyle w:val="Compact"/>
        <w:numPr>
          <w:ilvl w:val="0"/>
          <w:numId w:val="1168"/>
        </w:numPr>
      </w:pPr>
      <w:r>
        <w:t xml:space="preserve">Force Resync — pulls the EasyEcom-side state and pushes ERPNext state, even if hashes match (for suspected drift)</w:t>
      </w:r>
    </w:p>
    <w:p>
      <w:pPr>
        <w:pStyle w:val="Compact"/>
        <w:numPr>
          <w:ilvl w:val="0"/>
          <w:numId w:val="1168"/>
        </w:numPr>
      </w:pPr>
      <w:r>
        <w:t xml:space="preserve">View ERPNext Document — opens the underlying ERPNext doc in a new tab</w:t>
      </w:r>
    </w:p>
    <w:p>
      <w:pPr>
        <w:pStyle w:val="Compact"/>
        <w:numPr>
          <w:ilvl w:val="0"/>
          <w:numId w:val="1168"/>
        </w:numPr>
      </w:pPr>
      <w:r>
        <w:t xml:space="preserve">View EasyEcom Record — opens the EE-side record in a new tab via deep link</w:t>
      </w:r>
    </w:p>
    <w:p>
      <w:pPr>
        <w:pStyle w:val="Compact"/>
        <w:numPr>
          <w:ilvl w:val="0"/>
          <w:numId w:val="1168"/>
        </w:numPr>
      </w:pPr>
      <w:r>
        <w:t xml:space="preserve">View Related API Calls — filtered API Call list for this Sync Record’s correlation ID</w:t>
      </w:r>
    </w:p>
    <w:p>
      <w:pPr>
        <w:pStyle w:val="Compact"/>
        <w:numPr>
          <w:ilvl w:val="0"/>
          <w:numId w:val="1168"/>
        </w:numPr>
      </w:pPr>
      <w:r>
        <w:t xml:space="preserve">View Translated Error — if status=Failed, jumps to the Error Translation entry that matched</w:t>
      </w:r>
    </w:p>
    <w:p>
      <w:pPr>
        <w:pStyle w:val="Compact"/>
        <w:numPr>
          <w:ilvl w:val="0"/>
          <w:numId w:val="1168"/>
        </w:numPr>
      </w:pPr>
      <w:r>
        <w:t xml:space="preserve">Cancel Sync — for Pending Sync Records, marks as Cancelled, no further attempts</w:t>
      </w:r>
    </w:p>
    <w:bookmarkEnd w:id="286"/>
    <w:bookmarkStart w:id="287" w:name="api-call-actions"/>
    <w:p>
      <w:pPr>
        <w:pStyle w:val="Heading3"/>
      </w:pPr>
      <w:r>
        <w:t xml:space="preserve">17.6.2 API Call actions</w:t>
      </w:r>
    </w:p>
    <w:p>
      <w:pPr>
        <w:pStyle w:val="Compact"/>
        <w:numPr>
          <w:ilvl w:val="0"/>
          <w:numId w:val="1169"/>
        </w:numPr>
      </w:pPr>
      <w:r>
        <w:t xml:space="preserve">Replay This Call — re-issues the exact same request (idempotency-key-aware; identical responses are detected)</w:t>
      </w:r>
    </w:p>
    <w:p>
      <w:pPr>
        <w:pStyle w:val="Compact"/>
        <w:numPr>
          <w:ilvl w:val="0"/>
          <w:numId w:val="1169"/>
        </w:numPr>
      </w:pPr>
      <w:r>
        <w:t xml:space="preserve">View Request Payload — opens a JSON viewer with copy button</w:t>
      </w:r>
    </w:p>
    <w:p>
      <w:pPr>
        <w:pStyle w:val="Compact"/>
        <w:numPr>
          <w:ilvl w:val="0"/>
          <w:numId w:val="1169"/>
        </w:numPr>
      </w:pPr>
      <w:r>
        <w:t xml:space="preserve">View Response — same</w:t>
      </w:r>
    </w:p>
    <w:p>
      <w:pPr>
        <w:pStyle w:val="Compact"/>
        <w:numPr>
          <w:ilvl w:val="0"/>
          <w:numId w:val="1169"/>
        </w:numPr>
      </w:pPr>
      <w:r>
        <w:t xml:space="preserve">Download Trace — exports correlation-ID-bound records (this API Call, parent Sync Record, related Webhook Events) as JSON for offline analysis</w:t>
      </w:r>
    </w:p>
    <w:p>
      <w:pPr>
        <w:pStyle w:val="Compact"/>
        <w:numPr>
          <w:ilvl w:val="0"/>
          <w:numId w:val="1169"/>
        </w:numPr>
      </w:pPr>
      <w:r>
        <w:t xml:space="preserve">View Translated Error — if status=Failed</w:t>
      </w:r>
    </w:p>
    <w:bookmarkEnd w:id="287"/>
    <w:bookmarkStart w:id="288" w:name="webhook-event-actions"/>
    <w:p>
      <w:pPr>
        <w:pStyle w:val="Heading3"/>
      </w:pPr>
      <w:r>
        <w:t xml:space="preserve">17.6.3 Webhook Event actions</w:t>
      </w:r>
    </w:p>
    <w:p>
      <w:pPr>
        <w:pStyle w:val="Compact"/>
        <w:numPr>
          <w:ilvl w:val="0"/>
          <w:numId w:val="1170"/>
        </w:numPr>
      </w:pPr>
      <w:r>
        <w:t xml:space="preserve">Reprocess — runs the original payload through the current ingestion logic (useful when ingestion has been bug-fixed since)</w:t>
      </w:r>
    </w:p>
    <w:p>
      <w:pPr>
        <w:pStyle w:val="Compact"/>
        <w:numPr>
          <w:ilvl w:val="0"/>
          <w:numId w:val="1170"/>
        </w:numPr>
      </w:pPr>
      <w:r>
        <w:t xml:space="preserve">View Raw Payload — JSON viewer</w:t>
      </w:r>
    </w:p>
    <w:p>
      <w:pPr>
        <w:pStyle w:val="Compact"/>
        <w:numPr>
          <w:ilvl w:val="0"/>
          <w:numId w:val="1170"/>
        </w:numPr>
      </w:pPr>
      <w:r>
        <w:t xml:space="preserve">View Downstream Documents — list of Frappe documents created/updated by this webhook’s processing</w:t>
      </w:r>
    </w:p>
    <w:p>
      <w:pPr>
        <w:pStyle w:val="Compact"/>
        <w:numPr>
          <w:ilvl w:val="0"/>
          <w:numId w:val="1170"/>
        </w:numPr>
      </w:pPr>
      <w:r>
        <w:t xml:space="preserve">Mark as Manually Handled — for webhooks the FDE has resolved out-of-band</w:t>
      </w:r>
    </w:p>
    <w:p>
      <w:pPr>
        <w:pStyle w:val="Compact"/>
        <w:numPr>
          <w:ilvl w:val="0"/>
          <w:numId w:val="1170"/>
        </w:numPr>
      </w:pPr>
      <w:r>
        <w:t xml:space="preserve">View Auth Result — debug pane showing which header carried the token and whether it matched</w:t>
      </w:r>
    </w:p>
    <w:bookmarkEnd w:id="288"/>
    <w:bookmarkStart w:id="289" w:name="queue-job-actions"/>
    <w:p>
      <w:pPr>
        <w:pStyle w:val="Heading3"/>
      </w:pPr>
      <w:r>
        <w:t xml:space="preserve">17.6.4 Queue Job actions</w:t>
      </w:r>
    </w:p>
    <w:p>
      <w:pPr>
        <w:pStyle w:val="Compact"/>
        <w:numPr>
          <w:ilvl w:val="0"/>
          <w:numId w:val="1171"/>
        </w:numPr>
      </w:pPr>
      <w:r>
        <w:t xml:space="preserve">Retry Now — same as Sync Record Retry, scoped to the job</w:t>
      </w:r>
    </w:p>
    <w:p>
      <w:pPr>
        <w:pStyle w:val="Compact"/>
        <w:numPr>
          <w:ilvl w:val="0"/>
          <w:numId w:val="1171"/>
        </w:numPr>
      </w:pPr>
      <w:r>
        <w:t xml:space="preserve">Cancel — for Queued or Retrying jobs</w:t>
      </w:r>
    </w:p>
    <w:p>
      <w:pPr>
        <w:pStyle w:val="Compact"/>
        <w:numPr>
          <w:ilvl w:val="0"/>
          <w:numId w:val="1171"/>
        </w:numPr>
      </w:pPr>
      <w:r>
        <w:t xml:space="preserve">View Stack Trace — for Failed jobs, full Python traceback</w:t>
      </w:r>
    </w:p>
    <w:p>
      <w:pPr>
        <w:pStyle w:val="Compact"/>
        <w:numPr>
          <w:ilvl w:val="0"/>
          <w:numId w:val="1171"/>
        </w:numPr>
      </w:pPr>
      <w:r>
        <w:t xml:space="preserve">Bulk Retry — from list view, retries all selected Failed jobs</w:t>
      </w:r>
    </w:p>
    <w:p>
      <w:pPr>
        <w:pStyle w:val="Compact"/>
        <w:numPr>
          <w:ilvl w:val="0"/>
          <w:numId w:val="1171"/>
        </w:numPr>
      </w:pPr>
      <w:r>
        <w:t xml:space="preserve">Bulk Cancel — same for selected Queued jobs</w:t>
      </w:r>
    </w:p>
    <w:bookmarkEnd w:id="289"/>
    <w:bookmarkStart w:id="290" w:name="integration-discrepancy-actions"/>
    <w:p>
      <w:pPr>
        <w:pStyle w:val="Heading3"/>
      </w:pPr>
      <w:r>
        <w:t xml:space="preserve">17.6.5 Integration Discrepancy actions</w:t>
      </w:r>
    </w:p>
    <w:p>
      <w:pPr>
        <w:pStyle w:val="Compact"/>
        <w:numPr>
          <w:ilvl w:val="0"/>
          <w:numId w:val="1172"/>
        </w:numPr>
      </w:pPr>
      <w:r>
        <w:t xml:space="preserve">Acknowledge — moves to In Review status, assigns to current user</w:t>
      </w:r>
    </w:p>
    <w:p>
      <w:pPr>
        <w:pStyle w:val="Compact"/>
        <w:numPr>
          <w:ilvl w:val="0"/>
          <w:numId w:val="1172"/>
        </w:numPr>
      </w:pPr>
      <w:r>
        <w:t xml:space="preserve">Resolve — captures resolution note and closes</w:t>
      </w:r>
    </w:p>
    <w:p>
      <w:pPr>
        <w:pStyle w:val="Compact"/>
        <w:numPr>
          <w:ilvl w:val="0"/>
          <w:numId w:val="1172"/>
        </w:numPr>
      </w:pPr>
      <w:r>
        <w:t xml:space="preserve">Escalate — re-routes to a different alert recipient list</w:t>
      </w:r>
    </w:p>
    <w:p>
      <w:pPr>
        <w:pStyle w:val="Compact"/>
        <w:numPr>
          <w:ilvl w:val="0"/>
          <w:numId w:val="1172"/>
        </w:numPr>
      </w:pPr>
      <w:r>
        <w:t xml:space="preserve">Link to Recon Discrepancy — if this Integration Discrepancy has a downstream recon impact</w:t>
      </w:r>
    </w:p>
    <w:p>
      <w:pPr>
        <w:pStyle w:val="Compact"/>
        <w:numPr>
          <w:ilvl w:val="0"/>
          <w:numId w:val="1172"/>
        </w:numPr>
      </w:pPr>
      <w:r>
        <w:t xml:space="preserve">View Suggested Actions — from Error Translation entry</w:t>
      </w:r>
    </w:p>
    <w:p>
      <w:pPr>
        <w:pStyle w:val="Compact"/>
        <w:numPr>
          <w:ilvl w:val="0"/>
          <w:numId w:val="1172"/>
        </w:numPr>
      </w:pPr>
      <w:r>
        <w:t xml:space="preserve">Create Replay Plan — generates a Replay Plan pre-filtered to the affected records</w:t>
      </w:r>
    </w:p>
    <w:bookmarkEnd w:id="290"/>
    <w:bookmarkEnd w:id="291"/>
    <w:bookmarkStart w:id="297"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292" w:name="on-sales-invoice"/>
    <w:p>
      <w:pPr>
        <w:pStyle w:val="Heading3"/>
      </w:pPr>
      <w:r>
        <w:t xml:space="preserve">17.7.1 On Sales Invoice</w:t>
      </w:r>
    </w:p>
    <w:p>
      <w:pPr>
        <w:pStyle w:val="Compact"/>
        <w:numPr>
          <w:ilvl w:val="0"/>
          <w:numId w:val="1173"/>
        </w:numPr>
      </w:pPr>
      <w:r>
        <w:t xml:space="preserve">EasyEcom Order — link to the EE order ID</w:t>
      </w:r>
    </w:p>
    <w:p>
      <w:pPr>
        <w:pStyle w:val="Compact"/>
        <w:numPr>
          <w:ilvl w:val="0"/>
          <w:numId w:val="1173"/>
        </w:numPr>
      </w:pPr>
      <w:r>
        <w:t xml:space="preserve">Marketplace Order Map — the recon join record</w:t>
      </w:r>
    </w:p>
    <w:p>
      <w:pPr>
        <w:pStyle w:val="Compact"/>
        <w:numPr>
          <w:ilvl w:val="0"/>
          <w:numId w:val="1173"/>
        </w:numPr>
      </w:pPr>
      <w:r>
        <w:t xml:space="preserve">Settlement Forecast — expected settlement</w:t>
      </w:r>
    </w:p>
    <w:p>
      <w:pPr>
        <w:pStyle w:val="Compact"/>
        <w:numPr>
          <w:ilvl w:val="0"/>
          <w:numId w:val="1173"/>
        </w:numPr>
      </w:pPr>
      <w:r>
        <w:t xml:space="preserve">Sync Records — full sync history of this SI</w:t>
      </w:r>
    </w:p>
    <w:p>
      <w:pPr>
        <w:pStyle w:val="Compact"/>
        <w:numPr>
          <w:ilvl w:val="0"/>
          <w:numId w:val="1173"/>
        </w:numPr>
      </w:pPr>
      <w:r>
        <w:t xml:space="preserve">API Calls — every call related to creating/updating this SI</w:t>
      </w:r>
    </w:p>
    <w:p>
      <w:pPr>
        <w:pStyle w:val="Compact"/>
        <w:numPr>
          <w:ilvl w:val="0"/>
          <w:numId w:val="1173"/>
        </w:numPr>
      </w:pPr>
      <w:r>
        <w:t xml:space="preserve">Webhook Events — every webhook that touched this SI (manifest, dispatch, return)</w:t>
      </w:r>
    </w:p>
    <w:p>
      <w:pPr>
        <w:pStyle w:val="Compact"/>
        <w:numPr>
          <w:ilvl w:val="0"/>
          <w:numId w:val="1173"/>
        </w:numPr>
      </w:pPr>
      <w:r>
        <w:t xml:space="preserve">Integration Discrepancies — any open Discrepancies referencing this SI</w:t>
      </w:r>
    </w:p>
    <w:p>
      <w:pPr>
        <w:pStyle w:val="Compact"/>
        <w:numPr>
          <w:ilvl w:val="0"/>
          <w:numId w:val="1173"/>
        </w:numPr>
      </w:pPr>
      <w:r>
        <w:t xml:space="preserve">Recon Discrepancies — downstream recon-engine Discrepancies</w:t>
      </w:r>
    </w:p>
    <w:p>
      <w:pPr>
        <w:pStyle w:val="Compact"/>
        <w:numPr>
          <w:ilvl w:val="0"/>
          <w:numId w:val="1173"/>
        </w:numPr>
      </w:pPr>
      <w:r>
        <w:t xml:space="preserve">Event Timeline — the chronological view (Section 17.8)</w:t>
      </w:r>
    </w:p>
    <w:bookmarkEnd w:id="292"/>
    <w:bookmarkStart w:id="293" w:name="on-purchase-receipt"/>
    <w:p>
      <w:pPr>
        <w:pStyle w:val="Heading3"/>
      </w:pPr>
      <w:r>
        <w:t xml:space="preserve">17.7.2 On Purchase Receipt</w:t>
      </w:r>
    </w:p>
    <w:p>
      <w:pPr>
        <w:pStyle w:val="Compact"/>
        <w:numPr>
          <w:ilvl w:val="0"/>
          <w:numId w:val="1174"/>
        </w:numPr>
      </w:pPr>
      <w:r>
        <w:t xml:space="preserve">EasyEcom GRN — link to the EE GRN ID</w:t>
      </w:r>
    </w:p>
    <w:p>
      <w:pPr>
        <w:pStyle w:val="Compact"/>
        <w:numPr>
          <w:ilvl w:val="0"/>
          <w:numId w:val="1174"/>
        </w:numPr>
      </w:pPr>
      <w:r>
        <w:t xml:space="preserve">Source Purchase Order — the parent PO</w:t>
      </w:r>
    </w:p>
    <w:p>
      <w:pPr>
        <w:pStyle w:val="Compact"/>
        <w:numPr>
          <w:ilvl w:val="0"/>
          <w:numId w:val="1174"/>
        </w:numPr>
      </w:pPr>
      <w:r>
        <w:t xml:space="preserve">Sync Records, API Calls, Webhook Events</w:t>
      </w:r>
    </w:p>
    <w:p>
      <w:pPr>
        <w:pStyle w:val="Compact"/>
        <w:numPr>
          <w:ilvl w:val="0"/>
          <w:numId w:val="1174"/>
        </w:numPr>
      </w:pPr>
      <w:r>
        <w:t xml:space="preserve">Event Timeline</w:t>
      </w:r>
    </w:p>
    <w:bookmarkEnd w:id="293"/>
    <w:bookmarkStart w:id="294" w:name="on-sales-order"/>
    <w:p>
      <w:pPr>
        <w:pStyle w:val="Heading3"/>
      </w:pPr>
      <w:r>
        <w:t xml:space="preserve">17.7.3 On Sales Order</w:t>
      </w:r>
    </w:p>
    <w:p>
      <w:pPr>
        <w:pStyle w:val="Compact"/>
        <w:numPr>
          <w:ilvl w:val="0"/>
          <w:numId w:val="1175"/>
        </w:numPr>
      </w:pPr>
      <w:r>
        <w:t xml:space="preserve">EasyEcom Order — if pushed</w:t>
      </w:r>
    </w:p>
    <w:p>
      <w:pPr>
        <w:pStyle w:val="Compact"/>
        <w:numPr>
          <w:ilvl w:val="0"/>
          <w:numId w:val="1175"/>
        </w:numPr>
      </w:pPr>
      <w:r>
        <w:t xml:space="preserve">Stock Reservation Entries — if mirrored from EE inventory-reserve</w:t>
      </w:r>
    </w:p>
    <w:p>
      <w:pPr>
        <w:pStyle w:val="Compact"/>
        <w:numPr>
          <w:ilvl w:val="0"/>
          <w:numId w:val="1175"/>
        </w:numPr>
      </w:pPr>
      <w:r>
        <w:t xml:space="preserve">Settlement Forecast</w:t>
      </w:r>
    </w:p>
    <w:p>
      <w:pPr>
        <w:pStyle w:val="Compact"/>
        <w:numPr>
          <w:ilvl w:val="0"/>
          <w:numId w:val="1175"/>
        </w:numPr>
      </w:pPr>
      <w:r>
        <w:t xml:space="preserve">Sync Records, API Calls, Webhook Events</w:t>
      </w:r>
    </w:p>
    <w:p>
      <w:pPr>
        <w:pStyle w:val="Compact"/>
        <w:numPr>
          <w:ilvl w:val="0"/>
          <w:numId w:val="1175"/>
        </w:numPr>
      </w:pPr>
      <w:r>
        <w:t xml:space="preserve">Event Timeline</w:t>
      </w:r>
    </w:p>
    <w:bookmarkEnd w:id="294"/>
    <w:bookmarkStart w:id="295" w:name="on-purchase-order"/>
    <w:p>
      <w:pPr>
        <w:pStyle w:val="Heading3"/>
      </w:pPr>
      <w:r>
        <w:t xml:space="preserve">17.7.4 On Purchase Order</w:t>
      </w:r>
    </w:p>
    <w:p>
      <w:pPr>
        <w:pStyle w:val="Compact"/>
        <w:numPr>
          <w:ilvl w:val="0"/>
          <w:numId w:val="1176"/>
        </w:numPr>
      </w:pPr>
      <w:r>
        <w:t xml:space="preserve">EasyEcom POs — list of all EE POs spawned from this ERPNext PO (multi-warehouse case)</w:t>
      </w:r>
    </w:p>
    <w:p>
      <w:pPr>
        <w:pStyle w:val="Compact"/>
        <w:numPr>
          <w:ilvl w:val="0"/>
          <w:numId w:val="1176"/>
        </w:numPr>
      </w:pPr>
      <w:r>
        <w:t xml:space="preserve">Purchase Receipts — all PRs received against this PO</w:t>
      </w:r>
    </w:p>
    <w:p>
      <w:pPr>
        <w:pStyle w:val="Compact"/>
        <w:numPr>
          <w:ilvl w:val="0"/>
          <w:numId w:val="1176"/>
        </w:numPr>
      </w:pPr>
      <w:r>
        <w:t xml:space="preserve">Sync Records, API Calls, Webhook Events</w:t>
      </w:r>
    </w:p>
    <w:bookmarkEnd w:id="295"/>
    <w:bookmarkStart w:id="296" w:name="on-item-customer-supplier-warehouse"/>
    <w:p>
      <w:pPr>
        <w:pStyle w:val="Heading3"/>
      </w:pPr>
      <w:r>
        <w:t xml:space="preserve">17.7.5 On Item / Customer / Supplier / Warehouse</w:t>
      </w:r>
    </w:p>
    <w:p>
      <w:pPr>
        <w:pStyle w:val="Compact"/>
        <w:numPr>
          <w:ilvl w:val="0"/>
          <w:numId w:val="1177"/>
        </w:numPr>
      </w:pPr>
      <w:r>
        <w:t xml:space="preserve">EasyEcom Mappings — the per-Company per-location mapping rows</w:t>
      </w:r>
    </w:p>
    <w:p>
      <w:pPr>
        <w:pStyle w:val="Compact"/>
        <w:numPr>
          <w:ilvl w:val="0"/>
          <w:numId w:val="1177"/>
        </w:numPr>
      </w:pPr>
      <w:r>
        <w:t xml:space="preserve">Sync Records — full master sync history</w:t>
      </w:r>
    </w:p>
    <w:p>
      <w:pPr>
        <w:pStyle w:val="Compact"/>
        <w:numPr>
          <w:ilvl w:val="0"/>
          <w:numId w:val="1177"/>
        </w:numPr>
      </w:pPr>
      <w:r>
        <w:t xml:space="preserve">Field Mapping Used — link to the ruleset that governs this entity’s sync</w:t>
      </w:r>
    </w:p>
    <w:p>
      <w:pPr>
        <w:pStyle w:val="Compact"/>
        <w:numPr>
          <w:ilvl w:val="0"/>
          <w:numId w:val="1177"/>
        </w:numPr>
      </w:pPr>
      <w:r>
        <w:t xml:space="preserve">Last Sync, Next Scheduled Sync</w:t>
      </w:r>
    </w:p>
    <w:p>
      <w:pPr>
        <w:pStyle w:val="Compact"/>
        <w:numPr>
          <w:ilvl w:val="0"/>
          <w:numId w:val="1177"/>
        </w:numPr>
      </w:pPr>
      <w:r>
        <w:t xml:space="preserve">Conflict History — past conflicts and how they were resolved</w:t>
      </w:r>
    </w:p>
    <w:bookmarkEnd w:id="296"/>
    <w:bookmarkEnd w:id="297"/>
    <w:bookmarkStart w:id="300"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298" w:name="anatomy"/>
    <w:p>
      <w:pPr>
        <w:pStyle w:val="Heading3"/>
      </w:pPr>
      <w:r>
        <w:t xml:space="preserve">17.8.1 Anatomy</w:t>
      </w:r>
    </w:p>
    <w:p>
      <w:pPr>
        <w:pStyle w:val="Compact"/>
        <w:numPr>
          <w:ilvl w:val="0"/>
          <w:numId w:val="1178"/>
        </w:numPr>
      </w:pPr>
      <w:r>
        <w:t xml:space="preserve">Vertical timeline, newest at top</w:t>
      </w:r>
    </w:p>
    <w:p>
      <w:pPr>
        <w:pStyle w:val="Compact"/>
        <w:numPr>
          <w:ilvl w:val="0"/>
          <w:numId w:val="1178"/>
        </w:numPr>
      </w:pPr>
      <w:r>
        <w:t xml:space="preserve">Each event is a card showing: timestamp (with relative ago), event type icon, source (poll / webhook / push / manual), one-line description, status badge</w:t>
      </w:r>
    </w:p>
    <w:p>
      <w:pPr>
        <w:pStyle w:val="Compact"/>
        <w:numPr>
          <w:ilvl w:val="0"/>
          <w:numId w:val="1178"/>
        </w:numPr>
      </w:pPr>
      <w:r>
        <w:t xml:space="preserve">Cards are colour-coded by source: blue = inbound from EE, green = outbound to EE, grey = internal Frappe action, red = error</w:t>
      </w:r>
    </w:p>
    <w:p>
      <w:pPr>
        <w:pStyle w:val="Compact"/>
        <w:numPr>
          <w:ilvl w:val="0"/>
          <w:numId w:val="1178"/>
        </w:numPr>
      </w:pPr>
      <w:r>
        <w:t xml:space="preserve">Click any card to expand to full payload and metadata</w:t>
      </w:r>
    </w:p>
    <w:p>
      <w:pPr>
        <w:pStyle w:val="Compact"/>
        <w:numPr>
          <w:ilvl w:val="0"/>
          <w:numId w:val="1178"/>
        </w:numPr>
      </w:pPr>
      <w:r>
        <w:t xml:space="preserve">Correlation IDs prominently displayed; clicking a correlation ID filters timeline to that ID</w:t>
      </w:r>
    </w:p>
    <w:p>
      <w:pPr>
        <w:pStyle w:val="Compact"/>
        <w:numPr>
          <w:ilvl w:val="0"/>
          <w:numId w:val="1178"/>
        </w:numPr>
      </w:pPr>
      <w:r>
        <w:t xml:space="preserve">Time-range filter at top (last 1h / 24h / 7d / 30d / custom)</w:t>
      </w:r>
    </w:p>
    <w:p>
      <w:pPr>
        <w:pStyle w:val="Compact"/>
        <w:numPr>
          <w:ilvl w:val="0"/>
          <w:numId w:val="1178"/>
        </w:numPr>
      </w:pPr>
      <w:r>
        <w:t xml:space="preserve">Type filter (show only API Calls / Webhooks / Sync Records / Queue Jobs)</w:t>
      </w:r>
    </w:p>
    <w:bookmarkEnd w:id="298"/>
    <w:bookmarkStart w:id="299" w:name="where-it-surfaces"/>
    <w:p>
      <w:pPr>
        <w:pStyle w:val="Heading3"/>
      </w:pPr>
      <w:r>
        <w:t xml:space="preserve">17.8.2 Where it surfaces</w:t>
      </w:r>
    </w:p>
    <w:p>
      <w:pPr>
        <w:pStyle w:val="Compact"/>
        <w:numPr>
          <w:ilvl w:val="0"/>
          <w:numId w:val="1179"/>
        </w:numPr>
      </w:pPr>
      <w:r>
        <w:t xml:space="preserve">Tab on Sales Invoice, Purchase Receipt, Sales Order, Purchase Order, Stock Entry</w:t>
      </w:r>
    </w:p>
    <w:p>
      <w:pPr>
        <w:pStyle w:val="Compact"/>
        <w:numPr>
          <w:ilvl w:val="0"/>
          <w:numId w:val="1179"/>
        </w:numPr>
      </w:pPr>
      <w:r>
        <w:t xml:space="preserve">Standalone page accessible via /app/easyecom-event-timeline?ee_order_id=</w:t>
      </w:r>
    </w:p>
    <w:p>
      <w:pPr>
        <w:pStyle w:val="Compact"/>
        <w:numPr>
          <w:ilvl w:val="0"/>
          <w:numId w:val="1179"/>
        </w:numPr>
      </w:pPr>
      <w:r>
        <w:t>From any Sync Record / API Call / Webhook Event detail page via ‘View Full Timeline’ button</w:t>
      </w:r>
    </w:p>
    <w:bookmarkEnd w:id="299"/>
    <w:bookmarkEnd w:id="300"/>
    <w:bookmarkStart w:id="303"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01" w:name="inputs"/>
    <w:p>
      <w:pPr>
        <w:pStyle w:val="Heading3"/>
      </w:pPr>
      <w:r>
        <w:t xml:space="preserve">17.9.1 Inputs</w:t>
      </w:r>
    </w:p>
    <w:p>
      <w:pPr>
        <w:pStyle w:val="Compact"/>
        <w:numPr>
          <w:ilvl w:val="0"/>
          <w:numId w:val="1180"/>
        </w:numPr>
      </w:pPr>
      <w:r>
        <w:t xml:space="preserve">Identifier type: auto-detect from format, or explicit dropdown</w:t>
      </w:r>
    </w:p>
    <w:p>
      <w:pPr>
        <w:pStyle w:val="Compact"/>
        <w:numPr>
          <w:ilvl w:val="0"/>
          <w:numId w:val="1180"/>
        </w:numPr>
      </w:pPr>
      <w:r>
        <w:t xml:space="preserve">Company: defaults to current scope; multi-Company option for aggregator FDEs</w:t>
      </w:r>
    </w:p>
    <w:p>
      <w:pPr>
        <w:pStyle w:val="Compact"/>
        <w:numPr>
          <w:ilvl w:val="0"/>
          <w:numId w:val="1180"/>
        </w:numPr>
      </w:pPr>
      <w:r>
        <w:t xml:space="preserve">Time range: defaults to last 90 days; expandable</w:t>
      </w:r>
    </w:p>
    <w:bookmarkEnd w:id="301"/>
    <w:bookmarkStart w:id="302" w:name="outputs-for-an-order-id"/>
    <w:p>
      <w:pPr>
        <w:pStyle w:val="Heading3"/>
      </w:pPr>
      <w:r>
        <w:t xml:space="preserve">17.9.2 Outputs (for an order ID)</w:t>
      </w:r>
    </w:p>
    <w:p>
      <w:pPr>
        <w:pStyle w:val="Compact"/>
        <w:numPr>
          <w:ilvl w:val="0"/>
          <w:numId w:val="1181"/>
        </w:numPr>
      </w:pPr>
      <w:r>
        <w:t>Resolution: this EE order ID maps to ERPNext Sales Invoice X (or ‘not yet ingested’ / ‘multiple matches’ / ‘cancelled’)</w:t>
      </w:r>
    </w:p>
    <w:p>
      <w:pPr>
        <w:pStyle w:val="Compact"/>
        <w:numPr>
          <w:ilvl w:val="0"/>
          <w:numId w:val="1181"/>
        </w:numPr>
      </w:pPr>
      <w:r>
        <w:t>Current state on EasyEcom side: last pulled state, last pulled at, with ‘Refresh from EasyEcom’ button</w:t>
      </w:r>
    </w:p>
    <w:p>
      <w:pPr>
        <w:pStyle w:val="Compact"/>
        <w:numPr>
          <w:ilvl w:val="0"/>
          <w:numId w:val="1181"/>
        </w:numPr>
      </w:pPr>
      <w:r>
        <w:t xml:space="preserve">Current state on ERPNext side: SI status, total, customer, key dates</w:t>
      </w:r>
    </w:p>
    <w:p>
      <w:pPr>
        <w:pStyle w:val="Compact"/>
        <w:numPr>
          <w:ilvl w:val="0"/>
          <w:numId w:val="1181"/>
        </w:numPr>
      </w:pPr>
      <w:r>
        <w:t xml:space="preserve">Drift report: any field that differs between the two sides</w:t>
      </w:r>
    </w:p>
    <w:p>
      <w:pPr>
        <w:pStyle w:val="Compact"/>
        <w:numPr>
          <w:ilvl w:val="0"/>
          <w:numId w:val="1181"/>
        </w:numPr>
      </w:pPr>
      <w:r>
        <w:t xml:space="preserve">Event timeline: scoped to this identifier</w:t>
      </w:r>
    </w:p>
    <w:p>
      <w:pPr>
        <w:pStyle w:val="Compact"/>
        <w:numPr>
          <w:ilvl w:val="0"/>
          <w:numId w:val="1181"/>
        </w:numPr>
      </w:pPr>
      <w:r>
        <w:t xml:space="preserve">Related identifiers: marketplace_order_id, awb_number, manifest_id, settlement_batch (if any)</w:t>
      </w:r>
    </w:p>
    <w:p>
      <w:pPr>
        <w:pStyle w:val="Compact"/>
        <w:numPr>
          <w:ilvl w:val="0"/>
          <w:numId w:val="1181"/>
        </w:numPr>
      </w:pPr>
      <w:r>
        <w:t xml:space="preserve">Open Discrepancies: any integration or recon Discrepancy referencing this identifier</w:t>
      </w:r>
    </w:p>
    <w:p>
      <w:pPr>
        <w:pStyle w:val="Compact"/>
        <w:numPr>
          <w:ilvl w:val="0"/>
          <w:numId w:val="1181"/>
        </w:numPr>
      </w:pPr>
      <w:r>
        <w:t>Suggested actions: based on detected state — ‘Force Resync’, ‘Replay manifest webhook’, ‘Create Replay Plan’, etc.</w:t>
      </w:r>
    </w:p>
    <w:bookmarkEnd w:id="302"/>
    <w:bookmarkEnd w:id="303"/>
    <w:bookmarkStart w:id="306"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04" w:name="sync-items-modal"/>
    <w:p>
      <w:pPr>
        <w:pStyle w:val="Heading3"/>
      </w:pPr>
      <w:r>
        <w:t xml:space="preserve">17.10.1 Sync Items modal</w:t>
      </w:r>
    </w:p>
    <w:p>
      <w:pPr>
        <w:pStyle w:val="Compact"/>
        <w:numPr>
          <w:ilvl w:val="0"/>
          <w:numId w:val="1182"/>
        </w:numPr>
      </w:pPr>
      <w:r>
        <w:t xml:space="preserve">Scope dropdown: Selected Items / Items Modified Since / Items in Item Group / All Items</w:t>
      </w:r>
    </w:p>
    <w:p>
      <w:pPr>
        <w:pStyle w:val="Compact"/>
        <w:numPr>
          <w:ilvl w:val="0"/>
          <w:numId w:val="1182"/>
        </w:numPr>
      </w:pPr>
      <w:r>
        <w:t xml:space="preserve">If Selected: searchable Item picker (Make Item inline-create option for ad-hoc)</w:t>
      </w:r>
    </w:p>
    <w:p>
      <w:pPr>
        <w:pStyle w:val="Compact"/>
        <w:numPr>
          <w:ilvl w:val="0"/>
          <w:numId w:val="1182"/>
        </w:numPr>
      </w:pPr>
      <w:r>
        <w:t xml:space="preserve">If Modified Since: datetime picker (default last 24h)</w:t>
      </w:r>
    </w:p>
    <w:p>
      <w:pPr>
        <w:pStyle w:val="Compact"/>
        <w:numPr>
          <w:ilvl w:val="0"/>
          <w:numId w:val="1182"/>
        </w:numPr>
      </w:pPr>
      <w:r>
        <w:t xml:space="preserve">If Item Group: Item Group picker</w:t>
      </w:r>
    </w:p>
    <w:p>
      <w:pPr>
        <w:pStyle w:val="Compact"/>
        <w:numPr>
          <w:ilvl w:val="0"/>
          <w:numId w:val="1182"/>
        </w:numPr>
      </w:pPr>
      <w:r>
        <w:t xml:space="preserve">If All: confirmation dialog with count and ETA</w:t>
      </w:r>
    </w:p>
    <w:p>
      <w:pPr>
        <w:pStyle w:val="Compact"/>
        <w:numPr>
          <w:ilvl w:val="0"/>
          <w:numId w:val="1182"/>
        </w:numPr>
      </w:pPr>
      <w:r>
        <w:t xml:space="preserve">Direction: Push to EasyEcom / Pull from EasyEcom / Both</w:t>
      </w:r>
    </w:p>
    <w:p>
      <w:pPr>
        <w:pStyle w:val="Compact"/>
        <w:numPr>
          <w:ilvl w:val="0"/>
          <w:numId w:val="1182"/>
        </w:numPr>
      </w:pPr>
      <w:r>
        <w:t xml:space="preserve">Mode: Standard / Force (overrides hash check; pushes even if no change detected)</w:t>
      </w:r>
    </w:p>
    <w:p>
      <w:pPr>
        <w:pStyle w:val="Compact"/>
        <w:numPr>
          <w:ilvl w:val="0"/>
          <w:numId w:val="1182"/>
        </w:numPr>
      </w:pPr>
      <w:r>
        <w:t xml:space="preserve">Dry run option: shows what would happen without committing</w:t>
      </w:r>
    </w:p>
    <w:p>
      <w:pPr>
        <w:pStyle w:val="Compact"/>
        <w:numPr>
          <w:ilvl w:val="0"/>
          <w:numId w:val="1182"/>
        </w:numPr>
      </w:pPr>
      <w:r>
        <w:t>Continue button: enqueues the work and shows a toast ‘Item sync job has been enqueued.’ with a link to the resulting Queue Job</w:t>
      </w:r>
    </w:p>
    <w:bookmarkEnd w:id="304"/>
    <w:bookmarkStart w:id="305" w:name="other-sync-now-options"/>
    <w:p>
      <w:pPr>
        <w:pStyle w:val="Heading3"/>
      </w:pPr>
      <w:r>
        <w:t xml:space="preserve">17.10.2 Other Sync Now options</w:t>
      </w:r>
    </w:p>
    <w:p>
      <w:pPr>
        <w:pStyle w:val="Compact"/>
        <w:numPr>
          <w:ilvl w:val="0"/>
          <w:numId w:val="1183"/>
        </w:numPr>
      </w:pPr>
      <w:r>
        <w:t xml:space="preserve">Sync Customers — same shape, scope = Selected / Modified Since / All</w:t>
      </w:r>
    </w:p>
    <w:p>
      <w:pPr>
        <w:pStyle w:val="Compact"/>
        <w:numPr>
          <w:ilvl w:val="0"/>
          <w:numId w:val="1183"/>
        </w:numPr>
      </w:pPr>
      <w:r>
        <w:t xml:space="preserve">Sync Suppliers — same</w:t>
      </w:r>
    </w:p>
    <w:p>
      <w:pPr>
        <w:pStyle w:val="Compact"/>
        <w:numPr>
          <w:ilvl w:val="0"/>
          <w:numId w:val="1183"/>
        </w:numPr>
      </w:pPr>
      <w:r>
        <w:t xml:space="preserve">Sync Tax Categories — full sync only (no scope; small dataset)</w:t>
      </w:r>
    </w:p>
    <w:p>
      <w:pPr>
        <w:pStyle w:val="Compact"/>
        <w:numPr>
          <w:ilvl w:val="0"/>
          <w:numId w:val="1183"/>
        </w:numPr>
      </w:pPr>
      <w:r>
        <w:t xml:space="preserve">Sync All Masters — runs Item, Customer, Supplier, Tax Category, Channel sequentially</w:t>
      </w:r>
    </w:p>
    <w:p>
      <w:pPr>
        <w:pStyle w:val="Compact"/>
        <w:numPr>
          <w:ilvl w:val="0"/>
          <w:numId w:val="1183"/>
        </w:numPr>
      </w:pPr>
      <w:r>
        <w:t xml:space="preserve">Pull Orders Now — bypasses cadence; pulls orders since last cursor immediately</w:t>
      </w:r>
    </w:p>
    <w:p>
      <w:pPr>
        <w:pStyle w:val="Compact"/>
        <w:numPr>
          <w:ilvl w:val="0"/>
          <w:numId w:val="1183"/>
        </w:numPr>
      </w:pPr>
      <w:r>
        <w:t xml:space="preserve">Pull GRNs Now — same for GRNs</w:t>
      </w:r>
    </w:p>
    <w:p>
      <w:pPr>
        <w:pStyle w:val="Compact"/>
        <w:numPr>
          <w:ilvl w:val="0"/>
          <w:numId w:val="1183"/>
        </w:numPr>
      </w:pPr>
      <w:r>
        <w:t xml:space="preserve">Pull Returns Now — same for returns</w:t>
      </w:r>
    </w:p>
    <w:p>
      <w:pPr>
        <w:pStyle w:val="Compact"/>
        <w:numPr>
          <w:ilvl w:val="0"/>
          <w:numId w:val="1183"/>
        </w:numPr>
      </w:pPr>
      <w:r>
        <w:t xml:space="preserve">Pull Inventory Snapshot — full inventory pull on demand (used during drift investigation)</w:t>
      </w:r>
    </w:p>
    <w:bookmarkEnd w:id="305"/>
    <w:bookmarkEnd w:id="306"/>
    <w:bookmarkStart w:id="307"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84"/>
        </w:numPr>
      </w:pPr>
      <w:r>
        <w:t xml:space="preserve">Clear All Caches button on the EasyEcom Account (System Manager only); shows toast on success</w:t>
      </w:r>
    </w:p>
    <w:p>
      <w:pPr>
        <w:pStyle w:val="Compact"/>
        <w:numPr>
          <w:ilvl w:val="0"/>
          <w:numId w:val="1184"/>
        </w:numPr>
      </w:pPr>
      <w:r>
        <w:t xml:space="preserve">Clear JWT Cache button per EasyEcom Location (forces re-auth on next call)</w:t>
      </w:r>
    </w:p>
    <w:p>
      <w:pPr>
        <w:pStyle w:val="Compact"/>
        <w:numPr>
          <w:ilvl w:val="0"/>
          <w:numId w:val="1184"/>
        </w:numPr>
      </w:pPr>
      <w:r>
        <w:t xml:space="preserve">Clear Field Mapping Cache button on Field Mapping detail (forces recompilation)</w:t>
      </w:r>
    </w:p>
    <w:p>
      <w:pPr>
        <w:pStyle w:val="Compact"/>
        <w:numPr>
          <w:ilvl w:val="0"/>
          <w:numId w:val="1184"/>
        </w:numPr>
      </w:pPr>
      <w:r>
        <w:t xml:space="preserve">Clear Master ID Cache button on the EasyEcom Account (drops cached Item/Customer/Supplier ID lookups)</w:t>
      </w:r>
    </w:p>
    <w:p>
      <w:pPr>
        <w:pStyle w:val="Compact"/>
        <w:numPr>
          <w:ilvl w:val="0"/>
          <w:numId w:val="1184"/>
        </w:numPr>
      </w:pPr>
      <w:r>
        <w:t xml:space="preserve">Cache state inspector — read-only view of what’s currently cached and when each entry was acquired</w:t>
      </w:r>
    </w:p>
    <w:p>
      <w:pPr>
        <w:pStyle w:val="Compact"/>
        <w:numPr>
          <w:ilvl w:val="0"/>
          <w:numId w:val="1184"/>
        </w:numPr>
      </w:pPr>
      <w:r>
        <w:t xml:space="preserve">Configuration Audit captures every manual cache clear (who, when, which cache)</w:t>
      </w:r>
    </w:p>
    <w:bookmarkEnd w:id="307"/>
    <w:bookmarkStart w:id="308"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85"/>
        </w:numPr>
      </w:pPr>
      <w:r>
        <w:t>Async action enqueued: toast ‘Item sync job has been enqueued.’ with link to the Queue Job</w:t>
      </w:r>
    </w:p>
    <w:p>
      <w:pPr>
        <w:pStyle w:val="Compact"/>
        <w:numPr>
          <w:ilvl w:val="0"/>
          <w:numId w:val="1185"/>
        </w:numPr>
      </w:pPr>
      <w:r>
        <w:t>Sync action started: toast ‘Pulling orders from EasyEcom…’ with progress bar where applicable</w:t>
      </w:r>
    </w:p>
    <w:p>
      <w:pPr>
        <w:pStyle w:val="Compact"/>
        <w:numPr>
          <w:ilvl w:val="0"/>
          <w:numId w:val="1185"/>
        </w:numPr>
      </w:pPr>
      <w:r>
        <w:t>Sync action completed: toast ‘Pulled 47 orders, 3 errors.’ with link to detailed result</w:t>
      </w:r>
    </w:p>
    <w:p>
      <w:pPr>
        <w:pStyle w:val="Compact"/>
        <w:numPr>
          <w:ilvl w:val="0"/>
          <w:numId w:val="1185"/>
        </w:numPr>
      </w:pPr>
      <w:r>
        <w:t>Cache cleared: toast ‘Cache cleared.’ (simple confirmation)</w:t>
      </w:r>
    </w:p>
    <w:p>
      <w:pPr>
        <w:pStyle w:val="Compact"/>
        <w:numPr>
          <w:ilvl w:val="0"/>
          <w:numId w:val="1185"/>
        </w:numPr>
      </w:pPr>
      <w:r>
        <w:t>Configuration saved: toast ‘Settings saved.’ plus inline indication if the change requires sync restart</w:t>
      </w:r>
    </w:p>
    <w:p>
      <w:pPr>
        <w:pStyle w:val="Compact"/>
        <w:numPr>
          <w:ilvl w:val="0"/>
          <w:numId w:val="1185"/>
        </w:numPr>
      </w:pPr>
      <w:r>
        <w:t xml:space="preserve">Replay dry-run completed: results displayed inline with count of records that would be affected</w:t>
      </w:r>
    </w:p>
    <w:p>
      <w:pPr>
        <w:pStyle w:val="Compact"/>
        <w:numPr>
          <w:ilvl w:val="0"/>
          <w:numId w:val="1185"/>
        </w:numPr>
      </w:pPr>
      <w:r>
        <w:t>Error: toast in red with the translated error message and a ‘Show details’ link to full traceback</w:t>
      </w:r>
    </w:p>
    <w:bookmarkEnd w:id="308"/>
    <w:bookmarkStart w:id="309"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86"/>
        </w:numPr>
      </w:pPr>
      <w:r>
        <w:t xml:space="preserve">Active Company indicator in the page header (icon + name), always visible</w:t>
      </w:r>
    </w:p>
    <w:p>
      <w:pPr>
        <w:pStyle w:val="Compact"/>
        <w:numPr>
          <w:ilvl w:val="0"/>
          <w:numId w:val="1186"/>
        </w:numPr>
      </w:pPr>
      <w:r>
        <w:t xml:space="preserve">Switching Company via the standard Frappe Company switcher refreshes all integration views</w:t>
      </w:r>
    </w:p>
    <w:p>
      <w:pPr>
        <w:pStyle w:val="Compact"/>
        <w:numPr>
          <w:ilvl w:val="0"/>
          <w:numId w:val="1186"/>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86"/>
        </w:numPr>
      </w:pPr>
      <w:r>
        <w:t xml:space="preserve">Cross-Company list views show Company as the first column</w:t>
      </w:r>
    </w:p>
    <w:p>
      <w:pPr>
        <w:pStyle w:val="Compact"/>
        <w:numPr>
          <w:ilvl w:val="0"/>
          <w:numId w:val="1186"/>
        </w:numPr>
      </w:pPr>
      <w:r>
        <w:t xml:space="preserve">Audit log records the Company context of every action</w:t>
      </w:r>
    </w:p>
    <w:bookmarkEnd w:id="309"/>
    <w:bookmarkEnd w:id="310"/>
    <w:bookmarkStart w:id="321"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11"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11"/>
    <w:bookmarkStart w:id="312"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12"/>
    <w:bookmarkStart w:id="313"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87"/>
        </w:numPr>
      </w:pPr>
      <w:r>
        <w:t xml:space="preserve">Per-Company recipient lists per severity (Critical / Error / Warning recipients can be different sets of people)</w:t>
      </w:r>
    </w:p>
    <w:p>
      <w:pPr>
        <w:pStyle w:val="Compact"/>
        <w:numPr>
          <w:ilvl w:val="0"/>
          <w:numId w:val="1187"/>
        </w:numPr>
      </w:pPr>
      <w:r>
        <w:t xml:space="preserve">Per-channel recipient sub-lists (email-only recipients, Slack-only recipients, etc.)</w:t>
      </w:r>
    </w:p>
    <w:p>
      <w:pPr>
        <w:pStyle w:val="Compact"/>
        <w:numPr>
          <w:ilvl w:val="0"/>
          <w:numId w:val="1187"/>
        </w:numPr>
      </w:pPr>
      <w:r>
        <w:t xml:space="preserve">On-call rotations: a Recipient Group can be configured as a rotation with date ranges; the system routes to whoever is on-call at the time of the alert</w:t>
      </w:r>
    </w:p>
    <w:p>
      <w:pPr>
        <w:pStyle w:val="Compact"/>
        <w:numPr>
          <w:ilvl w:val="0"/>
          <w:numId w:val="1187"/>
        </w:numPr>
      </w:pPr>
      <w:r>
        <w:t xml:space="preserve">Escalation chains: if a Critical alert is not acknowledged within the SLA, escalates to a secondary recipient list</w:t>
      </w:r>
    </w:p>
    <w:p>
      <w:pPr>
        <w:pStyle w:val="Compact"/>
        <w:numPr>
          <w:ilvl w:val="0"/>
          <w:numId w:val="1187"/>
        </w:numPr>
      </w:pPr>
      <w:r>
        <w:t xml:space="preserve">Quiet hours: per-recipient configurable; non-Critical alerts queued until quiet hours end</w:t>
      </w:r>
    </w:p>
    <w:bookmarkEnd w:id="313"/>
    <w:bookmarkStart w:id="314"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188"/>
        </w:numPr>
      </w:pPr>
      <w:r>
        <w:t xml:space="preserve">Identical alert (same alert_key) within 5 min: deduplicated; the second occurrence updates the existing alert’s count, no new notification</w:t>
      </w:r>
    </w:p>
    <w:p>
      <w:pPr>
        <w:pStyle w:val="Compact"/>
        <w:numPr>
          <w:ilvl w:val="0"/>
          <w:numId w:val="1188"/>
        </w:numPr>
      </w:pPr>
      <w:r>
        <w:t xml:space="preserve">Alert flood detection: if &gt; 50 alerts of the same alert_key fire within 15 min, suppression activates — only the first and a 15-min summary are sent</w:t>
      </w:r>
    </w:p>
    <w:p>
      <w:pPr>
        <w:pStyle w:val="Compact"/>
        <w:numPr>
          <w:ilvl w:val="0"/>
          <w:numId w:val="1188"/>
        </w:numPr>
      </w:pPr>
      <w:r>
        <w:t xml:space="preserve">Maintenance windows: configurable downtime windows during which non-Critical alerts are suppressed</w:t>
      </w:r>
    </w:p>
    <w:p>
      <w:pPr>
        <w:pStyle w:val="Compact"/>
        <w:numPr>
          <w:ilvl w:val="0"/>
          <w:numId w:val="1188"/>
        </w:numPr>
      </w:pPr>
      <w:r>
        <w:t xml:space="preserve">Manual snooze: an FDE can snooze an alert family for 1h / 4h / 24h with a required reason (logged)</w:t>
      </w:r>
    </w:p>
    <w:p>
      <w:pPr>
        <w:pStyle w:val="Compact"/>
        <w:numPr>
          <w:ilvl w:val="0"/>
          <w:numId w:val="1188"/>
        </w:numPr>
      </w:pPr>
      <w:r>
        <w:t xml:space="preserve">Acknowledgement stops re-alerting: once an alert is acknowledged, it does not re-notify until it transitions Resolved or Reopened</w:t>
      </w:r>
    </w:p>
    <w:p>
      <w:pPr>
        <w:pStyle w:val="Compact"/>
        <w:numPr>
          <w:ilvl w:val="0"/>
          <w:numId w:val="1188"/>
        </w:numPr>
      </w:pPr>
      <w:r>
        <w:t>Group-by rules: alerts of the same type within a sliding window are bundled — ‘GRN ingestion failed for 7 PRs in last 10 min’ instead of 7 separate alerts</w:t>
      </w:r>
    </w:p>
    <w:bookmarkEnd w:id="314"/>
    <w:bookmarkStart w:id="315"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189"/>
        </w:numPr>
      </w:pPr>
      <w:r>
        <w:t xml:space="preserve">Fired — alert created and notifications sent</w:t>
      </w:r>
    </w:p>
    <w:p>
      <w:pPr>
        <w:pStyle w:val="Compact"/>
        <w:numPr>
          <w:ilvl w:val="0"/>
          <w:numId w:val="1189"/>
        </w:numPr>
      </w:pPr>
      <w:r>
        <w:t xml:space="preserve">Acknowledged — operator clicked Acknowledge; pauses re-alerting</w:t>
      </w:r>
    </w:p>
    <w:p>
      <w:pPr>
        <w:pStyle w:val="Compact"/>
        <w:numPr>
          <w:ilvl w:val="0"/>
          <w:numId w:val="1189"/>
        </w:numPr>
      </w:pPr>
      <w:r>
        <w:t xml:space="preserve">In Investigation — operator opened the underlying record and is working on it</w:t>
      </w:r>
    </w:p>
    <w:p>
      <w:pPr>
        <w:pStyle w:val="Compact"/>
        <w:numPr>
          <w:ilvl w:val="0"/>
          <w:numId w:val="1189"/>
        </w:numPr>
      </w:pPr>
      <w:r>
        <w:t xml:space="preserve">Resolved — operator marked resolved with a resolution note (mandatory)</w:t>
      </w:r>
    </w:p>
    <w:p>
      <w:pPr>
        <w:pStyle w:val="Compact"/>
        <w:numPr>
          <w:ilvl w:val="0"/>
          <w:numId w:val="1189"/>
        </w:numPr>
      </w:pPr>
      <w:r>
        <w:t xml:space="preserve">Reopened — if the underlying condition recurs within 1h of resolution</w:t>
      </w:r>
    </w:p>
    <w:p>
      <w:pPr>
        <w:pStyle w:val="Compact"/>
        <w:numPr>
          <w:ilvl w:val="0"/>
          <w:numId w:val="1189"/>
        </w:numPr>
      </w:pPr>
      <w:r>
        <w:t xml:space="preserve">Auto-closed — for self-recovering alerts (e.g., API error rate dropped back below threshold), with an audit note</w:t>
      </w:r>
    </w:p>
    <w:bookmarkEnd w:id="315"/>
    <w:bookmarkStart w:id="316"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16"/>
    <w:bookmarkStart w:id="319" w:name="daily-and-weekly-digests"/>
    <w:p>
      <w:pPr>
        <w:pStyle w:val="Heading2"/>
      </w:pPr>
      <w:r>
        <w:t xml:space="preserve">18.7 Daily and weekly digests</w:t>
      </w:r>
    </w:p>
    <w:bookmarkStart w:id="317"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190"/>
        </w:numPr>
      </w:pPr>
      <w:r>
        <w:t xml:space="preserve">Yesterday’s API call success rate vs 7-day baseline</w:t>
      </w:r>
    </w:p>
    <w:p>
      <w:pPr>
        <w:pStyle w:val="Compact"/>
        <w:numPr>
          <w:ilvl w:val="0"/>
          <w:numId w:val="1190"/>
        </w:numPr>
      </w:pPr>
      <w:r>
        <w:t xml:space="preserve">Yesterday’s webhook receipt count vs 7-day baseline</w:t>
      </w:r>
    </w:p>
    <w:p>
      <w:pPr>
        <w:pStyle w:val="Compact"/>
        <w:numPr>
          <w:ilvl w:val="0"/>
          <w:numId w:val="1190"/>
        </w:numPr>
      </w:pPr>
      <w:r>
        <w:t xml:space="preserve">New Critical and Error alerts fired yesterday (with links)</w:t>
      </w:r>
    </w:p>
    <w:p>
      <w:pPr>
        <w:pStyle w:val="Compact"/>
        <w:numPr>
          <w:ilvl w:val="0"/>
          <w:numId w:val="1190"/>
        </w:numPr>
      </w:pPr>
      <w:r>
        <w:t xml:space="preserve">New Integration Discrepancies created yesterday with financial impact</w:t>
      </w:r>
    </w:p>
    <w:p>
      <w:pPr>
        <w:pStyle w:val="Compact"/>
        <w:numPr>
          <w:ilvl w:val="0"/>
          <w:numId w:val="1190"/>
        </w:numPr>
      </w:pPr>
      <w:r>
        <w:t xml:space="preserve">Open Discrepancies &gt; 24h old (count by severity)</w:t>
      </w:r>
    </w:p>
    <w:p>
      <w:pPr>
        <w:pStyle w:val="Compact"/>
        <w:numPr>
          <w:ilvl w:val="0"/>
          <w:numId w:val="1190"/>
        </w:numPr>
      </w:pPr>
      <w:r>
        <w:t xml:space="preserve">Sync Records that have failed &gt; 5 times (likely permanent failures needing FDE intervention)</w:t>
      </w:r>
    </w:p>
    <w:p>
      <w:pPr>
        <w:pStyle w:val="Compact"/>
        <w:numPr>
          <w:ilvl w:val="0"/>
          <w:numId w:val="1190"/>
        </w:numPr>
      </w:pPr>
      <w:r>
        <w:t xml:space="preserve">Pointer to today’s Morning Brief (Section 24)</w:t>
      </w:r>
    </w:p>
    <w:bookmarkEnd w:id="317"/>
    <w:bookmarkStart w:id="318"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191"/>
        </w:numPr>
      </w:pPr>
      <w:r>
        <w:t xml:space="preserve">Last week’s SLA compliance per flow</w:t>
      </w:r>
    </w:p>
    <w:p>
      <w:pPr>
        <w:pStyle w:val="Compact"/>
        <w:numPr>
          <w:ilvl w:val="0"/>
          <w:numId w:val="1191"/>
        </w:numPr>
      </w:pPr>
      <w:r>
        <w:t xml:space="preserve">Last week’s volume vs. previous 4-week baseline</w:t>
      </w:r>
    </w:p>
    <w:p>
      <w:pPr>
        <w:pStyle w:val="Compact"/>
        <w:numPr>
          <w:ilvl w:val="0"/>
          <w:numId w:val="1191"/>
        </w:numPr>
      </w:pPr>
      <w:r>
        <w:t xml:space="preserve">Top 5 Error Translation hits (which translated errors fired most)</w:t>
      </w:r>
    </w:p>
    <w:p>
      <w:pPr>
        <w:pStyle w:val="Compact"/>
        <w:numPr>
          <w:ilvl w:val="0"/>
          <w:numId w:val="1191"/>
        </w:numPr>
      </w:pPr>
      <w:r>
        <w:t xml:space="preserve">Schema drift summary (new variants observed last week)</w:t>
      </w:r>
    </w:p>
    <w:p>
      <w:pPr>
        <w:pStyle w:val="Compact"/>
        <w:numPr>
          <w:ilvl w:val="0"/>
          <w:numId w:val="1191"/>
        </w:numPr>
      </w:pPr>
      <w:r>
        <w:t xml:space="preserve">Field Mapping coverage report</w:t>
      </w:r>
    </w:p>
    <w:p>
      <w:pPr>
        <w:pStyle w:val="Compact"/>
        <w:numPr>
          <w:ilvl w:val="0"/>
          <w:numId w:val="1191"/>
        </w:numPr>
      </w:pPr>
      <w:r>
        <w:t xml:space="preserve">Configuration changes made last week (Settings, Field Mapping, Source-of-Truth Map)</w:t>
      </w:r>
    </w:p>
    <w:p>
      <w:pPr>
        <w:pStyle w:val="Compact"/>
        <w:numPr>
          <w:ilvl w:val="0"/>
          <w:numId w:val="1191"/>
        </w:numPr>
      </w:pPr>
      <w:r>
        <w:t xml:space="preserve">Replay activity summary</w:t>
      </w:r>
    </w:p>
    <w:bookmarkEnd w:id="318"/>
    <w:bookmarkEnd w:id="319"/>
    <w:bookmarkStart w:id="320" w:name="alert-configuration-audit"/>
    <w:p>
      <w:pPr>
        <w:pStyle w:val="Heading2"/>
      </w:pPr>
      <w:r>
        <w:t xml:space="preserve">18.8 Alert configuration audit</w:t>
      </w:r>
    </w:p>
    <w:p>
      <w:pPr>
        <w:pStyle w:val="Compact"/>
        <w:numPr>
          <w:ilvl w:val="0"/>
          <w:numId w:val="1192"/>
        </w:numPr>
      </w:pPr>
      <w:r>
        <w:t xml:space="preserve">Every change to alert configuration (recipient lists, thresholds, channel routing) is captured in EasyEcom Configuration Audit</w:t>
      </w:r>
    </w:p>
    <w:p>
      <w:pPr>
        <w:pStyle w:val="Compact"/>
        <w:numPr>
          <w:ilvl w:val="0"/>
          <w:numId w:val="1192"/>
        </w:numPr>
      </w:pPr>
      <w:r>
        <w:t>Quarterly review prompt sent to System Manager: ‘review your alert configurations for currency’</w:t>
      </w:r>
    </w:p>
    <w:p>
      <w:pPr>
        <w:pStyle w:val="Compact"/>
        <w:numPr>
          <w:ilvl w:val="0"/>
          <w:numId w:val="1192"/>
        </w:numPr>
      </w:pPr>
      <w:r>
        <w:t xml:space="preserve">Suppression actions (snooze, maintenance window) are also audited</w:t>
      </w:r>
    </w:p>
    <w:bookmarkEnd w:id="320"/>
    <w:bookmarkEnd w:id="321"/>
    <w:bookmarkStart w:id="336"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22"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22"/>
    <w:bookmarkStart w:id="328" w:name="strategies"/>
    <w:p>
      <w:pPr>
        <w:pStyle w:val="Heading2"/>
      </w:pPr>
      <w:r>
        <w:t xml:space="preserve">19.2 Strategies</w:t>
      </w:r>
    </w:p>
    <w:bookmarkStart w:id="323" w:name="retry-as-is"/>
    <w:p>
      <w:pPr>
        <w:pStyle w:val="Heading3"/>
      </w:pPr>
      <w:r>
        <w:t xml:space="preserve">19.2.1 Retry-As-Is</w:t>
      </w:r>
    </w:p>
    <w:p>
      <w:pPr>
        <w:pStyle w:val="Compact"/>
        <w:numPr>
          <w:ilvl w:val="0"/>
          <w:numId w:val="1193"/>
        </w:numPr>
      </w:pPr>
      <w:r>
        <w:t xml:space="preserve">Re-attempts the original operation with no changes</w:t>
      </w:r>
    </w:p>
    <w:p>
      <w:pPr>
        <w:pStyle w:val="Compact"/>
        <w:numPr>
          <w:ilvl w:val="0"/>
          <w:numId w:val="1193"/>
        </w:numPr>
      </w:pPr>
      <w:r>
        <w:t xml:space="preserve">Suitable for: transient failures (rate limit, brief outage) where the underlying records and config are correct</w:t>
      </w:r>
    </w:p>
    <w:p>
      <w:pPr>
        <w:pStyle w:val="Compact"/>
        <w:numPr>
          <w:ilvl w:val="0"/>
          <w:numId w:val="1193"/>
        </w:numPr>
      </w:pPr>
      <w:r>
        <w:t xml:space="preserve">Idempotency keys ensure no double-processing</w:t>
      </w:r>
    </w:p>
    <w:bookmarkEnd w:id="323"/>
    <w:bookmarkStart w:id="324" w:name="retry-with-override"/>
    <w:p>
      <w:pPr>
        <w:pStyle w:val="Heading3"/>
      </w:pPr>
      <w:r>
        <w:t xml:space="preserve">19.2.2 Retry-With-Override</w:t>
      </w:r>
    </w:p>
    <w:p>
      <w:pPr>
        <w:pStyle w:val="Compact"/>
        <w:numPr>
          <w:ilvl w:val="0"/>
          <w:numId w:val="1194"/>
        </w:numPr>
      </w:pPr>
      <w:r>
        <w:t xml:space="preserve">FDE supplies override_values that replace specific fields before retry</w:t>
      </w:r>
    </w:p>
    <w:p>
      <w:pPr>
        <w:pStyle w:val="Compact"/>
        <w:numPr>
          <w:ilvl w:val="0"/>
          <w:numId w:val="1194"/>
        </w:numPr>
      </w:pPr>
      <w:r>
        <w:t>Override values can be literal (set hsn_code = ‘8517’ for these 47 Items before retry) or expressions (set easyecom_company_product_id = ERPNext name + ‘-EE’ for these 12 Items)</w:t>
      </w:r>
    </w:p>
    <w:p>
      <w:pPr>
        <w:pStyle w:val="Compact"/>
        <w:numPr>
          <w:ilvl w:val="0"/>
          <w:numId w:val="1194"/>
        </w:numPr>
      </w:pPr>
      <w:r>
        <w:t xml:space="preserve">Useful when source records have a fixable defect that’s faster to override at retry time than to fix in the source data</w:t>
      </w:r>
    </w:p>
    <w:p>
      <w:pPr>
        <w:pStyle w:val="Compact"/>
        <w:numPr>
          <w:ilvl w:val="0"/>
          <w:numId w:val="1194"/>
        </w:numPr>
      </w:pPr>
      <w:r>
        <w:t xml:space="preserve">Override values are captured in audit trail so the divergence is traceable</w:t>
      </w:r>
    </w:p>
    <w:bookmarkEnd w:id="324"/>
    <w:bookmarkStart w:id="325" w:name="reprocess"/>
    <w:p>
      <w:pPr>
        <w:pStyle w:val="Heading3"/>
      </w:pPr>
      <w:r>
        <w:t xml:space="preserve">19.2.3 Reprocess</w:t>
      </w:r>
    </w:p>
    <w:p>
      <w:pPr>
        <w:pStyle w:val="Compact"/>
        <w:numPr>
          <w:ilvl w:val="0"/>
          <w:numId w:val="1195"/>
        </w:numPr>
      </w:pPr>
      <w:r>
        <w:t xml:space="preserve">Specific to Webhook Event replay — re-runs the original payload through current ingestion logic</w:t>
      </w:r>
    </w:p>
    <w:p>
      <w:pPr>
        <w:pStyle w:val="Compact"/>
        <w:numPr>
          <w:ilvl w:val="0"/>
          <w:numId w:val="1195"/>
        </w:numPr>
      </w:pPr>
      <w:r>
        <w:t xml:space="preserve">Useful when ingestion code has been bug-fixed since the original webhook arrived</w:t>
      </w:r>
    </w:p>
    <w:bookmarkEnd w:id="325"/>
    <w:bookmarkStart w:id="326" w:name="force-resync"/>
    <w:p>
      <w:pPr>
        <w:pStyle w:val="Heading3"/>
      </w:pPr>
      <w:r>
        <w:t xml:space="preserve">19.2.4 Force-Resync</w:t>
      </w:r>
    </w:p>
    <w:p>
      <w:pPr>
        <w:pStyle w:val="Compact"/>
        <w:numPr>
          <w:ilvl w:val="0"/>
          <w:numId w:val="1196"/>
        </w:numPr>
      </w:pPr>
      <w:r>
        <w:t xml:space="preserve">Pulls EasyEcom-side state and pushes ERPNext-side state regardless of hash equality</w:t>
      </w:r>
    </w:p>
    <w:p>
      <w:pPr>
        <w:pStyle w:val="Compact"/>
        <w:numPr>
          <w:ilvl w:val="0"/>
          <w:numId w:val="1196"/>
        </w:numPr>
      </w:pPr>
      <w:r>
        <w:t xml:space="preserve">Useful for suspected silent drift — when both sides claim to be current but differ</w:t>
      </w:r>
    </w:p>
    <w:bookmarkEnd w:id="326"/>
    <w:bookmarkStart w:id="327" w:name="mark-manually-resolved"/>
    <w:p>
      <w:pPr>
        <w:pStyle w:val="Heading3"/>
      </w:pPr>
      <w:r>
        <w:t xml:space="preserve">19.2.5 Mark-Manually-Resolved</w:t>
      </w:r>
    </w:p>
    <w:p>
      <w:pPr>
        <w:pStyle w:val="Compact"/>
        <w:numPr>
          <w:ilvl w:val="0"/>
          <w:numId w:val="1197"/>
        </w:numPr>
      </w:pPr>
      <w:r>
        <w:t xml:space="preserve">Closes the targeted records as resolved without retry</w:t>
      </w:r>
    </w:p>
    <w:p>
      <w:pPr>
        <w:pStyle w:val="Compact"/>
        <w:numPr>
          <w:ilvl w:val="0"/>
          <w:numId w:val="1197"/>
        </w:numPr>
      </w:pPr>
      <w:r>
        <w:t xml:space="preserve">Used when the FDE has fixed the underlying issue out-of-band (e.g., manually edited the EE record) and the integration just needs to stop trying</w:t>
      </w:r>
    </w:p>
    <w:p>
      <w:pPr>
        <w:pStyle w:val="Compact"/>
        <w:numPr>
          <w:ilvl w:val="0"/>
          <w:numId w:val="1197"/>
        </w:numPr>
      </w:pPr>
      <w:r>
        <w:t xml:space="preserve">Requires resolution_note for audit</w:t>
      </w:r>
    </w:p>
    <w:bookmarkEnd w:id="327"/>
    <w:bookmarkEnd w:id="328"/>
    <w:bookmarkStart w:id="330"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198"/>
        </w:numPr>
      </w:pPr>
      <w:r>
        <w:t xml:space="preserve">Performs all read operations (fetch source data, evaluate Field Mapping, compute payloads)</w:t>
      </w:r>
    </w:p>
    <w:p>
      <w:pPr>
        <w:pStyle w:val="Compact"/>
        <w:numPr>
          <w:ilvl w:val="0"/>
          <w:numId w:val="1198"/>
        </w:numPr>
      </w:pPr>
      <w:r>
        <w:t xml:space="preserve">Does NOT perform any write operations against EasyEcom or ERPNext</w:t>
      </w:r>
    </w:p>
    <w:p>
      <w:pPr>
        <w:pStyle w:val="Compact"/>
        <w:numPr>
          <w:ilvl w:val="0"/>
          <w:numId w:val="1198"/>
        </w:numPr>
      </w:pPr>
      <w:r>
        <w:t xml:space="preserve">Does NOT advance any cursors or modify any records</w:t>
      </w:r>
    </w:p>
    <w:p>
      <w:pPr>
        <w:pStyle w:val="Compact"/>
        <w:numPr>
          <w:ilvl w:val="0"/>
          <w:numId w:val="1198"/>
        </w:numPr>
      </w:pPr>
      <w:r>
        <w:t xml:space="preserve">Captures predicted outcomes per record: would-succeed / would-fail / would-no-op (with reason)</w:t>
      </w:r>
    </w:p>
    <w:p>
      <w:pPr>
        <w:pStyle w:val="Compact"/>
        <w:numPr>
          <w:ilvl w:val="0"/>
          <w:numId w:val="1198"/>
        </w:numPr>
      </w:pPr>
      <w:r>
        <w:t xml:space="preserve">Captures the payload that would be sent for spot-check</w:t>
      </w:r>
    </w:p>
    <w:p>
      <w:pPr>
        <w:pStyle w:val="Compact"/>
        <w:numPr>
          <w:ilvl w:val="0"/>
          <w:numId w:val="1198"/>
        </w:numPr>
      </w:pPr>
      <w:r>
        <w:t>Surfaces any rule failures or precondition violations Dry Run results are persisted in dry_run_results (JSON, per-record).</w:t>
      </w:r>
    </w:p>
    <w:bookmarkStart w:id="329"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199"/>
        </w:numPr>
      </w:pPr>
      <w:r>
        <w:t xml:space="preserve">Summary at top: predicted success count, predicted failure count, predicted no-op count</w:t>
      </w:r>
    </w:p>
    <w:p>
      <w:pPr>
        <w:pStyle w:val="Compact"/>
        <w:numPr>
          <w:ilvl w:val="0"/>
          <w:numId w:val="1199"/>
        </w:numPr>
      </w:pPr>
      <w:r>
        <w:t>Per-record table with predicted outcome, predicted error (if applicable), ‘View Payload’ inline</w:t>
      </w:r>
    </w:p>
    <w:p>
      <w:pPr>
        <w:pStyle w:val="Compact"/>
        <w:numPr>
          <w:ilvl w:val="0"/>
          <w:numId w:val="1199"/>
        </w:numPr>
      </w:pPr>
      <w:r>
        <w:t xml:space="preserve">Filter and search the per-record results</w:t>
      </w:r>
    </w:p>
    <w:p>
      <w:pPr>
        <w:pStyle w:val="Compact"/>
        <w:numPr>
          <w:ilvl w:val="0"/>
          <w:numId w:val="1199"/>
        </w:numPr>
      </w:pPr>
      <w:r>
        <w:t>‘Show Sample Payload’ to inspect the would-be-sent payload for any record</w:t>
      </w:r>
    </w:p>
    <w:p>
      <w:pPr>
        <w:pStyle w:val="Compact"/>
        <w:numPr>
          <w:ilvl w:val="0"/>
          <w:numId w:val="1199"/>
        </w:numPr>
      </w:pPr>
      <w:r>
        <w:t>‘Compare Against Original’ for Retry-With-Override: side-by-side diff of original vs. overridden payload</w:t>
      </w:r>
    </w:p>
    <w:p>
      <w:pPr>
        <w:pStyle w:val="Compact"/>
        <w:numPr>
          <w:ilvl w:val="0"/>
          <w:numId w:val="1199"/>
        </w:numPr>
      </w:pPr>
      <w:r>
        <w:t>Sign-off action: ‘I have reviewed and accept the predicted outcomes’. Required before Commit</w:t>
      </w:r>
    </w:p>
    <w:bookmarkEnd w:id="329"/>
    <w:bookmarkEnd w:id="330"/>
    <w:bookmarkStart w:id="331"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00"/>
        </w:numPr>
      </w:pPr>
      <w:r>
        <w:t xml:space="preserve">Standard Frappe filters: status, modified, etc.</w:t>
      </w:r>
    </w:p>
    <w:p>
      <w:pPr>
        <w:pStyle w:val="Compact"/>
        <w:numPr>
          <w:ilvl w:val="0"/>
          <w:numId w:val="1200"/>
        </w:numPr>
      </w:pPr>
      <w:r>
        <w:t>Failed-since filter: failed_since: ‘2026-04-30 14:00:00’</w:t>
      </w:r>
    </w:p>
    <w:p>
      <w:pPr>
        <w:pStyle w:val="Compact"/>
        <w:numPr>
          <w:ilvl w:val="0"/>
          <w:numId w:val="1200"/>
        </w:numPr>
      </w:pPr>
      <w:r>
        <w:t>Error-contains filter: error_contains: ‘HSN’</w:t>
      </w:r>
    </w:p>
    <w:p>
      <w:pPr>
        <w:pStyle w:val="Compact"/>
        <w:numPr>
          <w:ilvl w:val="0"/>
          <w:numId w:val="1200"/>
        </w:numPr>
      </w:pPr>
      <w:r>
        <w:t>Translated-error-key filter: translated_error_key: ‘EE_HSN_NOT_FOUND’</w:t>
      </w:r>
    </w:p>
    <w:p>
      <w:pPr>
        <w:pStyle w:val="Compact"/>
        <w:numPr>
          <w:ilvl w:val="0"/>
          <w:numId w:val="1200"/>
        </w:numPr>
      </w:pPr>
      <w:r>
        <w:t xml:space="preserve">Affected-document filter: affected_doctype + affected_name patterns</w:t>
      </w:r>
    </w:p>
    <w:p>
      <w:pPr>
        <w:pStyle w:val="Compact"/>
        <w:numPr>
          <w:ilvl w:val="0"/>
          <w:numId w:val="1200"/>
        </w:numPr>
      </w:pPr>
      <w:r>
        <w:t>Webhook-gap filter: missing_in_window: (‘2026-04-30 14:00’, ‘2026-04-30 18:00’) for webhook replay</w:t>
      </w:r>
    </w:p>
    <w:p>
      <w:pPr>
        <w:pStyle w:val="Compact"/>
        <w:numPr>
          <w:ilvl w:val="0"/>
          <w:numId w:val="1200"/>
        </w:numPr>
      </w:pPr>
      <w:r>
        <w:t>Compound filters: AND/OR composition The filter editor includes a Preview Count button that runs the filter without committing — gives the FDE confidence in the scope before configuring strategy.</w:t>
      </w:r>
    </w:p>
    <w:bookmarkEnd w:id="331"/>
    <w:bookmarkStart w:id="332" w:name="commit-phase"/>
    <w:p>
      <w:pPr>
        <w:pStyle w:val="Heading2"/>
      </w:pPr>
      <w:r>
        <w:t xml:space="preserve">19.5 Commit phase</w:t>
      </w:r>
    </w:p>
    <w:p>
      <w:pPr>
        <w:pStyle w:val="Compact"/>
        <w:numPr>
          <w:ilvl w:val="0"/>
          <w:numId w:val="1201"/>
        </w:numPr>
      </w:pPr>
      <w:r>
        <w:t xml:space="preserve">Commit is gated on: Dry Run completed successfully + Dry Run sign-off recorded + commit_reason populated</w:t>
      </w:r>
    </w:p>
    <w:p>
      <w:pPr>
        <w:pStyle w:val="Compact"/>
        <w:numPr>
          <w:ilvl w:val="0"/>
          <w:numId w:val="1201"/>
        </w:numPr>
      </w:pPr>
      <w:r>
        <w:t xml:space="preserve">Commit creates a parent Queue Job that spawns child Queue Jobs per affected record</w:t>
      </w:r>
    </w:p>
    <w:p>
      <w:pPr>
        <w:pStyle w:val="Compact"/>
        <w:numPr>
          <w:ilvl w:val="0"/>
          <w:numId w:val="1201"/>
        </w:numPr>
      </w:pPr>
      <w:r>
        <w:t xml:space="preserve">Throttle and max_concurrency apply</w:t>
      </w:r>
    </w:p>
    <w:p>
      <w:pPr>
        <w:pStyle w:val="Compact"/>
        <w:numPr>
          <w:ilvl w:val="0"/>
          <w:numId w:val="1201"/>
        </w:numPr>
      </w:pPr>
      <w:r>
        <w:t xml:space="preserve">Commit can be Paused or Cancelled mid-execution; the system stops issuing new operations but does not roll back already-committed ones</w:t>
      </w:r>
    </w:p>
    <w:p>
      <w:pPr>
        <w:pStyle w:val="Compact"/>
        <w:numPr>
          <w:ilvl w:val="0"/>
          <w:numId w:val="1201"/>
        </w:numPr>
      </w:pPr>
      <w:r>
        <w:t xml:space="preserve">Per-record commit results captured in commit_results</w:t>
      </w:r>
    </w:p>
    <w:p>
      <w:pPr>
        <w:pStyle w:val="Compact"/>
        <w:numPr>
          <w:ilvl w:val="0"/>
          <w:numId w:val="1201"/>
        </w:numPr>
      </w:pPr>
      <w:r>
        <w:t xml:space="preserve">On Commit completion: a summary record posted (success count, failure count, total elapsed) and a notification sent to the FDE</w:t>
      </w:r>
    </w:p>
    <w:bookmarkEnd w:id="332"/>
    <w:bookmarkStart w:id="333" w:name="audit-and-traceability"/>
    <w:p>
      <w:pPr>
        <w:pStyle w:val="Heading2"/>
      </w:pPr>
      <w:r>
        <w:t xml:space="preserve">19.6 Audit and traceability</w:t>
      </w:r>
    </w:p>
    <w:p>
      <w:pPr>
        <w:pStyle w:val="Compact"/>
        <w:numPr>
          <w:ilvl w:val="0"/>
          <w:numId w:val="1202"/>
        </w:numPr>
      </w:pPr>
      <w:r>
        <w:t xml:space="preserve">Every Replay Plan is a permanent record</w:t>
      </w:r>
    </w:p>
    <w:p>
      <w:pPr>
        <w:pStyle w:val="Compact"/>
        <w:numPr>
          <w:ilvl w:val="0"/>
          <w:numId w:val="1202"/>
        </w:numPr>
      </w:pPr>
      <w:r>
        <w:t xml:space="preserve">Every record affected carries back-references in its Sync Record: ecs_replay_plan, ecs_replay_strategy</w:t>
      </w:r>
    </w:p>
    <w:p>
      <w:pPr>
        <w:pStyle w:val="Compact"/>
        <w:numPr>
          <w:ilvl w:val="0"/>
          <w:numId w:val="1202"/>
        </w:numPr>
      </w:pPr>
      <w:r>
        <w:t xml:space="preserve">Replay Plans appear in the Configuration Audit log</w:t>
      </w:r>
    </w:p>
    <w:p>
      <w:pPr>
        <w:pStyle w:val="Compact"/>
        <w:numPr>
          <w:ilvl w:val="0"/>
          <w:numId w:val="1202"/>
        </w:numPr>
      </w:pPr>
      <w:r>
        <w:t>Reports: ‘Replay activity last 30d’ shows all plans with their outcomes</w:t>
      </w:r>
    </w:p>
    <w:bookmarkEnd w:id="333"/>
    <w:bookmarkStart w:id="334" w:name="constrained-replay-fde-permissions"/>
    <w:p>
      <w:pPr>
        <w:pStyle w:val="Heading2"/>
      </w:pPr>
      <w:r>
        <w:t xml:space="preserve">19.7 Constrained Replay (FDE permissions)</w:t>
      </w:r>
    </w:p>
    <w:p>
      <w:pPr>
        <w:pStyle w:val="Compact"/>
        <w:numPr>
          <w:ilvl w:val="0"/>
          <w:numId w:val="1203"/>
        </w:numPr>
      </w:pPr>
      <w:r>
        <w:t xml:space="preserve">Replay Plan creation: any FDE</w:t>
      </w:r>
    </w:p>
    <w:p>
      <w:pPr>
        <w:pStyle w:val="Compact"/>
        <w:numPr>
          <w:ilvl w:val="0"/>
          <w:numId w:val="1203"/>
        </w:numPr>
      </w:pPr>
      <w:r>
        <w:t xml:space="preserve">Dry Run execution: any FDE</w:t>
      </w:r>
    </w:p>
    <w:p>
      <w:pPr>
        <w:pStyle w:val="Compact"/>
        <w:numPr>
          <w:ilvl w:val="0"/>
          <w:numId w:val="1203"/>
        </w:numPr>
      </w:pPr>
      <w:r>
        <w:t xml:space="preserve">Commit: requires elevated permission (Replay Approver role) for plans affecting &gt; 100 records or financial-impact &gt; ₹100k</w:t>
      </w:r>
    </w:p>
    <w:p>
      <w:pPr>
        <w:pStyle w:val="Compact"/>
        <w:numPr>
          <w:ilvl w:val="0"/>
          <w:numId w:val="1203"/>
        </w:numPr>
      </w:pPr>
      <w:r>
        <w:t xml:space="preserve">Mark-Manually-Resolved strategy: always requires Replay Approver</w:t>
      </w:r>
    </w:p>
    <w:p>
      <w:pPr>
        <w:pStyle w:val="Compact"/>
        <w:numPr>
          <w:ilvl w:val="0"/>
          <w:numId w:val="1203"/>
        </w:numPr>
      </w:pPr>
      <w:r>
        <w:t xml:space="preserve">Configurable thresholds per Company</w:t>
      </w:r>
    </w:p>
    <w:bookmarkEnd w:id="334"/>
    <w:bookmarkStart w:id="335" w:name="common-patterns-the-spec-accommodates"/>
    <w:p>
      <w:pPr>
        <w:pStyle w:val="Heading2"/>
      </w:pPr>
      <w:r>
        <w:t xml:space="preserve">19.8 Common patterns the spec accommodates</w:t>
      </w:r>
    </w:p>
    <w:p>
      <w:pPr>
        <w:pStyle w:val="Compact"/>
        <w:numPr>
          <w:ilvl w:val="0"/>
          <w:numId w:val="1204"/>
        </w:numPr>
      </w:pPr>
      <w:r>
        <w:t>‘Replay all manifest webhooks for the last 4 hours’ — Webhook Event filter on event_type and received_at</w:t>
      </w:r>
    </w:p>
    <w:p>
      <w:pPr>
        <w:pStyle w:val="Compact"/>
        <w:numPr>
          <w:ilvl w:val="0"/>
          <w:numId w:val="1204"/>
        </w:numPr>
      </w:pPr>
      <w:r>
        <w:t>‘Retry all failed Item pushes whose error contains HSN’ — Sync Record filter on status + error_contains</w:t>
      </w:r>
    </w:p>
    <w:p>
      <w:pPr>
        <w:pStyle w:val="Compact"/>
        <w:numPr>
          <w:ilvl w:val="0"/>
          <w:numId w:val="1204"/>
        </w:numPr>
      </w:pPr>
      <w:r>
        <w:t>‘Force-resync the 12 SKUs that are drifting’ — Sync Record filter on entity_type + drift_detected</w:t>
      </w:r>
    </w:p>
    <w:p>
      <w:pPr>
        <w:pStyle w:val="Compact"/>
        <w:numPr>
          <w:ilvl w:val="0"/>
          <w:numId w:val="1204"/>
        </w:numPr>
      </w:pPr>
      <w:r>
        <w:t>‘Reprocess all manifests since the field mapping fix at 14:32’ — Webhook Event filter on event_type + received_at</w:t>
      </w:r>
    </w:p>
    <w:p>
      <w:pPr>
        <w:pStyle w:val="Compact"/>
        <w:numPr>
          <w:ilvl w:val="0"/>
          <w:numId w:val="1204"/>
        </w:numPr>
      </w:pPr>
      <w:r>
        <w:t>‘Mark-manually-resolved the 47 Items that exist on EE but we don’t sell anymore’ — Sync Record filter on entity_type + status</w:t>
      </w:r>
    </w:p>
    <w:bookmarkEnd w:id="335"/>
    <w:bookmarkEnd w:id="336"/>
    <w:bookmarkStart w:id="347"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37"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05"/>
        </w:numPr>
      </w:pPr>
      <w:r>
        <w:t xml:space="preserve">Recursively walking the JSON structure</w:t>
      </w:r>
    </w:p>
    <w:p>
      <w:pPr>
        <w:pStyle w:val="Compact"/>
        <w:numPr>
          <w:ilvl w:val="0"/>
          <w:numId w:val="1205"/>
        </w:numPr>
      </w:pPr>
      <w:r>
        <w:t xml:space="preserve">For each leaf, recording (path, type) — not the value</w:t>
      </w:r>
    </w:p>
    <w:p>
      <w:pPr>
        <w:pStyle w:val="Compact"/>
        <w:numPr>
          <w:ilvl w:val="0"/>
          <w:numId w:val="1205"/>
        </w:numPr>
      </w:pPr>
      <w:r>
        <w:t xml:space="preserve">Sorting paths lexicographically for determinism</w:t>
      </w:r>
    </w:p>
    <w:p>
      <w:pPr>
        <w:pStyle w:val="Compact"/>
        <w:numPr>
          <w:ilvl w:val="0"/>
          <w:numId w:val="1205"/>
        </w:numPr>
      </w:pPr>
      <w:r>
        <w:t>Hashing the sorted (path, type) list with SHA-256 Two payloads with the same shape (regardless of values) produce the same hash. Two payloads differing in any structural way (a new field, a missing field, a type change) produce different hashes.</w:t>
      </w:r>
    </w:p>
    <w:bookmarkEnd w:id="337"/>
    <w:bookmarkStart w:id="338"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38"/>
    <w:bookmarkStart w:id="339"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39"/>
    <w:bookmarkStart w:id="340"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06"/>
        </w:numPr>
      </w:pPr>
      <w:r>
        <w:t xml:space="preserve">If hash matches an existing Schema Snapshot: increment observation_count, update last_seen_at, no further action</w:t>
      </w:r>
    </w:p>
    <w:p>
      <w:pPr>
        <w:pStyle w:val="Compact"/>
        <w:numPr>
          <w:ilvl w:val="0"/>
          <w:numId w:val="1206"/>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06"/>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0"/>
    <w:bookmarkStart w:id="341" w:name="drift-inspection-ui"/>
    <w:p>
      <w:pPr>
        <w:pStyle w:val="Heading2"/>
      </w:pPr>
      <w:r>
        <w:t xml:space="preserve">20.5 Drift inspection UI</w:t>
      </w:r>
    </w:p>
    <w:p>
      <w:pPr>
        <w:pStyle w:val="FirstParagraph"/>
      </w:pPr>
      <w:r>
        <w:t xml:space="preserve">Schema Drift detail page shows:</w:t>
      </w:r>
    </w:p>
    <w:p>
      <w:pPr>
        <w:pStyle w:val="Compact"/>
        <w:numPr>
          <w:ilvl w:val="0"/>
          <w:numId w:val="1207"/>
        </w:numPr>
      </w:pPr>
      <w:r>
        <w:t xml:space="preserve">Side-by-side: paths in this new shape vs. paths in the closest known-good shape</w:t>
      </w:r>
    </w:p>
    <w:p>
      <w:pPr>
        <w:pStyle w:val="Compact"/>
        <w:numPr>
          <w:ilvl w:val="0"/>
          <w:numId w:val="1207"/>
        </w:numPr>
      </w:pPr>
      <w:r>
        <w:t xml:space="preserve">Highlighted differences: added paths in green, removed in red, type changes in yellow</w:t>
      </w:r>
    </w:p>
    <w:p>
      <w:pPr>
        <w:pStyle w:val="Compact"/>
        <w:numPr>
          <w:ilvl w:val="0"/>
          <w:numId w:val="1207"/>
        </w:numPr>
      </w:pPr>
      <w:r>
        <w:t xml:space="preserve">Sample payloads: the new and the closest known-good, side-by-side</w:t>
      </w:r>
    </w:p>
    <w:p>
      <w:pPr>
        <w:pStyle w:val="Compact"/>
        <w:numPr>
          <w:ilvl w:val="0"/>
          <w:numId w:val="1207"/>
        </w:numPr>
      </w:pPr>
      <w:r>
        <w:t>‘Mark Known Good’ action: FDE blesses the shape; future occurrences won’t alert</w:t>
      </w:r>
    </w:p>
    <w:p>
      <w:pPr>
        <w:pStyle w:val="Compact"/>
        <w:numPr>
          <w:ilvl w:val="0"/>
          <w:numId w:val="1207"/>
        </w:numPr>
      </w:pPr>
      <w:r>
        <w:t>‘Affects Field Mapping’ action: opens the relevant Field Mapping ruleset for editing</w:t>
      </w:r>
    </w:p>
    <w:bookmarkEnd w:id="341"/>
    <w:bookmarkStart w:id="344"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42"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08"/>
        </w:numPr>
      </w:pPr>
      <w:r>
        <w:t xml:space="preserve">Sample the last 1,000 payloads processed by this ruleset</w:t>
      </w:r>
    </w:p>
    <w:p>
      <w:pPr>
        <w:pStyle w:val="Compact"/>
        <w:numPr>
          <w:ilvl w:val="0"/>
          <w:numId w:val="1208"/>
        </w:numPr>
      </w:pPr>
      <w:r>
        <w:t xml:space="preserve">For each payload, record per-path: mapped_explicitly / mapped_identity / dropped</w:t>
      </w:r>
    </w:p>
    <w:p>
      <w:pPr>
        <w:pStyle w:val="Compact"/>
        <w:numPr>
          <w:ilvl w:val="0"/>
          <w:numId w:val="1208"/>
        </w:numPr>
      </w:pPr>
      <w:r>
        <w:t xml:space="preserve">Aggregate: % per category, list of most-common dropped fields, list of most-common identity-mapped fields</w:t>
      </w:r>
    </w:p>
    <w:bookmarkEnd w:id="342"/>
    <w:bookmarkStart w:id="343" w:name="what-this-enables"/>
    <w:p>
      <w:pPr>
        <w:pStyle w:val="Heading3"/>
      </w:pPr>
      <w:r>
        <w:t xml:space="preserve">20.6.2 What this enables</w:t>
      </w:r>
    </w:p>
    <w:p>
      <w:pPr>
        <w:pStyle w:val="Compact"/>
        <w:numPr>
          <w:ilvl w:val="0"/>
          <w:numId w:val="1209"/>
        </w:numPr>
      </w:pPr>
      <w:r>
        <w:t xml:space="preserve">FDE quarterly review: are we explicitly mapping the right fields, or relying too heavily on identity defaults?</w:t>
      </w:r>
    </w:p>
    <w:p>
      <w:pPr>
        <w:pStyle w:val="Compact"/>
        <w:numPr>
          <w:ilvl w:val="0"/>
          <w:numId w:val="1209"/>
        </w:numPr>
      </w:pPr>
      <w:r>
        <w:t>Detection of ‘fields we didn’t know about’ — if a payload has a field that’s neither explicitly mapped nor identity-matched, it’s dropped silently. The coverage report surfaces these</w:t>
      </w:r>
    </w:p>
    <w:p>
      <w:pPr>
        <w:pStyle w:val="Compact"/>
        <w:numPr>
          <w:ilvl w:val="0"/>
          <w:numId w:val="1209"/>
        </w:numPr>
      </w:pPr>
      <w:r>
        <w:t xml:space="preserve">Prevention of stealthy expansion of dropped data — a previously-dropped field that’s now business-relevant gets noticed</w:t>
      </w:r>
    </w:p>
    <w:bookmarkEnd w:id="343"/>
    <w:bookmarkEnd w:id="344"/>
    <w:bookmarkStart w:id="345" w:name="sample-payload-archive"/>
    <w:p>
      <w:pPr>
        <w:pStyle w:val="Heading2"/>
      </w:pPr>
      <w:r>
        <w:t xml:space="preserve">20.7 Sample payload archive</w:t>
      </w:r>
    </w:p>
    <w:p>
      <w:pPr>
        <w:pStyle w:val="Compact"/>
        <w:numPr>
          <w:ilvl w:val="0"/>
          <w:numId w:val="1210"/>
        </w:numPr>
      </w:pPr>
      <w:r>
        <w:t xml:space="preserve">Beyond the per-Schema-Snapshot sample, an archive of payload samples is kept for diagnostic use</w:t>
      </w:r>
    </w:p>
    <w:p>
      <w:pPr>
        <w:pStyle w:val="Compact"/>
        <w:numPr>
          <w:ilvl w:val="0"/>
          <w:numId w:val="1210"/>
        </w:numPr>
      </w:pPr>
      <w:r>
        <w:t xml:space="preserve">Configurable retention — default 30 samples per endpoint per direction, rolling</w:t>
      </w:r>
    </w:p>
    <w:p>
      <w:pPr>
        <w:pStyle w:val="Compact"/>
        <w:numPr>
          <w:ilvl w:val="0"/>
          <w:numId w:val="1210"/>
        </w:numPr>
      </w:pPr>
      <w:r>
        <w:t xml:space="preserve">Always redacted using Section 3.4 rules</w:t>
      </w:r>
    </w:p>
    <w:p>
      <w:pPr>
        <w:pStyle w:val="Compact"/>
        <w:numPr>
          <w:ilvl w:val="0"/>
          <w:numId w:val="1210"/>
        </w:numPr>
      </w:pPr>
      <w:r>
        <w:t xml:space="preserve">Searchable by endpoint, direction, date</w:t>
      </w:r>
    </w:p>
    <w:p>
      <w:pPr>
        <w:pStyle w:val="Compact"/>
        <w:numPr>
          <w:ilvl w:val="0"/>
          <w:numId w:val="1210"/>
        </w:numPr>
      </w:pPr>
      <w:r>
        <w:t xml:space="preserve">Used in Replay dry-run to validate ruleset changes against representative real payloads</w:t>
      </w:r>
    </w:p>
    <w:bookmarkEnd w:id="345"/>
    <w:bookmarkStart w:id="346"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11"/>
        </w:numPr>
      </w:pPr>
      <w:r>
        <w:t xml:space="preserve">For string fields: distinct value count over time; new distinct values flagged</w:t>
      </w:r>
    </w:p>
    <w:p>
      <w:pPr>
        <w:pStyle w:val="Compact"/>
        <w:numPr>
          <w:ilvl w:val="0"/>
          <w:numId w:val="1211"/>
        </w:numPr>
      </w:pPr>
      <w:r>
        <w:t xml:space="preserve">For enum-like fields: alert if a value appears that isn’t in any enum_map transformer in any active ruleset</w:t>
      </w:r>
    </w:p>
    <w:p>
      <w:pPr>
        <w:pStyle w:val="Compact"/>
        <w:numPr>
          <w:ilvl w:val="0"/>
          <w:numId w:val="1211"/>
        </w:numPr>
      </w:pPr>
      <w:r>
        <w:t>For numeric fields: range and distribution; outliers flagged for FDE review Value-level monitoring is opt-in per field via a Schema Watch DocType — not enabled for every field by default to keep cost bounded.</w:t>
      </w:r>
    </w:p>
    <w:bookmarkEnd w:id="346"/>
    <w:bookmarkEnd w:id="347"/>
    <w:bookmarkStart w:id="358"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48"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48"/>
    <w:bookmarkStart w:id="349"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49"/>
    <w:bookmarkStart w:id="350" w:name="tracking-machinery"/>
    <w:p>
      <w:pPr>
        <w:pStyle w:val="Heading2"/>
      </w:pPr>
      <w:r>
        <w:t xml:space="preserve">21.3 Tracking machinery</w:t>
      </w:r>
    </w:p>
    <w:p>
      <w:pPr>
        <w:pStyle w:val="Compact"/>
        <w:numPr>
          <w:ilvl w:val="0"/>
          <w:numId w:val="1212"/>
        </w:numPr>
      </w:pPr>
      <w:r>
        <w:t xml:space="preserve">Every flow event is timestamped at start and end</w:t>
      </w:r>
    </w:p>
    <w:p>
      <w:pPr>
        <w:pStyle w:val="Compact"/>
        <w:numPr>
          <w:ilvl w:val="0"/>
          <w:numId w:val="1212"/>
        </w:numPr>
      </w:pPr>
      <w:r>
        <w:t xml:space="preserve">End-to-end latency computed and stored on the relevant record (Sync Record, Webhook Event, Queue Job)</w:t>
      </w:r>
    </w:p>
    <w:p>
      <w:pPr>
        <w:pStyle w:val="Compact"/>
        <w:numPr>
          <w:ilvl w:val="0"/>
          <w:numId w:val="1212"/>
        </w:numPr>
      </w:pPr>
      <w:r>
        <w:t xml:space="preserve">Hourly cron computes per-budget rolling-window percentiles</w:t>
      </w:r>
    </w:p>
    <w:p>
      <w:pPr>
        <w:pStyle w:val="Compact"/>
        <w:numPr>
          <w:ilvl w:val="0"/>
          <w:numId w:val="1212"/>
        </w:numPr>
      </w:pPr>
      <w:r>
        <w:t xml:space="preserve">Breach detected when computed percentile exceeds target</w:t>
      </w:r>
    </w:p>
    <w:p>
      <w:pPr>
        <w:pStyle w:val="Compact"/>
        <w:numPr>
          <w:ilvl w:val="0"/>
          <w:numId w:val="1212"/>
        </w:numPr>
      </w:pPr>
      <w:r>
        <w:t xml:space="preserve">Breach record (EasyEcom SLA Breach DocType) created with: budget, breach percentile, breach value, contributing records, suspected root cause</w:t>
      </w:r>
    </w:p>
    <w:p>
      <w:pPr>
        <w:pStyle w:val="Compact"/>
        <w:numPr>
          <w:ilvl w:val="0"/>
          <w:numId w:val="1212"/>
        </w:numPr>
      </w:pPr>
      <w:r>
        <w:t xml:space="preserve">Alert fires per budget’s alert_on_breach severity</w:t>
      </w:r>
    </w:p>
    <w:bookmarkEnd w:id="350"/>
    <w:bookmarkStart w:id="351"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51"/>
    <w:bookmarkStart w:id="354"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52" w:name="what-the-banner-shows"/>
    <w:p>
      <w:pPr>
        <w:pStyle w:val="Heading3"/>
      </w:pPr>
      <w:r>
        <w:t xml:space="preserve">21.5.1 What the banner shows</w:t>
      </w:r>
    </w:p>
    <w:p>
      <w:pPr>
        <w:pStyle w:val="Compact"/>
        <w:numPr>
          <w:ilvl w:val="0"/>
          <w:numId w:val="1213"/>
        </w:numPr>
      </w:pPr>
      <w:r>
        <w:t>On a Sales Order in Push Pending state: ‘Pushing to EasyEcom — expected within 60 seconds. (45 seconds elapsed)’</w:t>
      </w:r>
    </w:p>
    <w:p>
      <w:pPr>
        <w:pStyle w:val="Compact"/>
        <w:numPr>
          <w:ilvl w:val="0"/>
          <w:numId w:val="1213"/>
        </w:numPr>
      </w:pPr>
      <w:r>
        <w:t>On a Sales Invoice waiting for IRN: ‘Generating e-invoice — expected within 30 seconds.’</w:t>
      </w:r>
    </w:p>
    <w:p>
      <w:pPr>
        <w:pStyle w:val="Compact"/>
        <w:numPr>
          <w:ilvl w:val="0"/>
          <w:numId w:val="1213"/>
        </w:numPr>
      </w:pPr>
      <w:r>
        <w:t>On a Purchase Receipt awaiting GRN ingestion: ‘Awaiting EasyEcom GRN webhook. Last expected at 14:32 (3 min ago).’</w:t>
      </w:r>
    </w:p>
    <w:p>
      <w:pPr>
        <w:pStyle w:val="Compact"/>
        <w:numPr>
          <w:ilvl w:val="0"/>
          <w:numId w:val="1213"/>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13"/>
        </w:numPr>
      </w:pPr>
      <w:r>
        <w:t xml:space="preserve">Banner colour: green when within budget, yellow when approaching, red when breached</w:t>
      </w:r>
    </w:p>
    <w:p>
      <w:pPr>
        <w:pStyle w:val="Compact"/>
        <w:numPr>
          <w:ilvl w:val="0"/>
          <w:numId w:val="1213"/>
        </w:numPr>
      </w:pPr>
      <w:r>
        <w:t xml:space="preserve">Click banner: opens the underlying Queue Job / Webhook Event with full diagnostics</w:t>
      </w:r>
    </w:p>
    <w:bookmarkEnd w:id="352"/>
    <w:bookmarkStart w:id="353" w:name="where-banners-appear"/>
    <w:p>
      <w:pPr>
        <w:pStyle w:val="Heading3"/>
      </w:pPr>
      <w:r>
        <w:t xml:space="preserve">21.5.2 Where banners appear</w:t>
      </w:r>
    </w:p>
    <w:p>
      <w:pPr>
        <w:pStyle w:val="Compact"/>
        <w:numPr>
          <w:ilvl w:val="0"/>
          <w:numId w:val="1214"/>
        </w:numPr>
      </w:pPr>
      <w:r>
        <w:t xml:space="preserve">Top of any business document with an active integration commitment (SO push pending, SI awaiting IRN, PO push pending, etc.)</w:t>
      </w:r>
    </w:p>
    <w:p>
      <w:pPr>
        <w:pStyle w:val="Compact"/>
        <w:numPr>
          <w:ilvl w:val="0"/>
          <w:numId w:val="1214"/>
        </w:numPr>
      </w:pPr>
      <w:r>
        <w:t xml:space="preserve">Sticky on scroll — visible regardless of which tab the user has open within the document</w:t>
      </w:r>
    </w:p>
    <w:p>
      <w:pPr>
        <w:pStyle w:val="Compact"/>
        <w:numPr>
          <w:ilvl w:val="0"/>
          <w:numId w:val="1214"/>
        </w:numPr>
      </w:pPr>
      <w:r>
        <w:t xml:space="preserve">Auto-dismisses when the integration commitment is resolved (with a brief success toast)</w:t>
      </w:r>
    </w:p>
    <w:bookmarkEnd w:id="353"/>
    <w:bookmarkEnd w:id="354"/>
    <w:bookmarkStart w:id="355"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15"/>
        </w:numPr>
      </w:pPr>
      <w:r>
        <w:t xml:space="preserve">Per Company per flow: current week compliance %, last 4 weeks trend, breach count</w:t>
      </w:r>
    </w:p>
    <w:p>
      <w:pPr>
        <w:pStyle w:val="Compact"/>
        <w:numPr>
          <w:ilvl w:val="0"/>
          <w:numId w:val="1215"/>
        </w:numPr>
      </w:pPr>
      <w:r>
        <w:t xml:space="preserve">Heat map: SLA budget × time-of-day showing where breaches concentrate</w:t>
      </w:r>
    </w:p>
    <w:p>
      <w:pPr>
        <w:pStyle w:val="Compact"/>
        <w:numPr>
          <w:ilvl w:val="0"/>
          <w:numId w:val="1215"/>
        </w:numPr>
      </w:pPr>
      <w:r>
        <w:t xml:space="preserve">Top breaching budgets: ranked by frequency × financial impact</w:t>
      </w:r>
    </w:p>
    <w:p>
      <w:pPr>
        <w:pStyle w:val="Compact"/>
        <w:numPr>
          <w:ilvl w:val="0"/>
          <w:numId w:val="1215"/>
        </w:numPr>
      </w:pPr>
      <w:r>
        <w:t xml:space="preserve">Trend lines: are we getting better or worse</w:t>
      </w:r>
    </w:p>
    <w:bookmarkEnd w:id="355"/>
    <w:bookmarkStart w:id="356" w:name="sla-reporting"/>
    <w:p>
      <w:pPr>
        <w:pStyle w:val="Heading2"/>
      </w:pPr>
      <w:r>
        <w:t xml:space="preserve">21.7 SLA reporting</w:t>
      </w:r>
    </w:p>
    <w:p>
      <w:pPr>
        <w:pStyle w:val="Compact"/>
        <w:numPr>
          <w:ilvl w:val="0"/>
          <w:numId w:val="1216"/>
        </w:numPr>
      </w:pPr>
      <w:r>
        <w:t xml:space="preserve">Weekly SLA Compliance Report (auto-emailed to digest recipients): per-budget compliance % vs. target, breach count, top breaching periods</w:t>
      </w:r>
    </w:p>
    <w:p>
      <w:pPr>
        <w:pStyle w:val="Compact"/>
        <w:numPr>
          <w:ilvl w:val="0"/>
          <w:numId w:val="1216"/>
        </w:numPr>
      </w:pPr>
      <w:r>
        <w:t xml:space="preserve">Monthly SLA Trend Report: 4-week comparison, suspected systemic issues</w:t>
      </w:r>
    </w:p>
    <w:p>
      <w:pPr>
        <w:pStyle w:val="Compact"/>
        <w:numPr>
          <w:ilvl w:val="0"/>
          <w:numId w:val="1216"/>
        </w:numPr>
      </w:pPr>
      <w:r>
        <w:t xml:space="preserve">Quarterly review prompt: revisit budget targets — are they still right for the client’s growth?</w:t>
      </w:r>
    </w:p>
    <w:bookmarkEnd w:id="356"/>
    <w:bookmarkStart w:id="357" w:name="sla-budget-tuning-during-onboarding"/>
    <w:p>
      <w:pPr>
        <w:pStyle w:val="Heading2"/>
      </w:pPr>
      <w:r>
        <w:t xml:space="preserve">21.8 SLA budget tuning during onboarding</w:t>
      </w:r>
    </w:p>
    <w:p>
      <w:pPr>
        <w:pStyle w:val="Compact"/>
        <w:numPr>
          <w:ilvl w:val="0"/>
          <w:numId w:val="1217"/>
        </w:numPr>
      </w:pPr>
      <w:r>
        <w:t xml:space="preserve">Default budgets ship as part of the parent app fixtures</w:t>
      </w:r>
    </w:p>
    <w:p>
      <w:pPr>
        <w:pStyle w:val="Compact"/>
        <w:numPr>
          <w:ilvl w:val="0"/>
          <w:numId w:val="1217"/>
        </w:numPr>
      </w:pPr>
      <w:r>
        <w:t xml:space="preserve">FDE reviews and tunes during onboarding based on client’s expectations and observed baseline</w:t>
      </w:r>
    </w:p>
    <w:p>
      <w:pPr>
        <w:pStyle w:val="Compact"/>
        <w:numPr>
          <w:ilvl w:val="0"/>
          <w:numId w:val="1217"/>
        </w:numPr>
      </w:pPr>
      <w:r>
        <w:t xml:space="preserve">Tunings recorded in Configuration Audit</w:t>
      </w:r>
    </w:p>
    <w:p>
      <w:pPr>
        <w:pStyle w:val="Compact"/>
        <w:numPr>
          <w:ilvl w:val="0"/>
          <w:numId w:val="1217"/>
        </w:numPr>
      </w:pPr>
      <w:r>
        <w:t xml:space="preserve">Methodology team reviews tunings quarterly across the FDE fleet — outliers indicate either client-specific patterns worth standardising or FDE practices worth correcting</w:t>
      </w:r>
    </w:p>
    <w:bookmarkEnd w:id="357"/>
    <w:bookmarkEnd w:id="358"/>
    <w:bookmarkStart w:id="370"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59"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18"/>
        </w:numPr>
      </w:pPr>
      <w:r>
        <w:t xml:space="preserve">Brand house: 5-15 sub-brands, each its own legal entity for tax efficiency, sharing warehouses and ops teams</w:t>
      </w:r>
    </w:p>
    <w:p>
      <w:pPr>
        <w:pStyle w:val="Compact"/>
        <w:numPr>
          <w:ilvl w:val="0"/>
          <w:numId w:val="1218"/>
        </w:numPr>
      </w:pPr>
      <w:r>
        <w:t xml:space="preserve">Multi-marketplace seller: separate entity per marketplace category (electronics on one entity, apparel on another) for risk isolation</w:t>
      </w:r>
    </w:p>
    <w:p>
      <w:pPr>
        <w:pStyle w:val="Compact"/>
        <w:numPr>
          <w:ilvl w:val="0"/>
          <w:numId w:val="1218"/>
        </w:numPr>
      </w:pPr>
      <w:r>
        <w:t xml:space="preserve">Geographic aggregation: per-state entities for GST simplicity</w:t>
      </w:r>
    </w:p>
    <w:p>
      <w:pPr>
        <w:pStyle w:val="Compact"/>
        <w:numPr>
          <w:ilvl w:val="0"/>
          <w:numId w:val="1218"/>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59"/>
    <w:bookmarkStart w:id="360" w:name="when-cross-company-views-activate"/>
    <w:p>
      <w:pPr>
        <w:pStyle w:val="Heading2"/>
      </w:pPr>
      <w:r>
        <w:t xml:space="preserve">22.2 When cross-Company views activate</w:t>
      </w:r>
    </w:p>
    <w:p>
      <w:pPr>
        <w:pStyle w:val="Compact"/>
        <w:numPr>
          <w:ilvl w:val="0"/>
          <w:numId w:val="1219"/>
        </w:numPr>
      </w:pPr>
      <w:r>
        <w:t xml:space="preserve">Cross-Company views activate automatically when the deployment resolves to more than one Frappe Company (see Section 14.8).</w:t>
      </w:r>
    </w:p>
    <w:p>
      <w:pPr>
        <w:pStyle w:val="Compact"/>
        <w:numPr>
          <w:ilvl w:val="0"/>
          <w:numId w:val="1219"/>
        </w:numPr>
      </w:pPr>
      <w:r>
        <w:t xml:space="preserve">When the deployment resolves to a single Company, these views stay hidden — the UI stays uncluttered for single-entity clients.</w:t>
      </w:r>
    </w:p>
    <w:p>
      <w:pPr>
        <w:pStyle w:val="Compact"/>
        <w:numPr>
          <w:ilvl w:val="0"/>
          <w:numId w:val="1219"/>
        </w:numPr>
      </w:pPr>
      <w:r>
        <w:t xml:space="preserve">Per-user preference: an FDE managing one Company within a multi-Company deployment can opt out of cross-Company views for their own session.</w:t>
      </w:r>
    </w:p>
    <w:bookmarkEnd w:id="360"/>
    <w:bookmarkStart w:id="365"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61" w:name="top-row"/>
    <w:p>
      <w:pPr>
        <w:pStyle w:val="Heading3"/>
      </w:pPr>
      <w:r>
        <w:t xml:space="preserve">22.3.1 Top row</w:t>
      </w:r>
    </w:p>
    <w:p>
      <w:pPr>
        <w:pStyle w:val="Compact"/>
        <w:numPr>
          <w:ilvl w:val="0"/>
          <w:numId w:val="1220"/>
        </w:numPr>
      </w:pPr>
      <w:r>
        <w:t xml:space="preserve">Per-Company status grid: each managed Company as a tile with status dot, last-sync, open-discrepancy count</w:t>
      </w:r>
    </w:p>
    <w:p>
      <w:pPr>
        <w:pStyle w:val="Compact"/>
        <w:numPr>
          <w:ilvl w:val="0"/>
          <w:numId w:val="1220"/>
        </w:numPr>
      </w:pPr>
      <w:r>
        <w:t xml:space="preserve">Aggregate kill-switch: pause syncs across all managed Companies (separate from per-Company kill-switches)</w:t>
      </w:r>
    </w:p>
    <w:p>
      <w:pPr>
        <w:pStyle w:val="Compact"/>
        <w:numPr>
          <w:ilvl w:val="0"/>
          <w:numId w:val="1220"/>
        </w:numPr>
      </w:pPr>
      <w:r>
        <w:t xml:space="preserve">Aggregate connection status: green only if every Company is green</w:t>
      </w:r>
    </w:p>
    <w:bookmarkEnd w:id="361"/>
    <w:bookmarkStart w:id="362" w:name="number-cards-1"/>
    <w:p>
      <w:pPr>
        <w:pStyle w:val="Heading3"/>
      </w:pPr>
      <w:r>
        <w:t xml:space="preserve">22.3.2 Number Cards</w:t>
      </w:r>
    </w:p>
    <w:p>
      <w:pPr>
        <w:pStyle w:val="Compact"/>
        <w:numPr>
          <w:ilvl w:val="0"/>
          <w:numId w:val="1221"/>
        </w:numPr>
      </w:pPr>
      <w:r>
        <w:t xml:space="preserve">Total open Discrepancies across all Companies</w:t>
      </w:r>
    </w:p>
    <w:p>
      <w:pPr>
        <w:pStyle w:val="Compact"/>
        <w:numPr>
          <w:ilvl w:val="0"/>
          <w:numId w:val="1221"/>
        </w:numPr>
      </w:pPr>
      <w:r>
        <w:t xml:space="preserve">Worst-performing Company today (lowest API success rate)</w:t>
      </w:r>
    </w:p>
    <w:p>
      <w:pPr>
        <w:pStyle w:val="Compact"/>
        <w:numPr>
          <w:ilvl w:val="0"/>
          <w:numId w:val="1221"/>
        </w:numPr>
      </w:pPr>
      <w:r>
        <w:t xml:space="preserve">Aggregate API call volume last 1h</w:t>
      </w:r>
    </w:p>
    <w:p>
      <w:pPr>
        <w:pStyle w:val="Compact"/>
        <w:numPr>
          <w:ilvl w:val="0"/>
          <w:numId w:val="1221"/>
        </w:numPr>
      </w:pPr>
      <w:r>
        <w:t xml:space="preserve">Aggregate webhook receipt rate</w:t>
      </w:r>
    </w:p>
    <w:p>
      <w:pPr>
        <w:pStyle w:val="Compact"/>
        <w:numPr>
          <w:ilvl w:val="0"/>
          <w:numId w:val="1221"/>
        </w:numPr>
      </w:pPr>
      <w:r>
        <w:t xml:space="preserve">Aggregate Queue Job depth</w:t>
      </w:r>
    </w:p>
    <w:p>
      <w:pPr>
        <w:pStyle w:val="Compact"/>
        <w:numPr>
          <w:ilvl w:val="0"/>
          <w:numId w:val="1221"/>
        </w:numPr>
      </w:pPr>
      <w:r>
        <w:t xml:space="preserve">SLA breaches across all Companies last 24h</w:t>
      </w:r>
    </w:p>
    <w:bookmarkEnd w:id="362"/>
    <w:bookmarkStart w:id="363" w:name="charts"/>
    <w:p>
      <w:pPr>
        <w:pStyle w:val="Heading3"/>
      </w:pPr>
      <w:r>
        <w:t xml:space="preserve">22.3.3 Charts</w:t>
      </w:r>
    </w:p>
    <w:p>
      <w:pPr>
        <w:pStyle w:val="Compact"/>
        <w:numPr>
          <w:ilvl w:val="0"/>
          <w:numId w:val="1222"/>
        </w:numPr>
      </w:pPr>
      <w:r>
        <w:t xml:space="preserve">API success rate per Company over last 7d (small multiples — one tile per Company)</w:t>
      </w:r>
    </w:p>
    <w:p>
      <w:pPr>
        <w:pStyle w:val="Compact"/>
        <w:numPr>
          <w:ilvl w:val="0"/>
          <w:numId w:val="1222"/>
        </w:numPr>
      </w:pPr>
      <w:r>
        <w:t xml:space="preserve">Discrepancy financial impact rollup, stacked per Company over last 30d</w:t>
      </w:r>
    </w:p>
    <w:p>
      <w:pPr>
        <w:pStyle w:val="Compact"/>
        <w:numPr>
          <w:ilvl w:val="0"/>
          <w:numId w:val="1222"/>
        </w:numPr>
      </w:pPr>
      <w:r>
        <w:t xml:space="preserve">Cross-Company variance: which Companies are diverging from the group baseline</w:t>
      </w:r>
    </w:p>
    <w:bookmarkEnd w:id="363"/>
    <w:bookmarkStart w:id="364"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23"/>
        </w:numPr>
      </w:pPr>
      <w:r>
        <w:t xml:space="preserve">Per-flow per-Company table: pick a flow, see compliance % per Company side-by-side</w:t>
      </w:r>
    </w:p>
    <w:p>
      <w:pPr>
        <w:pStyle w:val="Compact"/>
        <w:numPr>
          <w:ilvl w:val="0"/>
          <w:numId w:val="1223"/>
        </w:numPr>
      </w:pPr>
      <w:r>
        <w:t xml:space="preserve">Sort by deviation from group median</w:t>
      </w:r>
    </w:p>
    <w:p>
      <w:pPr>
        <w:pStyle w:val="Compact"/>
        <w:numPr>
          <w:ilvl w:val="0"/>
          <w:numId w:val="1223"/>
        </w:numPr>
      </w:pPr>
      <w:r>
        <w:t>Drill down to the worst Company’s recent failures This is the FDE’s ‘11pm Saturday’ view — when something feels off across the group, this shows which Company to focus on first.</w:t>
      </w:r>
    </w:p>
    <w:bookmarkEnd w:id="364"/>
    <w:bookmarkEnd w:id="365"/>
    <w:bookmarkStart w:id="366" w:name="cross-company-reports"/>
    <w:p>
      <w:pPr>
        <w:pStyle w:val="Heading2"/>
      </w:pPr>
      <w:r>
        <w:t xml:space="preserve">22.4 Cross-Company Reports</w:t>
      </w:r>
    </w:p>
    <w:p>
      <w:pPr>
        <w:pStyle w:val="Compact"/>
        <w:numPr>
          <w:ilvl w:val="0"/>
          <w:numId w:val="1224"/>
        </w:numPr>
      </w:pPr>
      <w:r>
        <w:t xml:space="preserve">Cross-Company Health Rollup — every metric from per-Company Daily Sync Health, side-by-side</w:t>
      </w:r>
    </w:p>
    <w:p>
      <w:pPr>
        <w:pStyle w:val="Compact"/>
        <w:numPr>
          <w:ilvl w:val="0"/>
          <w:numId w:val="1224"/>
        </w:numPr>
      </w:pPr>
      <w:r>
        <w:t xml:space="preserve">Aggregator Discrepancy Rollup — open Discrepancies across all Companies, with financial impact roll-up</w:t>
      </w:r>
    </w:p>
    <w:p>
      <w:pPr>
        <w:pStyle w:val="Compact"/>
        <w:numPr>
          <w:ilvl w:val="0"/>
          <w:numId w:val="1224"/>
        </w:numPr>
      </w:pPr>
      <w:r>
        <w:t xml:space="preserve">Aggregator SLA Compliance — per flow per Company per week, with group rollup</w:t>
      </w:r>
    </w:p>
    <w:p>
      <w:pPr>
        <w:pStyle w:val="Compact"/>
        <w:numPr>
          <w:ilvl w:val="0"/>
          <w:numId w:val="1224"/>
        </w:numPr>
      </w:pPr>
      <w:r>
        <w:t xml:space="preserve">Aggregator Configuration Drift — Field Mapping rulesets and Settings differing across Companies (when they should usually match)</w:t>
      </w:r>
    </w:p>
    <w:p>
      <w:pPr>
        <w:pStyle w:val="Compact"/>
        <w:numPr>
          <w:ilvl w:val="0"/>
          <w:numId w:val="1224"/>
        </w:numPr>
      </w:pPr>
      <w:r>
        <w:t xml:space="preserve">Aggregator Master Sync Health — Item / Customer / Supplier sync state across Companies</w:t>
      </w:r>
    </w:p>
    <w:bookmarkEnd w:id="366"/>
    <w:bookmarkStart w:id="367"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25"/>
        </w:numPr>
      </w:pPr>
      <w:r>
        <w:t xml:space="preserve">Periodic comparison of Field Mapping rulesets across Companies</w:t>
      </w:r>
    </w:p>
    <w:p>
      <w:pPr>
        <w:pStyle w:val="Compact"/>
        <w:numPr>
          <w:ilvl w:val="0"/>
          <w:numId w:val="1225"/>
        </w:numPr>
      </w:pPr>
      <w:r>
        <w:t xml:space="preserve">Periodic comparison of EasyEcom Account and per-Company settings (excluding credentials and per-Company-by-design fields)</w:t>
      </w:r>
    </w:p>
    <w:p>
      <w:pPr>
        <w:pStyle w:val="Compact"/>
        <w:numPr>
          <w:ilvl w:val="0"/>
          <w:numId w:val="1225"/>
        </w:numPr>
      </w:pPr>
      <w:r>
        <w:t xml:space="preserve">Periodic comparison of Source-of-Truth Map patterns</w:t>
      </w:r>
    </w:p>
    <w:p>
      <w:pPr>
        <w:pStyle w:val="Compact"/>
        <w:numPr>
          <w:ilvl w:val="0"/>
          <w:numId w:val="1225"/>
        </w:numPr>
      </w:pPr>
      <w:r>
        <w:t xml:space="preserve">Drift detected: Integration Discrepancy raised with severity Info; FDE reviews</w:t>
      </w:r>
    </w:p>
    <w:p>
      <w:pPr>
        <w:pStyle w:val="Compact"/>
        <w:numPr>
          <w:ilvl w:val="0"/>
          <w:numId w:val="1225"/>
        </w:numPr>
      </w:pPr>
      <w:r>
        <w:t>FDE can mark detected drift as ‘expected’ (recorded as decision in Configuration Audit) to suppress future alerts on the same drift</w:t>
      </w:r>
    </w:p>
    <w:bookmarkEnd w:id="367"/>
    <w:bookmarkStart w:id="368"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26"/>
        </w:numPr>
      </w:pPr>
      <w:r>
        <w:t xml:space="preserve">FDE workload metric: per FDE, count of Companies managed × open-discrepancy-weight</w:t>
      </w:r>
    </w:p>
    <w:p>
      <w:pPr>
        <w:pStyle w:val="Compact"/>
        <w:numPr>
          <w:ilvl w:val="0"/>
          <w:numId w:val="1226"/>
        </w:numPr>
      </w:pPr>
      <w:r>
        <w:t xml:space="preserve">Workload imbalance alerts when an FDE’s workload exceeds 1.5× the team median</w:t>
      </w:r>
    </w:p>
    <w:p>
      <w:pPr>
        <w:pStyle w:val="Compact"/>
        <w:numPr>
          <w:ilvl w:val="0"/>
          <w:numId w:val="1226"/>
        </w:numPr>
      </w:pPr>
      <w:r>
        <w:t xml:space="preserve">Per-Company assigned-FDE field for clear ownership</w:t>
      </w:r>
    </w:p>
    <w:p>
      <w:pPr>
        <w:pStyle w:val="Compact"/>
        <w:numPr>
          <w:ilvl w:val="0"/>
          <w:numId w:val="1226"/>
        </w:numPr>
      </w:pPr>
      <w:r>
        <w:t xml:space="preserve">Discrepancy auto-routing based on assigned FDE per Company</w:t>
      </w:r>
    </w:p>
    <w:bookmarkEnd w:id="368"/>
    <w:bookmarkStart w:id="369"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27"/>
        </w:numPr>
      </w:pPr>
      <w:r>
        <w:t xml:space="preserve">Item / Customer / Supplier are shared records across Companies in ERPNext</w:t>
      </w:r>
    </w:p>
    <w:p>
      <w:pPr>
        <w:pStyle w:val="Compact"/>
        <w:numPr>
          <w:ilvl w:val="0"/>
          <w:numId w:val="1227"/>
        </w:numPr>
      </w:pPr>
      <w:r>
        <w:t xml:space="preserve">The integration shows ecs_easyecom_mappings (the per-Company per-location mapping rows) as a clear table on the Item / Customer / Supplier detail page</w:t>
      </w:r>
    </w:p>
    <w:p>
      <w:pPr>
        <w:pStyle w:val="Compact"/>
        <w:numPr>
          <w:ilvl w:val="0"/>
          <w:numId w:val="1227"/>
        </w:numPr>
      </w:pPr>
      <w:r>
        <w:t xml:space="preserve">Aggregator FDEs can see all Company mappings for a master at once</w:t>
      </w:r>
    </w:p>
    <w:p>
      <w:pPr>
        <w:pStyle w:val="Compact"/>
        <w:numPr>
          <w:ilvl w:val="0"/>
          <w:numId w:val="1227"/>
        </w:numPr>
      </w:pPr>
      <w:r>
        <w:t xml:space="preserve">Single-Company FDEs see only their Company’s mappings (filtered automatically)</w:t>
      </w:r>
    </w:p>
    <w:p>
      <w:pPr>
        <w:pStyle w:val="Compact"/>
        <w:numPr>
          <w:ilvl w:val="0"/>
          <w:numId w:val="1227"/>
        </w:numPr>
      </w:pPr>
      <w:r>
        <w:t>Action: ‘Force Resync to All Companies’ on Item / Customer / Supplier detail (System Manager only)</w:t>
      </w:r>
    </w:p>
    <w:bookmarkEnd w:id="369"/>
    <w:bookmarkEnd w:id="370"/>
    <w:bookmarkStart w:id="380"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71" w:name="X05896488efeafd0a796d623d87594aebced4716"/>
    <w:p>
      <w:pPr>
        <w:pStyle w:val="Heading2"/>
      </w:pPr>
      <w:r>
        <w:t xml:space="preserve">23.1 Why financial impact at the alert level matters</w:t>
      </w:r>
    </w:p>
    <w:p>
      <w:pPr>
        <w:pStyle w:val="Compact"/>
        <w:numPr>
          <w:ilvl w:val="0"/>
          <w:numId w:val="1228"/>
        </w:numPr>
      </w:pPr>
      <w:r>
        <w:t xml:space="preserve">Triage by impact, not by chronology — a missed manifest worth ₹4L matters more than a Item sync failure worth zero</w:t>
      </w:r>
    </w:p>
    <w:p>
      <w:pPr>
        <w:pStyle w:val="Compact"/>
        <w:numPr>
          <w:ilvl w:val="0"/>
          <w:numId w:val="1228"/>
        </w:numPr>
      </w:pPr>
      <w:r>
        <w:t>Conversation with finance — when an alert says ₹4L exposure, the finance team cares; when it says ‘sync_record_47 failed’, they don’t</w:t>
      </w:r>
    </w:p>
    <w:p>
      <w:pPr>
        <w:pStyle w:val="Compact"/>
        <w:numPr>
          <w:ilvl w:val="0"/>
          <w:numId w:val="1228"/>
        </w:numPr>
      </w:pPr>
      <w:r>
        <w:t xml:space="preserve">Demonstrable ROI — every recovered alert has a measurable saving; cumulative alert value over time becomes the product’s proven value to the client</w:t>
      </w:r>
    </w:p>
    <w:p>
      <w:pPr>
        <w:pStyle w:val="Compact"/>
        <w:numPr>
          <w:ilvl w:val="0"/>
          <w:numId w:val="1228"/>
        </w:numPr>
      </w:pPr>
      <w:r>
        <w:t xml:space="preserve">Methodology embodiment — the methodology team’s view of what each kind of failure costs is encoded in the impact computation, not buried in a checklist</w:t>
      </w:r>
    </w:p>
    <w:bookmarkEnd w:id="371"/>
    <w:bookmarkStart w:id="372"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72"/>
    <w:bookmarkStart w:id="373"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73"/>
    <w:bookmarkStart w:id="374"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29"/>
        </w:numPr>
      </w:pPr>
      <w:r>
        <w:t xml:space="preserve">Take the failing record (Sync Record / Discrepancy / SLA Breach) as input</w:t>
      </w:r>
    </w:p>
    <w:p>
      <w:pPr>
        <w:pStyle w:val="Compact"/>
        <w:numPr>
          <w:ilvl w:val="0"/>
          <w:numId w:val="1229"/>
        </w:numPr>
      </w:pPr>
      <w:r>
        <w:t xml:space="preserve">Have access to the recon engine’s data (Sales Invoices, Purchase Receipts, Settlement Forecasts) for context</w:t>
      </w:r>
    </w:p>
    <w:p>
      <w:pPr>
        <w:pStyle w:val="Compact"/>
        <w:numPr>
          <w:ilvl w:val="0"/>
          <w:numId w:val="1229"/>
        </w:numPr>
      </w:pPr>
      <w:r>
        <w:t xml:space="preserve">Return: estimate (currency), basis (string), confidence (enum), human-readable computation</w:t>
      </w:r>
    </w:p>
    <w:p>
      <w:pPr>
        <w:pStyle w:val="Compact"/>
        <w:numPr>
          <w:ilvl w:val="0"/>
          <w:numId w:val="1229"/>
        </w:numPr>
      </w:pPr>
      <w:r>
        <w:t xml:space="preserve">Are versioned and audited — methodology team owns the calculator definitions</w:t>
      </w:r>
    </w:p>
    <w:p>
      <w:pPr>
        <w:pStyle w:val="Compact"/>
        <w:numPr>
          <w:ilvl w:val="0"/>
          <w:numId w:val="1229"/>
        </w:numPr>
      </w:pPr>
      <w:r>
        <w:t xml:space="preserve">Run in a sandboxed context (no arbitrary I/O, no permission-bypassing queries)</w:t>
      </w:r>
    </w:p>
    <w:bookmarkEnd w:id="374"/>
    <w:bookmarkStart w:id="375" w:name="impact-recovery-tracking"/>
    <w:p>
      <w:pPr>
        <w:pStyle w:val="Heading2"/>
      </w:pPr>
      <w:r>
        <w:t xml:space="preserve">23.5 Impact recovery tracking</w:t>
      </w:r>
    </w:p>
    <w:p>
      <w:pPr>
        <w:pStyle w:val="Compact"/>
        <w:numPr>
          <w:ilvl w:val="0"/>
          <w:numId w:val="1230"/>
        </w:numPr>
      </w:pPr>
      <w:r>
        <w:t xml:space="preserve">When an alert / discrepancy is resolved, the financial_impact_recovered field captures the actual recovered amount</w:t>
      </w:r>
    </w:p>
    <w:p>
      <w:pPr>
        <w:pStyle w:val="Compact"/>
        <w:numPr>
          <w:ilvl w:val="0"/>
          <w:numId w:val="1230"/>
        </w:numPr>
      </w:pPr>
      <w:r>
        <w:t xml:space="preserve">Recovered may equal the estimate (full recovery) or less (partial recovery — e.g., a settlement claim partially won) or zero (failed recovery)</w:t>
      </w:r>
    </w:p>
    <w:p>
      <w:pPr>
        <w:pStyle w:val="Compact"/>
        <w:numPr>
          <w:ilvl w:val="0"/>
          <w:numId w:val="1230"/>
        </w:numPr>
      </w:pPr>
      <w:r>
        <w:t>The delta is the realised loss — feeds the methodology’s ‘leakage by category’ metric</w:t>
      </w:r>
    </w:p>
    <w:p>
      <w:pPr>
        <w:pStyle w:val="Compact"/>
        <w:numPr>
          <w:ilvl w:val="0"/>
          <w:numId w:val="1230"/>
        </w:numPr>
      </w:pPr>
      <w:r>
        <w:t>Quarterly aggregate: ‘integration prevented ₹X recovery vs. ₹Y realised loss’ — the product’s cumulative impact metric</w:t>
      </w:r>
    </w:p>
    <w:bookmarkEnd w:id="375"/>
    <w:bookmarkStart w:id="376" w:name="alert-routing-by-impact"/>
    <w:p>
      <w:pPr>
        <w:pStyle w:val="Heading2"/>
      </w:pPr>
      <w:r>
        <w:t xml:space="preserve">23.6 Alert routing by impact</w:t>
      </w:r>
    </w:p>
    <w:p>
      <w:pPr>
        <w:pStyle w:val="Compact"/>
        <w:numPr>
          <w:ilvl w:val="0"/>
          <w:numId w:val="1231"/>
        </w:numPr>
      </w:pPr>
      <w:r>
        <w:t xml:space="preserve">Low-impact (&lt; ₹10k): routes per the standard severity rules in Section 18</w:t>
      </w:r>
    </w:p>
    <w:p>
      <w:pPr>
        <w:pStyle w:val="Compact"/>
        <w:numPr>
          <w:ilvl w:val="0"/>
          <w:numId w:val="1231"/>
        </w:numPr>
      </w:pPr>
      <w:r>
        <w:t xml:space="preserve">Medium-impact (₹10k - ₹100k): elevates one severity level (Warning becomes Error, Error becomes Critical)</w:t>
      </w:r>
    </w:p>
    <w:p>
      <w:pPr>
        <w:pStyle w:val="Compact"/>
        <w:numPr>
          <w:ilvl w:val="0"/>
          <w:numId w:val="1231"/>
        </w:numPr>
      </w:pPr>
      <w:r>
        <w:t xml:space="preserve">High-impact (&gt; ₹100k): always Critical, regardless of underlying error type</w:t>
      </w:r>
    </w:p>
    <w:p>
      <w:pPr>
        <w:pStyle w:val="Compact"/>
        <w:numPr>
          <w:ilvl w:val="0"/>
          <w:numId w:val="1231"/>
        </w:numPr>
      </w:pPr>
      <w:r>
        <w:t xml:space="preserve">Very-high-impact (&gt; ₹1L): Critical + automatic escalation to client’s finance leadership (configurable per Marketplace Account)</w:t>
      </w:r>
    </w:p>
    <w:p>
      <w:pPr>
        <w:pStyle w:val="Compact"/>
        <w:numPr>
          <w:ilvl w:val="0"/>
          <w:numId w:val="1231"/>
        </w:numPr>
      </w:pPr>
      <w:r>
        <w:t xml:space="preserve">Per-Company impact thresholds configurable; defaults are reasonable for SME clients</w:t>
      </w:r>
    </w:p>
    <w:bookmarkEnd w:id="376"/>
    <w:bookmarkStart w:id="377"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77"/>
    <w:bookmarkStart w:id="378"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32"/>
        </w:numPr>
      </w:pPr>
      <w:r>
        <w:t>Cumulative since deployment: ‘Integration has surfaced ₹X exposure, ₹Y recovered, ₹Z realised loss’</w:t>
      </w:r>
    </w:p>
    <w:p>
      <w:pPr>
        <w:pStyle w:val="Compact"/>
        <w:numPr>
          <w:ilvl w:val="0"/>
          <w:numId w:val="1232"/>
        </w:numPr>
      </w:pPr>
      <w:r>
        <w:t xml:space="preserve">Trended monthly</w:t>
      </w:r>
    </w:p>
    <w:p>
      <w:pPr>
        <w:pStyle w:val="Compact"/>
        <w:numPr>
          <w:ilvl w:val="0"/>
          <w:numId w:val="1232"/>
        </w:numPr>
      </w:pPr>
      <w:r>
        <w:t xml:space="preserve">Top recovery categories (which kinds of failures contributed most)</w:t>
      </w:r>
    </w:p>
    <w:p>
      <w:pPr>
        <w:pStyle w:val="Compact"/>
        <w:numPr>
          <w:ilvl w:val="0"/>
          <w:numId w:val="1232"/>
        </w:numPr>
      </w:pPr>
      <w:r>
        <w:t>Current open exposure (sum of estimated impact on unresolved alerts) This is the most important dashboard in the product. Client renewals and expansion are won here.</w:t>
      </w:r>
    </w:p>
    <w:bookmarkEnd w:id="378"/>
    <w:bookmarkStart w:id="379" w:name="limits-and-caveats"/>
    <w:p>
      <w:pPr>
        <w:pStyle w:val="Heading2"/>
      </w:pPr>
      <w:r>
        <w:t xml:space="preserve">23.9 Limits and caveats</w:t>
      </w:r>
    </w:p>
    <w:p>
      <w:pPr>
        <w:pStyle w:val="Compact"/>
        <w:numPr>
          <w:ilvl w:val="0"/>
          <w:numId w:val="1233"/>
        </w:numPr>
      </w:pPr>
      <w:r>
        <w:t xml:space="preserve">Estimates are estimates — the calculators err on the side of slight over-estimation to ensure the FDE pays attention</w:t>
      </w:r>
    </w:p>
    <w:p>
      <w:pPr>
        <w:pStyle w:val="Compact"/>
        <w:numPr>
          <w:ilvl w:val="0"/>
          <w:numId w:val="1233"/>
        </w:numPr>
      </w:pPr>
      <w:r>
        <w:t>Confidence labels are honest — ‘Estimated’ means we’re inferring; ‘Likely’ means we have direct data; ‘Confirmed’ means a settlement event has confirmed the loss</w:t>
      </w:r>
    </w:p>
    <w:p>
      <w:pPr>
        <w:pStyle w:val="Compact"/>
        <w:numPr>
          <w:ilvl w:val="0"/>
          <w:numId w:val="1233"/>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33"/>
        </w:numPr>
      </w:pPr>
      <w:r>
        <w:t xml:space="preserve">Cumulative impact metrics should not be used for client billing or commission — they’re directional, not audit-grade</w:t>
      </w:r>
    </w:p>
    <w:p>
      <w:pPr>
        <w:pStyle w:val="Compact"/>
        <w:numPr>
          <w:ilvl w:val="0"/>
          <w:numId w:val="1233"/>
        </w:numPr>
      </w:pPr>
      <w:r>
        <w:t xml:space="preserve">Methodology team reviews calculator outputs quarterly against actual settlement data to validate accuracy</w:t>
      </w:r>
    </w:p>
    <w:bookmarkEnd w:id="379"/>
    <w:bookmarkEnd w:id="380"/>
    <w:bookmarkStart w:id="391"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81" w:name="why-this-is-its-own-surface"/>
    <w:p>
      <w:pPr>
        <w:pStyle w:val="Heading2"/>
      </w:pPr>
      <w:r>
        <w:t xml:space="preserve">24.1 Why this is its own surface</w:t>
      </w:r>
    </w:p>
    <w:p>
      <w:pPr>
        <w:pStyle w:val="Compact"/>
        <w:numPr>
          <w:ilvl w:val="0"/>
          <w:numId w:val="1234"/>
        </w:numPr>
      </w:pPr>
      <w:r>
        <w:t xml:space="preserve">Lists are forensic, not directive — they show what happened, not what to do</w:t>
      </w:r>
    </w:p>
    <w:p>
      <w:pPr>
        <w:pStyle w:val="Compact"/>
        <w:numPr>
          <w:ilvl w:val="0"/>
          <w:numId w:val="1234"/>
        </w:numPr>
      </w:pPr>
      <w:r>
        <w:t xml:space="preserve">Dashboards are diagnostic, not directive — they help analyse, not act</w:t>
      </w:r>
    </w:p>
    <w:p>
      <w:pPr>
        <w:pStyle w:val="Compact"/>
        <w:numPr>
          <w:ilvl w:val="0"/>
          <w:numId w:val="1234"/>
        </w:numPr>
      </w:pPr>
      <w:r>
        <w:t>The FDE’s morning question is ‘what should I work on today?’ — neither lists nor dashboards answer this directly</w:t>
      </w:r>
    </w:p>
    <w:p>
      <w:pPr>
        <w:pStyle w:val="Compact"/>
        <w:numPr>
          <w:ilvl w:val="0"/>
          <w:numId w:val="1234"/>
        </w:numPr>
      </w:pPr>
      <w:r>
        <w:t xml:space="preserve">A Morning Brief that ranks issues by impact and surfaces the 3-5 things worth time today turns the integration from a passive system into an actively helpful coworker</w:t>
      </w:r>
    </w:p>
    <w:p>
      <w:pPr>
        <w:pStyle w:val="Compact"/>
        <w:numPr>
          <w:ilvl w:val="0"/>
          <w:numId w:val="1234"/>
        </w:numPr>
      </w:pPr>
      <w:r>
        <w:t>This view is the core demo: ‘open this on Monday morning, this is your day’s plan’</w:t>
      </w:r>
    </w:p>
    <w:bookmarkEnd w:id="381"/>
    <w:bookmarkStart w:id="382"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82"/>
    <w:bookmarkStart w:id="383"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35"/>
        </w:numPr>
      </w:pPr>
      <w:r>
        <w:t xml:space="preserve">Each item: title, severity, financial impact, age, suggested next action with one-click route</w:t>
      </w:r>
    </w:p>
    <w:p>
      <w:pPr>
        <w:pStyle w:val="Compact"/>
        <w:numPr>
          <w:ilvl w:val="0"/>
          <w:numId w:val="1235"/>
        </w:numPr>
      </w:pPr>
      <w:r>
        <w:t xml:space="preserve">Selection algorithm: ranks all open Critical and Error alerts plus all open Discrepancies by impact_score = financial_impact * age_decay * (1 - estimated_difficulty)</w:t>
      </w:r>
    </w:p>
    <w:p>
      <w:pPr>
        <w:pStyle w:val="Compact"/>
        <w:numPr>
          <w:ilvl w:val="0"/>
          <w:numId w:val="1235"/>
        </w:numPr>
      </w:pPr>
      <w:r>
        <w:t xml:space="preserve">age_decay: 1.0 for items &lt; 6h old, 0.8 for 6-24h, 0.6 for &gt; 24h (acknowledging that older items may be in someone’s queue already)</w:t>
      </w:r>
    </w:p>
    <w:p>
      <w:pPr>
        <w:pStyle w:val="Compact"/>
        <w:numPr>
          <w:ilvl w:val="0"/>
          <w:numId w:val="1235"/>
        </w:numPr>
      </w:pPr>
      <w:r>
        <w:t xml:space="preserve">estimated_difficulty: 0 for items with one-click resolution path, 0.3 for replay-with-override, 0.6 for custom investigation</w:t>
      </w:r>
    </w:p>
    <w:p>
      <w:pPr>
        <w:pStyle w:val="Compact"/>
        <w:numPr>
          <w:ilvl w:val="0"/>
          <w:numId w:val="1235"/>
        </w:numPr>
      </w:pPr>
      <w:r>
        <w:t xml:space="preserve">Ties broken by: financial impact, then by age</w:t>
      </w:r>
    </w:p>
    <w:p>
      <w:pPr>
        <w:pStyle w:val="Compact"/>
        <w:numPr>
          <w:ilvl w:val="0"/>
          <w:numId w:val="1235"/>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83"/>
    <w:bookmarkStart w:id="384"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36"/>
        </w:numPr>
      </w:pPr>
      <w:r>
        <w:t>Volume anomalies: ‘B2C order volume yesterday was 67% of 7-day average — confirm Amazon listing health’</w:t>
      </w:r>
    </w:p>
    <w:p>
      <w:pPr>
        <w:pStyle w:val="Compact"/>
        <w:numPr>
          <w:ilvl w:val="0"/>
          <w:numId w:val="1236"/>
        </w:numPr>
      </w:pPr>
      <w:r>
        <w:t>Latency anomalies: ‘API p95 latency on /orders/V2/getAllOrders trending up; 850ms today vs 320ms baseline’</w:t>
      </w:r>
    </w:p>
    <w:p>
      <w:pPr>
        <w:pStyle w:val="Compact"/>
        <w:numPr>
          <w:ilvl w:val="0"/>
          <w:numId w:val="1236"/>
        </w:numPr>
      </w:pPr>
      <w:r>
        <w:t>Pattern anomalies: ‘Sync Records for Customer entity have a 12% retry rate today vs 2% baseline’</w:t>
      </w:r>
    </w:p>
    <w:p>
      <w:pPr>
        <w:pStyle w:val="Compact"/>
        <w:numPr>
          <w:ilvl w:val="0"/>
          <w:numId w:val="1236"/>
        </w:numPr>
      </w:pPr>
      <w:r>
        <w:t>New error patterns: ‘New translated error key EE_ORDER_DUPLICATE_REJECT seen 8 times today; not in error library’</w:t>
      </w:r>
    </w:p>
    <w:p>
      <w:pPr>
        <w:pStyle w:val="Compact"/>
        <w:numPr>
          <w:ilvl w:val="0"/>
          <w:numId w:val="1236"/>
        </w:numPr>
      </w:pPr>
      <w:r>
        <w:t>Inventory drift trends: ‘Drift between EE and ERPNext stock has grown for 3 consecutive days for 14 SKUs’</w:t>
      </w:r>
    </w:p>
    <w:bookmarkEnd w:id="384"/>
    <w:bookmarkStart w:id="385"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37"/>
        </w:numPr>
      </w:pPr>
      <w:r>
        <w:t xml:space="preserve">Discrepancies open &gt; 3 days: count + sum of impact</w:t>
      </w:r>
    </w:p>
    <w:p>
      <w:pPr>
        <w:pStyle w:val="Compact"/>
        <w:numPr>
          <w:ilvl w:val="0"/>
          <w:numId w:val="1237"/>
        </w:numPr>
      </w:pPr>
      <w:r>
        <w:t xml:space="preserve">Sync Records failed &gt; 7 days with no resolution: count</w:t>
      </w:r>
    </w:p>
    <w:p>
      <w:pPr>
        <w:pStyle w:val="Compact"/>
        <w:numPr>
          <w:ilvl w:val="0"/>
          <w:numId w:val="1237"/>
        </w:numPr>
      </w:pPr>
      <w:r>
        <w:t xml:space="preserve">Replay Plans drafted but never committed &gt; 5 days old: count</w:t>
      </w:r>
    </w:p>
    <w:p>
      <w:pPr>
        <w:pStyle w:val="Compact"/>
        <w:numPr>
          <w:ilvl w:val="0"/>
          <w:numId w:val="1237"/>
        </w:numPr>
      </w:pPr>
      <w:r>
        <w:t>Schema drifts unblessed &gt; 30 days: count Each item linked. The point is to surface the easily-ignored — the things that don’t fire alerts but slowly erode integration health.</w:t>
      </w:r>
    </w:p>
    <w:bookmarkEnd w:id="385"/>
    <w:bookmarkStart w:id="386"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38"/>
        </w:numPr>
      </w:pPr>
      <w:r>
        <w:t xml:space="preserve">Master sync success rate: 99.4% this week vs 98.9% last week (↑)</w:t>
      </w:r>
    </w:p>
    <w:p>
      <w:pPr>
        <w:pStyle w:val="Compact"/>
        <w:numPr>
          <w:ilvl w:val="0"/>
          <w:numId w:val="1238"/>
        </w:numPr>
      </w:pPr>
      <w:r>
        <w:t xml:space="preserve">B2C SI creation success rate: 99.1% this week vs 99.7% last week (↓)</w:t>
      </w:r>
    </w:p>
    <w:p>
      <w:pPr>
        <w:pStyle w:val="Compact"/>
        <w:numPr>
          <w:ilvl w:val="0"/>
          <w:numId w:val="1238"/>
        </w:numPr>
      </w:pPr>
      <w:r>
        <w:t xml:space="preserve">GRN ingestion success rate: 97.8% this week vs 96.2% last week (↑)</w:t>
      </w:r>
    </w:p>
    <w:p>
      <w:pPr>
        <w:pStyle w:val="Compact"/>
        <w:numPr>
          <w:ilvl w:val="0"/>
          <w:numId w:val="1238"/>
        </w:numPr>
      </w:pPr>
      <w:r>
        <w:t xml:space="preserve">Webhook receipt rate: 98.2% this week vs 99.1% last week (↓ — investigate)</w:t>
      </w:r>
    </w:p>
    <w:p>
      <w:pPr>
        <w:pStyle w:val="Compact"/>
        <w:numPr>
          <w:ilvl w:val="0"/>
          <w:numId w:val="1238"/>
        </w:numPr>
      </w:pPr>
      <w:r>
        <w:t>Average API success rate: 99.3% vs 99.5% (≈) Arrows are directional indicators (↑ better, ↓ worse, ≈ similar). Significant deteriorations (&gt;1% drop) get an Investigate badge.</w:t>
      </w:r>
    </w:p>
    <w:bookmarkEnd w:id="386"/>
    <w:bookmarkStart w:id="387"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87"/>
    <w:bookmarkStart w:id="388" w:name="distribution"/>
    <w:p>
      <w:pPr>
        <w:pStyle w:val="Heading2"/>
      </w:pPr>
      <w:r>
        <w:t xml:space="preserve">24.8 Distribution</w:t>
      </w:r>
    </w:p>
    <w:p>
      <w:pPr>
        <w:pStyle w:val="Compact"/>
        <w:numPr>
          <w:ilvl w:val="0"/>
          <w:numId w:val="1239"/>
        </w:numPr>
      </w:pPr>
      <w:r>
        <w:t xml:space="preserve">Email delivery to digest_recipients at 09:00 IST per Company</w:t>
      </w:r>
    </w:p>
    <w:p>
      <w:pPr>
        <w:pStyle w:val="Compact"/>
        <w:numPr>
          <w:ilvl w:val="0"/>
          <w:numId w:val="1239"/>
        </w:numPr>
      </w:pPr>
      <w:r>
        <w:t xml:space="preserve">Slack message to alert channel at the same time</w:t>
      </w:r>
    </w:p>
    <w:p>
      <w:pPr>
        <w:pStyle w:val="Compact"/>
        <w:numPr>
          <w:ilvl w:val="0"/>
          <w:numId w:val="1239"/>
        </w:numPr>
      </w:pPr>
      <w:r>
        <w:t xml:space="preserve">In-desk view always available; FDE can refresh on demand</w:t>
      </w:r>
    </w:p>
    <w:p>
      <w:pPr>
        <w:pStyle w:val="Compact"/>
        <w:numPr>
          <w:ilvl w:val="0"/>
          <w:numId w:val="1239"/>
        </w:numPr>
      </w:pPr>
      <w:r>
        <w:t xml:space="preserve">Aggregator-mode includes a multi-Company brief (one section per Company, plus a group summary)</w:t>
      </w:r>
    </w:p>
    <w:bookmarkEnd w:id="388"/>
    <w:bookmarkStart w:id="389" w:name="generation"/>
    <w:p>
      <w:pPr>
        <w:pStyle w:val="Heading2"/>
      </w:pPr>
      <w:r>
        <w:t xml:space="preserve">24.9 Generation</w:t>
      </w:r>
    </w:p>
    <w:p>
      <w:pPr>
        <w:pStyle w:val="Compact"/>
        <w:numPr>
          <w:ilvl w:val="0"/>
          <w:numId w:val="1240"/>
        </w:numPr>
      </w:pPr>
      <w:r>
        <w:t xml:space="preserve">Cron at 06:00 IST per Company; the Morning Brief is computed as a snapshot for that day</w:t>
      </w:r>
    </w:p>
    <w:p>
      <w:pPr>
        <w:pStyle w:val="Compact"/>
        <w:numPr>
          <w:ilvl w:val="0"/>
          <w:numId w:val="1240"/>
        </w:numPr>
      </w:pPr>
      <w:r>
        <w:t xml:space="preserve">Delivery (email, Slack) cron at 09:00, reads the snapshot generated 3 hours earlier</w:t>
      </w:r>
    </w:p>
    <w:p>
      <w:pPr>
        <w:pStyle w:val="Compact"/>
        <w:numPr>
          <w:ilvl w:val="0"/>
          <w:numId w:val="1240"/>
        </w:numPr>
      </w:pPr>
      <w:r>
        <w:t xml:space="preserve">Snapshot persisted; an FDE can browse historical snapshots for retrospectives</w:t>
      </w:r>
    </w:p>
    <w:p>
      <w:pPr>
        <w:pStyle w:val="Compact"/>
        <w:numPr>
          <w:ilvl w:val="0"/>
          <w:numId w:val="1240"/>
        </w:numPr>
      </w:pPr>
      <w:r>
        <w:t xml:space="preserve">Recomputation can be triggered on-demand by an FDE if needed</w:t>
      </w:r>
    </w:p>
    <w:bookmarkEnd w:id="389"/>
    <w:bookmarkStart w:id="390"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0"/>
    <w:bookmarkEnd w:id="391"/>
    <w:bookmarkStart w:id="404"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392"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392"/>
    <w:bookmarkStart w:id="397" w:name="matcher-types"/>
    <w:p>
      <w:pPr>
        <w:pStyle w:val="Heading2"/>
      </w:pPr>
      <w:r>
        <w:t xml:space="preserve">25.2 Matcher types</w:t>
      </w:r>
    </w:p>
    <w:bookmarkStart w:id="393"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393"/>
    <w:bookmarkStart w:id="394"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394"/>
    <w:bookmarkStart w:id="395"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395"/>
    <w:bookmarkStart w:id="396" w:name="compound"/>
    <w:p>
      <w:pPr>
        <w:pStyle w:val="Heading3"/>
      </w:pPr>
      <w:r>
        <w:t xml:space="preserve">25.2.4 Compound</w:t>
      </w:r>
    </w:p>
    <w:p>
      <w:pPr>
        <w:pStyle w:val="FirstParagraph"/>
      </w:pPr>
      <w:r>
        <w:t xml:space="preserve">Combines multiple matchers (AND/OR) for nuanced cases.</w:t>
      </w:r>
    </w:p>
    <w:bookmarkEnd w:id="396"/>
    <w:bookmarkEnd w:id="397"/>
    <w:bookmarkStart w:id="398"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41"/>
        </w:numPr>
      </w:pPr>
      <w:r>
        <w:t xml:space="preserve">EE_HSN_NOT_FOUND, EE_HSN_INVALID, EE_HSN_RATE_MISMATCH</w:t>
      </w:r>
    </w:p>
    <w:p>
      <w:pPr>
        <w:pStyle w:val="Compact"/>
        <w:numPr>
          <w:ilvl w:val="0"/>
          <w:numId w:val="1241"/>
        </w:numPr>
      </w:pPr>
      <w:r>
        <w:t xml:space="preserve">EE_ITEM_NOT_FOUND, EE_ITEM_INACTIVE, EE_ITEM_DUPLICATE_SKU</w:t>
      </w:r>
    </w:p>
    <w:p>
      <w:pPr>
        <w:pStyle w:val="Compact"/>
        <w:numPr>
          <w:ilvl w:val="0"/>
          <w:numId w:val="1241"/>
        </w:numPr>
      </w:pPr>
      <w:r>
        <w:t xml:space="preserve">EE_VENDOR_NOT_FOUND, EE_VENDOR_GSTIN_INVALID</w:t>
      </w:r>
    </w:p>
    <w:p>
      <w:pPr>
        <w:pStyle w:val="Compact"/>
        <w:numPr>
          <w:ilvl w:val="0"/>
          <w:numId w:val="1241"/>
        </w:numPr>
      </w:pPr>
      <w:r>
        <w:t xml:space="preserve">EE_CUSTOMER_NOT_FOUND, EE_CUSTOMER_GSTIN_INVALID</w:t>
      </w:r>
    </w:p>
    <w:p>
      <w:pPr>
        <w:pStyle w:val="Compact"/>
        <w:numPr>
          <w:ilvl w:val="0"/>
          <w:numId w:val="1241"/>
        </w:numPr>
      </w:pPr>
      <w:r>
        <w:t xml:space="preserve">EE_LOCATION_INACTIVE, EE_LOCATION_NOT_FOUND</w:t>
      </w:r>
    </w:p>
    <w:p>
      <w:pPr>
        <w:pStyle w:val="Compact"/>
        <w:numPr>
          <w:ilvl w:val="0"/>
          <w:numId w:val="1241"/>
        </w:numPr>
      </w:pPr>
      <w:r>
        <w:t xml:space="preserve">EE_RATE_LIMITED, EE_AUTH_EXPIRED, EE_AUTH_INVALID</w:t>
      </w:r>
    </w:p>
    <w:p>
      <w:pPr>
        <w:pStyle w:val="Compact"/>
        <w:numPr>
          <w:ilvl w:val="0"/>
          <w:numId w:val="1241"/>
        </w:numPr>
      </w:pPr>
      <w:r>
        <w:t xml:space="preserve">EE_DUPLICATE_ORDER, EE_DUPLICATE_GRN, EE_DUPLICATE_PO</w:t>
      </w:r>
    </w:p>
    <w:p>
      <w:pPr>
        <w:pStyle w:val="Compact"/>
        <w:numPr>
          <w:ilvl w:val="0"/>
          <w:numId w:val="1241"/>
        </w:numPr>
      </w:pPr>
      <w:r>
        <w:t xml:space="preserve">EE_INSUFFICIENT_INVENTORY, EE_LOCATION_MISMATCH</w:t>
      </w:r>
    </w:p>
    <w:p>
      <w:pPr>
        <w:pStyle w:val="Compact"/>
        <w:numPr>
          <w:ilvl w:val="0"/>
          <w:numId w:val="1241"/>
        </w:numPr>
      </w:pPr>
      <w:r>
        <w:t xml:space="preserve">EE_BATCH_REQUIRED, EE_SERIAL_REQUIRED, EE_EXPIRY_REQUIRED</w:t>
      </w:r>
    </w:p>
    <w:p>
      <w:pPr>
        <w:pStyle w:val="Compact"/>
        <w:numPr>
          <w:ilvl w:val="0"/>
          <w:numId w:val="1241"/>
        </w:numPr>
      </w:pPr>
      <w:r>
        <w:t xml:space="preserve">EE_TAX_MISMATCH, EE_TAX_CATEGORY_NOT_MAPPED</w:t>
      </w:r>
    </w:p>
    <w:p>
      <w:pPr>
        <w:pStyle w:val="Compact"/>
        <w:numPr>
          <w:ilvl w:val="0"/>
          <w:numId w:val="1241"/>
        </w:numPr>
      </w:pPr>
      <w:r>
        <w:t xml:space="preserve">EE_PAYLOAD_VALIDATION_FAILED (catch-all for malformed payloads)</w:t>
      </w:r>
    </w:p>
    <w:p>
      <w:pPr>
        <w:pStyle w:val="Compact"/>
        <w:numPr>
          <w:ilvl w:val="0"/>
          <w:numId w:val="1241"/>
        </w:numPr>
      </w:pPr>
      <w:r>
        <w:t xml:space="preserve">EE_INTERNAL_SERVER_ERROR (5xx catch-all)</w:t>
      </w:r>
    </w:p>
    <w:p>
      <w:pPr>
        <w:pStyle w:val="Compact"/>
        <w:numPr>
          <w:ilvl w:val="0"/>
          <w:numId w:val="1241"/>
        </w:numPr>
      </w:pPr>
      <w:r>
        <w:t>EE_TIMEOUT (network timeout catch-all) Target: 50+ entries at v0.1, growing to 200+ by v1.0 as the FDE fleet contributes.</w:t>
      </w:r>
    </w:p>
    <w:bookmarkEnd w:id="398"/>
    <w:bookmarkStart w:id="399" w:name="translation-execution"/>
    <w:p>
      <w:pPr>
        <w:pStyle w:val="Heading2"/>
      </w:pPr>
      <w:r>
        <w:t xml:space="preserve">25.4 Translation execution</w:t>
      </w:r>
    </w:p>
    <w:p>
      <w:pPr>
        <w:pStyle w:val="Compact"/>
        <w:numPr>
          <w:ilvl w:val="0"/>
          <w:numId w:val="1242"/>
        </w:numPr>
      </w:pPr>
      <w:r>
        <w:t xml:space="preserve">Every Failed Sync Record / Failed Queue Job / Failed Webhook Event triggers translation lookup</w:t>
      </w:r>
    </w:p>
    <w:p>
      <w:pPr>
        <w:pStyle w:val="Compact"/>
        <w:numPr>
          <w:ilvl w:val="0"/>
          <w:numId w:val="1242"/>
        </w:numPr>
      </w:pPr>
      <w:r>
        <w:t xml:space="preserve">Matchers evaluated in priority order; first match wins</w:t>
      </w:r>
    </w:p>
    <w:p>
      <w:pPr>
        <w:pStyle w:val="Compact"/>
        <w:numPr>
          <w:ilvl w:val="0"/>
          <w:numId w:val="1242"/>
        </w:numPr>
      </w:pPr>
      <w:r>
        <w:t xml:space="preserve">Matched translation populates: translated_title, translated_explanation, translated_actions, suspected_root_cause</w:t>
      </w:r>
    </w:p>
    <w:p>
      <w:pPr>
        <w:pStyle w:val="Compact"/>
        <w:numPr>
          <w:ilvl w:val="0"/>
          <w:numId w:val="1242"/>
        </w:numPr>
      </w:pPr>
      <w:r>
        <w:t xml:space="preserve">Match recorded — match_count and last_matched_at on the Translation entry are incremented</w:t>
      </w:r>
    </w:p>
    <w:p>
      <w:pPr>
        <w:pStyle w:val="Compact"/>
        <w:numPr>
          <w:ilvl w:val="0"/>
          <w:numId w:val="1242"/>
        </w:numPr>
      </w:pPr>
      <w:r>
        <w:t xml:space="preserve">Unmatched errors get translation_status = Untranslated and are queued for FDE labelling (see 27.5)</w:t>
      </w:r>
    </w:p>
    <w:bookmarkEnd w:id="399"/>
    <w:bookmarkStart w:id="400" w:name="auto-clustering-of-untranslated-errors"/>
    <w:p>
      <w:pPr>
        <w:pStyle w:val="Heading2"/>
      </w:pPr>
      <w:r>
        <w:t xml:space="preserve">25.5 Auto-clustering of untranslated errors</w:t>
      </w:r>
    </w:p>
    <w:p>
      <w:pPr>
        <w:pStyle w:val="Compact"/>
        <w:numPr>
          <w:ilvl w:val="0"/>
          <w:numId w:val="1243"/>
        </w:numPr>
      </w:pPr>
      <w:r>
        <w:t xml:space="preserve">Periodic cron clusters Untranslated errors by similarity (TF-IDF + cosine similarity on the error text)</w:t>
      </w:r>
    </w:p>
    <w:p>
      <w:pPr>
        <w:pStyle w:val="Compact"/>
        <w:numPr>
          <w:ilvl w:val="0"/>
          <w:numId w:val="1243"/>
        </w:numPr>
      </w:pPr>
      <w:r>
        <w:t xml:space="preserve">Clusters surfaced in the Translation Library admin view</w:t>
      </w:r>
    </w:p>
    <w:p>
      <w:pPr>
        <w:pStyle w:val="Compact"/>
        <w:numPr>
          <w:ilvl w:val="0"/>
          <w:numId w:val="1243"/>
        </w:numPr>
      </w:pPr>
      <w:r>
        <w:t xml:space="preserve">FDE can: review a cluster, create a Translation entry from a representative example, the entry then auto-classifies the rest of the cluster</w:t>
      </w:r>
    </w:p>
    <w:p>
      <w:pPr>
        <w:pStyle w:val="Compact"/>
        <w:numPr>
          <w:ilvl w:val="0"/>
          <w:numId w:val="1243"/>
        </w:numPr>
      </w:pPr>
      <w:r>
        <w:t xml:space="preserve">Clusters with &gt;10 instances and no Translation entry trigger an Info alert to the FDE</w:t>
      </w:r>
    </w:p>
    <w:bookmarkEnd w:id="400"/>
    <w:bookmarkStart w:id="401"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44"/>
        </w:numPr>
      </w:pPr>
      <w:r>
        <w:t xml:space="preserve">Top translations by match count (which errors fire most)</w:t>
      </w:r>
    </w:p>
    <w:p>
      <w:pPr>
        <w:pStyle w:val="Compact"/>
        <w:numPr>
          <w:ilvl w:val="0"/>
          <w:numId w:val="1244"/>
        </w:numPr>
      </w:pPr>
      <w:r>
        <w:t xml:space="preserve">Translations matched 0 times in last 30 days (candidates for retirement)</w:t>
      </w:r>
    </w:p>
    <w:p>
      <w:pPr>
        <w:pStyle w:val="Compact"/>
        <w:numPr>
          <w:ilvl w:val="0"/>
          <w:numId w:val="1244"/>
        </w:numPr>
      </w:pPr>
      <w:r>
        <w:t xml:space="preserve">Untranslated cluster count and size</w:t>
      </w:r>
    </w:p>
    <w:p>
      <w:pPr>
        <w:pStyle w:val="Compact"/>
        <w:numPr>
          <w:ilvl w:val="0"/>
          <w:numId w:val="1244"/>
        </w:numPr>
      </w:pPr>
      <w:r>
        <w:t xml:space="preserve">Translation coverage % (matched / total failed events)</w:t>
      </w:r>
    </w:p>
    <w:p>
      <w:pPr>
        <w:pStyle w:val="Compact"/>
        <w:numPr>
          <w:ilvl w:val="0"/>
          <w:numId w:val="1244"/>
        </w:numPr>
      </w:pPr>
      <w:r>
        <w:t>Time-to-resolve by translation_key (which translated errors are hard to fix) Coverage % is itself a methodology KPI — methodology team targets &gt; 90% coverage on production-deployed clients.</w:t>
      </w:r>
    </w:p>
    <w:bookmarkEnd w:id="401"/>
    <w:bookmarkStart w:id="402" w:name="per-company-customisation"/>
    <w:p>
      <w:pPr>
        <w:pStyle w:val="Heading2"/>
      </w:pPr>
      <w:r>
        <w:t xml:space="preserve">25.7 Per-Company customisation</w:t>
      </w:r>
    </w:p>
    <w:p>
      <w:pPr>
        <w:pStyle w:val="Compact"/>
        <w:numPr>
          <w:ilvl w:val="0"/>
          <w:numId w:val="1245"/>
        </w:numPr>
      </w:pPr>
      <w:r>
        <w:t xml:space="preserve">Translation entries are global by default (the standard library)</w:t>
      </w:r>
    </w:p>
    <w:p>
      <w:pPr>
        <w:pStyle w:val="Compact"/>
        <w:numPr>
          <w:ilvl w:val="0"/>
          <w:numId w:val="1245"/>
        </w:numPr>
      </w:pPr>
      <w:r>
        <w:t xml:space="preserve">FDE can mark entries as Company-specific overrides</w:t>
      </w:r>
    </w:p>
    <w:p>
      <w:pPr>
        <w:pStyle w:val="Compact"/>
        <w:numPr>
          <w:ilvl w:val="0"/>
          <w:numId w:val="1245"/>
        </w:numPr>
      </w:pPr>
      <w:r>
        <w:t xml:space="preserve">Company-specific overrides take priority over global entries with the same matcher</w:t>
      </w:r>
    </w:p>
    <w:p>
      <w:pPr>
        <w:pStyle w:val="Compact"/>
        <w:numPr>
          <w:ilvl w:val="0"/>
          <w:numId w:val="1245"/>
        </w:numPr>
      </w:pPr>
      <w:r>
        <w:t xml:space="preserve">Useful when a client has unusual EE configuration that produces non-standard errors</w:t>
      </w:r>
    </w:p>
    <w:bookmarkEnd w:id="402"/>
    <w:bookmarkStart w:id="403" w:name="quality-control"/>
    <w:p>
      <w:pPr>
        <w:pStyle w:val="Heading2"/>
      </w:pPr>
      <w:r>
        <w:t xml:space="preserve">25.8 Quality control</w:t>
      </w:r>
    </w:p>
    <w:p>
      <w:pPr>
        <w:pStyle w:val="Compact"/>
        <w:numPr>
          <w:ilvl w:val="0"/>
          <w:numId w:val="1246"/>
        </w:numPr>
      </w:pPr>
      <w:r>
        <w:t xml:space="preserve">Translations have a confidence field (Confirmed / Likely / Speculative)</w:t>
      </w:r>
    </w:p>
    <w:p>
      <w:pPr>
        <w:pStyle w:val="Compact"/>
        <w:numPr>
          <w:ilvl w:val="0"/>
          <w:numId w:val="1246"/>
        </w:numPr>
      </w:pPr>
      <w:r>
        <w:t>Speculative translations are flagged in the alert template (‘our best guess — verify’)</w:t>
      </w:r>
    </w:p>
    <w:p>
      <w:pPr>
        <w:pStyle w:val="Compact"/>
        <w:numPr>
          <w:ilvl w:val="0"/>
          <w:numId w:val="1246"/>
        </w:numPr>
      </w:pPr>
      <w:r>
        <w:t xml:space="preserve">Methodology team reviews new translations from FDE contributions before promoting from Speculative to Likely or Confirmed</w:t>
      </w:r>
    </w:p>
    <w:p>
      <w:pPr>
        <w:pStyle w:val="Compact"/>
        <w:numPr>
          <w:ilvl w:val="0"/>
          <w:numId w:val="1246"/>
        </w:numPr>
      </w:pPr>
      <w:r>
        <w:t xml:space="preserve">Translation accuracy reviewed quarterly: are the suggested actions actually working? Do they get checked-off as resolutions?</w:t>
      </w:r>
    </w:p>
    <w:bookmarkEnd w:id="403"/>
    <w:bookmarkEnd w:id="404"/>
    <w:bookmarkStart w:id="418"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05" w:name="what-is-captured-for-time-travel"/>
    <w:p>
      <w:pPr>
        <w:pStyle w:val="Heading2"/>
      </w:pPr>
      <w:r>
        <w:t xml:space="preserve">26.1 What is captured for time travel</w:t>
      </w:r>
    </w:p>
    <w:p>
      <w:pPr>
        <w:pStyle w:val="Compact"/>
        <w:numPr>
          <w:ilvl w:val="0"/>
          <w:numId w:val="1247"/>
        </w:numPr>
      </w:pPr>
      <w:r>
        <w:t xml:space="preserve">Every EasyEcom Account and per-Company settings change (per Section 3) — full before/after snapshot</w:t>
      </w:r>
    </w:p>
    <w:p>
      <w:pPr>
        <w:pStyle w:val="Compact"/>
        <w:numPr>
          <w:ilvl w:val="0"/>
          <w:numId w:val="1247"/>
        </w:numPr>
      </w:pPr>
      <w:r>
        <w:t xml:space="preserve">Every Field Mapping ruleset save — entire ruleset versioned</w:t>
      </w:r>
    </w:p>
    <w:p>
      <w:pPr>
        <w:pStyle w:val="Compact"/>
        <w:numPr>
          <w:ilvl w:val="0"/>
          <w:numId w:val="1247"/>
        </w:numPr>
      </w:pPr>
      <w:r>
        <w:t xml:space="preserve">Every Source-of-Truth Map row change</w:t>
      </w:r>
    </w:p>
    <w:p>
      <w:pPr>
        <w:pStyle w:val="Compact"/>
        <w:numPr>
          <w:ilvl w:val="0"/>
          <w:numId w:val="1247"/>
        </w:numPr>
      </w:pPr>
      <w:r>
        <w:t xml:space="preserve">Every Marketplace Account / Marketplace (channel) / Tax Mapping configuration change</w:t>
      </w:r>
    </w:p>
    <w:p>
      <w:pPr>
        <w:pStyle w:val="Compact"/>
        <w:numPr>
          <w:ilvl w:val="0"/>
          <w:numId w:val="1247"/>
        </w:numPr>
      </w:pPr>
      <w:r>
        <w:t xml:space="preserve">Every cache clear (which cache, who, when, why)</w:t>
      </w:r>
    </w:p>
    <w:p>
      <w:pPr>
        <w:pStyle w:val="Compact"/>
        <w:numPr>
          <w:ilvl w:val="0"/>
          <w:numId w:val="1247"/>
        </w:numPr>
      </w:pPr>
      <w:r>
        <w:t xml:space="preserve">Every alert configuration change (recipients, thresholds, channel routing)</w:t>
      </w:r>
    </w:p>
    <w:p>
      <w:pPr>
        <w:pStyle w:val="Compact"/>
        <w:numPr>
          <w:ilvl w:val="0"/>
          <w:numId w:val="1247"/>
        </w:numPr>
      </w:pPr>
      <w:r>
        <w:t xml:space="preserve">Every Replay Plan execution (the plan itself plus the dry-run results plus the commit results)</w:t>
      </w:r>
    </w:p>
    <w:p>
      <w:pPr>
        <w:pStyle w:val="Compact"/>
        <w:numPr>
          <w:ilvl w:val="0"/>
          <w:numId w:val="1247"/>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05"/>
    <w:bookmarkStart w:id="406"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06"/>
    <w:bookmarkStart w:id="407" w:name="field-mapping-version-doctype"/>
    <w:p>
      <w:pPr>
        <w:pStyle w:val="Heading2"/>
      </w:pPr>
      <w:r>
        <w:t xml:space="preserve">26.3 Field Mapping Version DocType</w:t>
      </w:r>
    </w:p>
    <w:p>
      <w:pPr>
        <w:pStyle w:val="Compact"/>
        <w:numPr>
          <w:ilvl w:val="0"/>
          <w:numId w:val="1248"/>
        </w:numPr>
      </w:pPr>
      <w:r>
        <w:t xml:space="preserve">Created automatically on every Field Mapping save</w:t>
      </w:r>
    </w:p>
    <w:p>
      <w:pPr>
        <w:pStyle w:val="Compact"/>
        <w:numPr>
          <w:ilvl w:val="0"/>
          <w:numId w:val="1248"/>
        </w:numPr>
      </w:pPr>
      <w:r>
        <w:t xml:space="preserve">Stores the entire ruleset state at that version</w:t>
      </w:r>
    </w:p>
    <w:p>
      <w:pPr>
        <w:pStyle w:val="Compact"/>
        <w:numPr>
          <w:ilvl w:val="0"/>
          <w:numId w:val="1248"/>
        </w:numPr>
      </w:pPr>
      <w:r>
        <w:t xml:space="preserve">Indefinite retention; bounded payload</w:t>
      </w:r>
    </w:p>
    <w:p>
      <w:pPr>
        <w:pStyle w:val="Compact"/>
        <w:numPr>
          <w:ilvl w:val="0"/>
          <w:numId w:val="1248"/>
        </w:numPr>
      </w:pPr>
      <w:r>
        <w:t xml:space="preserve">Browseable from the Field Mapping detail’s Change History tab</w:t>
      </w:r>
    </w:p>
    <w:p>
      <w:pPr>
        <w:pStyle w:val="Compact"/>
        <w:numPr>
          <w:ilvl w:val="0"/>
          <w:numId w:val="1248"/>
        </w:numPr>
      </w:pPr>
      <w:r>
        <w:t xml:space="preserve">Diff against any prior version via the Diff Against Version action</w:t>
      </w:r>
    </w:p>
    <w:p>
      <w:pPr>
        <w:pStyle w:val="Compact"/>
        <w:numPr>
          <w:ilvl w:val="0"/>
          <w:numId w:val="1248"/>
        </w:numPr>
      </w:pPr>
      <w:r>
        <w:t xml:space="preserve">Rollback to any prior version (creates a new version)</w:t>
      </w:r>
    </w:p>
    <w:bookmarkEnd w:id="407"/>
    <w:bookmarkStart w:id="410"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08" w:name="what-works"/>
    <w:p>
      <w:pPr>
        <w:pStyle w:val="Heading3"/>
      </w:pPr>
      <w:r>
        <w:t xml:space="preserve">26.4.1 What works</w:t>
      </w:r>
    </w:p>
    <w:p>
      <w:pPr>
        <w:pStyle w:val="Compact"/>
        <w:numPr>
          <w:ilvl w:val="0"/>
          <w:numId w:val="1249"/>
        </w:numPr>
      </w:pPr>
      <w:r>
        <w:t xml:space="preserve">EasyEcom Account and per-Company settings — full state at any past time</w:t>
      </w:r>
    </w:p>
    <w:p>
      <w:pPr>
        <w:pStyle w:val="Compact"/>
        <w:numPr>
          <w:ilvl w:val="0"/>
          <w:numId w:val="1249"/>
        </w:numPr>
      </w:pPr>
      <w:r>
        <w:t xml:space="preserve">EasyEcom Field Mapping — full ruleset at any past time (via Field Mapping Version snapshots)</w:t>
      </w:r>
    </w:p>
    <w:p>
      <w:pPr>
        <w:pStyle w:val="Compact"/>
        <w:numPr>
          <w:ilvl w:val="0"/>
          <w:numId w:val="1249"/>
        </w:numPr>
      </w:pPr>
      <w:r>
        <w:t xml:space="preserve">Source-of-Truth Map — per-row historical state</w:t>
      </w:r>
    </w:p>
    <w:p>
      <w:pPr>
        <w:pStyle w:val="Compact"/>
        <w:numPr>
          <w:ilvl w:val="0"/>
          <w:numId w:val="1249"/>
        </w:numPr>
      </w:pPr>
      <w:r>
        <w:t xml:space="preserve">Marketplace Account / Channel / Tax Mapping — historical state</w:t>
      </w:r>
    </w:p>
    <w:p>
      <w:pPr>
        <w:pStyle w:val="Compact"/>
        <w:numPr>
          <w:ilvl w:val="0"/>
          <w:numId w:val="1249"/>
        </w:numPr>
      </w:pPr>
      <w:r>
        <w:t xml:space="preserve">Sync Cursor positions — what had we pulled by what timestamp</w:t>
      </w:r>
    </w:p>
    <w:p>
      <w:pPr>
        <w:pStyle w:val="Compact"/>
        <w:numPr>
          <w:ilvl w:val="0"/>
          <w:numId w:val="1249"/>
        </w:numPr>
      </w:pPr>
      <w:r>
        <w:t xml:space="preserve">Cache state — what was in cache at past time (for clearings, with cache_state_at)</w:t>
      </w:r>
    </w:p>
    <w:bookmarkEnd w:id="408"/>
    <w:bookmarkStart w:id="409" w:name="limits"/>
    <w:p>
      <w:pPr>
        <w:pStyle w:val="Heading3"/>
      </w:pPr>
      <w:r>
        <w:t xml:space="preserve">26.4.2 Limits</w:t>
      </w:r>
    </w:p>
    <w:p>
      <w:pPr>
        <w:pStyle w:val="Compact"/>
        <w:numPr>
          <w:ilvl w:val="0"/>
          <w:numId w:val="1250"/>
        </w:numPr>
      </w:pPr>
      <w:r>
        <w:t xml:space="preserve">ERPNext core records (Sales Invoice, Purchase Receipt) are NOT time-traveled by this integration — Frappe’s native version history applies, separate scope</w:t>
      </w:r>
    </w:p>
    <w:p>
      <w:pPr>
        <w:pStyle w:val="Compact"/>
        <w:numPr>
          <w:ilvl w:val="0"/>
          <w:numId w:val="1250"/>
        </w:numPr>
      </w:pPr>
      <w:r>
        <w:t xml:space="preserve">Granularity is to the second; sub-second precision not preserved</w:t>
      </w:r>
    </w:p>
    <w:p>
      <w:pPr>
        <w:pStyle w:val="Compact"/>
        <w:numPr>
          <w:ilvl w:val="0"/>
          <w:numId w:val="1250"/>
        </w:numPr>
      </w:pPr>
      <w:r>
        <w:t xml:space="preserve">Performance: point-in-time is O(log n) on indexed timestamp; should be fast for any reasonable history depth</w:t>
      </w:r>
    </w:p>
    <w:bookmarkEnd w:id="409"/>
    <w:bookmarkEnd w:id="410"/>
    <w:bookmarkStart w:id="414" w:name="time-travel-ui-affordances"/>
    <w:p>
      <w:pPr>
        <w:pStyle w:val="Heading2"/>
      </w:pPr>
      <w:r>
        <w:t xml:space="preserve">26.5 Time-travel UI affordances</w:t>
      </w:r>
    </w:p>
    <w:bookmarkStart w:id="411" w:name="configuration-audit-list-view"/>
    <w:p>
      <w:pPr>
        <w:pStyle w:val="Heading3"/>
      </w:pPr>
      <w:r>
        <w:t xml:space="preserve">26.5.1 Configuration Audit list view</w:t>
      </w:r>
    </w:p>
    <w:p>
      <w:pPr>
        <w:pStyle w:val="Compact"/>
        <w:numPr>
          <w:ilvl w:val="0"/>
          <w:numId w:val="1251"/>
        </w:numPr>
      </w:pPr>
      <w:r>
        <w:t xml:space="preserve">Default view: chronological, last 7 days</w:t>
      </w:r>
    </w:p>
    <w:p>
      <w:pPr>
        <w:pStyle w:val="Compact"/>
        <w:numPr>
          <w:ilvl w:val="0"/>
          <w:numId w:val="1251"/>
        </w:numPr>
      </w:pPr>
      <w:r>
        <w:t xml:space="preserve">Filters: actor, company, target_doctype, target_name, change_type, time range</w:t>
      </w:r>
    </w:p>
    <w:p>
      <w:pPr>
        <w:pStyle w:val="Compact"/>
        <w:numPr>
          <w:ilvl w:val="0"/>
          <w:numId w:val="1251"/>
        </w:numPr>
      </w:pPr>
      <w:r>
        <w:t xml:space="preserve">Search: free text on diff_summary, change_reason</w:t>
      </w:r>
    </w:p>
    <w:p>
      <w:pPr>
        <w:pStyle w:val="Compact"/>
        <w:numPr>
          <w:ilvl w:val="0"/>
          <w:numId w:val="1251"/>
        </w:numPr>
      </w:pPr>
      <w:r>
        <w:t xml:space="preserve">Group by: actor (per-user activity log) / target_doctype (per-system change log) / company</w:t>
      </w:r>
    </w:p>
    <w:bookmarkEnd w:id="411"/>
    <w:bookmarkStart w:id="412" w:name="time-travel-inspector"/>
    <w:p>
      <w:pPr>
        <w:pStyle w:val="Heading3"/>
      </w:pPr>
      <w:r>
        <w:t xml:space="preserve">26.5.2 Time-travel inspector</w:t>
      </w:r>
    </w:p>
    <w:p>
      <w:pPr>
        <w:pStyle w:val="Compact"/>
        <w:numPr>
          <w:ilvl w:val="0"/>
          <w:numId w:val="1252"/>
        </w:numPr>
      </w:pPr>
      <w:r>
        <w:t xml:space="preserve">Form: target DocType, target name, datetime</w:t>
      </w:r>
    </w:p>
    <w:p>
      <w:pPr>
        <w:pStyle w:val="Compact"/>
        <w:numPr>
          <w:ilvl w:val="0"/>
          <w:numId w:val="1252"/>
        </w:numPr>
      </w:pPr>
      <w:r>
        <w:t xml:space="preserve">Output: rendered DocType form showing the state at the requested time</w:t>
      </w:r>
    </w:p>
    <w:p>
      <w:pPr>
        <w:pStyle w:val="Compact"/>
        <w:numPr>
          <w:ilvl w:val="0"/>
          <w:numId w:val="1252"/>
        </w:numPr>
      </w:pPr>
      <w:r>
        <w:t>‘Compare to current’ button: shows diff between past state and current state</w:t>
      </w:r>
    </w:p>
    <w:p>
      <w:pPr>
        <w:pStyle w:val="Compact"/>
        <w:numPr>
          <w:ilvl w:val="0"/>
          <w:numId w:val="1252"/>
        </w:numPr>
      </w:pPr>
      <w:r>
        <w:t>‘Show all changes since’ button: lists every Configuration Audit row touching this record since the requested time</w:t>
      </w:r>
    </w:p>
    <w:bookmarkEnd w:id="412"/>
    <w:bookmarkStart w:id="413" w:name="diff-viewer"/>
    <w:p>
      <w:pPr>
        <w:pStyle w:val="Heading3"/>
      </w:pPr>
      <w:r>
        <w:t xml:space="preserve">26.5.3 Diff viewer</w:t>
      </w:r>
    </w:p>
    <w:p>
      <w:pPr>
        <w:pStyle w:val="Compact"/>
        <w:numPr>
          <w:ilvl w:val="0"/>
          <w:numId w:val="1253"/>
        </w:numPr>
      </w:pPr>
      <w:r>
        <w:t xml:space="preserve">Side-by-side or unified-diff JSON view</w:t>
      </w:r>
    </w:p>
    <w:p>
      <w:pPr>
        <w:pStyle w:val="Compact"/>
        <w:numPr>
          <w:ilvl w:val="0"/>
          <w:numId w:val="1253"/>
        </w:numPr>
      </w:pPr>
      <w:r>
        <w:t xml:space="preserve">Field-level highlighting: added (green), removed (red), modified (yellow)</w:t>
      </w:r>
    </w:p>
    <w:p>
      <w:pPr>
        <w:pStyle w:val="Compact"/>
        <w:numPr>
          <w:ilvl w:val="0"/>
          <w:numId w:val="1253"/>
        </w:numPr>
      </w:pPr>
      <w:r>
        <w:t xml:space="preserve">Collapses unchanged sections</w:t>
      </w:r>
    </w:p>
    <w:p>
      <w:pPr>
        <w:pStyle w:val="Compact"/>
        <w:numPr>
          <w:ilvl w:val="0"/>
          <w:numId w:val="1253"/>
        </w:numPr>
      </w:pPr>
      <w:r>
        <w:t xml:space="preserve">Copy buttons for each side</w:t>
      </w:r>
    </w:p>
    <w:bookmarkEnd w:id="413"/>
    <w:bookmarkEnd w:id="414"/>
    <w:bookmarkStart w:id="415"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54"/>
        </w:numPr>
      </w:pPr>
      <w:r>
        <w:t xml:space="preserve">Given a failing Sync Record + the timestamp of failure onset</w:t>
      </w:r>
    </w:p>
    <w:p>
      <w:pPr>
        <w:pStyle w:val="Compact"/>
        <w:numPr>
          <w:ilvl w:val="0"/>
          <w:numId w:val="1254"/>
        </w:numPr>
      </w:pPr>
      <w:r>
        <w:t xml:space="preserve">Surface every Configuration Audit row in the previous 24h that touched any DocType referenced by the Sync Record’s flow</w:t>
      </w:r>
    </w:p>
    <w:p>
      <w:pPr>
        <w:pStyle w:val="Compact"/>
        <w:numPr>
          <w:ilvl w:val="0"/>
          <w:numId w:val="1254"/>
        </w:numPr>
      </w:pPr>
      <w:r>
        <w:t xml:space="preserve">Ranked by relevance (touches the same Field Mapping ruleset &gt; touches the Settings → touches unrelated config)</w:t>
      </w:r>
    </w:p>
    <w:p>
      <w:pPr>
        <w:pStyle w:val="Compact"/>
        <w:numPr>
          <w:ilvl w:val="0"/>
          <w:numId w:val="1254"/>
        </w:numPr>
      </w:pPr>
      <w:r>
        <w:t xml:space="preserve">Direct link from any Sync Record’s Failed-since timestamp to this query</w:t>
      </w:r>
    </w:p>
    <w:bookmarkEnd w:id="415"/>
    <w:bookmarkStart w:id="416" w:name="audit-retention-and-compliance"/>
    <w:p>
      <w:pPr>
        <w:pStyle w:val="Heading2"/>
      </w:pPr>
      <w:r>
        <w:t xml:space="preserve">26.7 Audit retention and compliance</w:t>
      </w:r>
    </w:p>
    <w:p>
      <w:pPr>
        <w:pStyle w:val="Compact"/>
        <w:numPr>
          <w:ilvl w:val="0"/>
          <w:numId w:val="1255"/>
        </w:numPr>
      </w:pPr>
      <w:r>
        <w:t xml:space="preserve">Configuration Audit retention: indefinite by default; configurable lower bound 7 years for compliance-driven clients</w:t>
      </w:r>
    </w:p>
    <w:p>
      <w:pPr>
        <w:pStyle w:val="Compact"/>
        <w:numPr>
          <w:ilvl w:val="0"/>
          <w:numId w:val="1255"/>
        </w:numPr>
      </w:pPr>
      <w:r>
        <w:t xml:space="preserve">Field Mapping Version retention: indefinite (bounded payload)</w:t>
      </w:r>
    </w:p>
    <w:p>
      <w:pPr>
        <w:pStyle w:val="Compact"/>
        <w:numPr>
          <w:ilvl w:val="0"/>
          <w:numId w:val="1255"/>
        </w:numPr>
      </w:pPr>
      <w:r>
        <w:t xml:space="preserve">Audit records cannot be deleted by any user — even System Manager</w:t>
      </w:r>
    </w:p>
    <w:p>
      <w:pPr>
        <w:pStyle w:val="Compact"/>
        <w:numPr>
          <w:ilvl w:val="0"/>
          <w:numId w:val="1255"/>
        </w:numPr>
      </w:pPr>
      <w:r>
        <w:t xml:space="preserve">Audit records cannot be edited</w:t>
      </w:r>
    </w:p>
    <w:p>
      <w:pPr>
        <w:pStyle w:val="Compact"/>
        <w:numPr>
          <w:ilvl w:val="0"/>
          <w:numId w:val="1255"/>
        </w:numPr>
      </w:pPr>
      <w:r>
        <w:t xml:space="preserve">Audit records are queryable for compliance reporting</w:t>
      </w:r>
    </w:p>
    <w:bookmarkEnd w:id="416"/>
    <w:bookmarkStart w:id="417" w:name="what-time-travel-does-not-solve"/>
    <w:p>
      <w:pPr>
        <w:pStyle w:val="Heading2"/>
      </w:pPr>
      <w:r>
        <w:t xml:space="preserve">26.8 What time travel does NOT solve</w:t>
      </w:r>
    </w:p>
    <w:p>
      <w:pPr>
        <w:pStyle w:val="Compact"/>
        <w:numPr>
          <w:ilvl w:val="0"/>
          <w:numId w:val="1256"/>
        </w:numPr>
      </w:pPr>
      <w:r>
        <w:t xml:space="preserve">Doesn’t replay history — you can see what was configured but not how data flowed</w:t>
      </w:r>
    </w:p>
    <w:p>
      <w:pPr>
        <w:pStyle w:val="Compact"/>
        <w:numPr>
          <w:ilvl w:val="0"/>
          <w:numId w:val="1256"/>
        </w:numPr>
      </w:pPr>
      <w:r>
        <w:t xml:space="preserve">Doesn’t time-travel the EasyEcom side — we can see what we knew, not what they knew</w:t>
      </w:r>
    </w:p>
    <w:p>
      <w:pPr>
        <w:pStyle w:val="Compact"/>
        <w:numPr>
          <w:ilvl w:val="0"/>
          <w:numId w:val="1256"/>
        </w:numPr>
      </w:pPr>
      <w:r>
        <w:t xml:space="preserve">Doesn’t time-travel ERPNext core records — Frappe’s version history is the tool for that</w:t>
      </w:r>
    </w:p>
    <w:p>
      <w:pPr>
        <w:pStyle w:val="Compact"/>
        <w:numPr>
          <w:ilvl w:val="0"/>
          <w:numId w:val="1256"/>
        </w:numPr>
      </w:pPr>
      <w:r>
        <w:t xml:space="preserve">Doesn’t preserve performance metrics over years — separate retention policy applies to API Call records (default 90 days, configurable)</w:t>
      </w:r>
    </w:p>
    <w:bookmarkEnd w:id="417"/>
    <w:bookmarkEnd w:id="418"/>
    <w:bookmarkStart w:id="419"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19"/>
    <w:bookmarkStart w:id="423"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0"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0"/>
    <w:bookmarkStart w:id="421"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57"/>
        </w:numPr>
      </w:pPr>
      <w:r>
        <w:t xml:space="preserve">Every B2C marketplace order will produce a Sales Invoice with ecs_marketplace_order_id, ecs_marketplace (flat channel), ecs_marketplace_account populated</w:t>
      </w:r>
    </w:p>
    <w:p>
      <w:pPr>
        <w:pStyle w:val="Compact"/>
        <w:numPr>
          <w:ilvl w:val="0"/>
          <w:numId w:val="1257"/>
        </w:numPr>
      </w:pPr>
      <w:r>
        <w:t xml:space="preserve">Every Sales Invoice will have a Marketplace Order Map record at creation time</w:t>
      </w:r>
    </w:p>
    <w:p>
      <w:pPr>
        <w:pStyle w:val="Compact"/>
        <w:numPr>
          <w:ilvl w:val="0"/>
          <w:numId w:val="1257"/>
        </w:numPr>
      </w:pPr>
      <w:r>
        <w:t xml:space="preserve">Every Settlement Forecast will be created concurrently with the SI</w:t>
      </w:r>
    </w:p>
    <w:p>
      <w:pPr>
        <w:pStyle w:val="Compact"/>
        <w:numPr>
          <w:ilvl w:val="0"/>
          <w:numId w:val="1257"/>
        </w:numPr>
      </w:pPr>
      <w:r>
        <w:t xml:space="preserve">Every Purchase Receipt from EE GRN will have correct tax lines, ITC eligibility, and HSN — usable directly for fee Purchase Invoice posting</w:t>
      </w:r>
    </w:p>
    <w:p>
      <w:pPr>
        <w:pStyle w:val="Compact"/>
        <w:numPr>
          <w:ilvl w:val="0"/>
          <w:numId w:val="1257"/>
        </w:numPr>
      </w:pPr>
      <w:r>
        <w:t xml:space="preserve">Every cancellation/return will produce a Credit Note or Sales Return with ecs_original_sales_invoice and ecs_easyecom_event_id</w:t>
      </w:r>
    </w:p>
    <w:p>
      <w:pPr>
        <w:pStyle w:val="Compact"/>
        <w:numPr>
          <w:ilvl w:val="0"/>
          <w:numId w:val="1257"/>
        </w:numPr>
      </w:pPr>
      <w:r>
        <w:t xml:space="preserve">Every Stock Movement (transfer, adjustment) will carry ecs_easyecom_source_event for traceability</w:t>
      </w:r>
    </w:p>
    <w:p>
      <w:pPr>
        <w:pStyle w:val="Compact"/>
        <w:numPr>
          <w:ilvl w:val="0"/>
          <w:numId w:val="1257"/>
        </w:numPr>
      </w:pPr>
      <w:r>
        <w:t xml:space="preserve">Webhook + polling reliability ensures these artefacts exist within tolerable lag of the EE event</w:t>
      </w:r>
    </w:p>
    <w:bookmarkEnd w:id="421"/>
    <w:bookmarkStart w:id="422"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58"/>
        </w:numPr>
      </w:pPr>
      <w:r>
        <w:t xml:space="preserve">Sales Invoices missing for orders → Order-to-Settlement recon flags entire orders as Unmatched. Cumulative across many missing SIs, recon is meaningless</w:t>
      </w:r>
    </w:p>
    <w:p>
      <w:pPr>
        <w:pStyle w:val="Compact"/>
        <w:numPr>
          <w:ilvl w:val="0"/>
          <w:numId w:val="1258"/>
        </w:numPr>
      </w:pPr>
      <w:r>
        <w:t xml:space="preserve">Purchase Receipts with wrong tax lines → Fee Purchase Invoice ITC postings are wrong → ITC vs GSTR-2B reconciliation always fails</w:t>
      </w:r>
    </w:p>
    <w:p>
      <w:pPr>
        <w:pStyle w:val="Compact"/>
        <w:numPr>
          <w:ilvl w:val="0"/>
          <w:numId w:val="1258"/>
        </w:numPr>
      </w:pPr>
      <w:r>
        <w:t xml:space="preserve">Stock movements missing → Inventory variance recon falsely reports drift</w:t>
      </w:r>
    </w:p>
    <w:p>
      <w:pPr>
        <w:pStyle w:val="Compact"/>
        <w:numPr>
          <w:ilvl w:val="0"/>
          <w:numId w:val="1258"/>
        </w:numPr>
      </w:pPr>
      <w:r>
        <w:t xml:space="preserve">Cancellation/return artefacts missing → Settlement Refund events flag as Unmatched → claim queue swells with false-positive Discrepancies</w:t>
      </w:r>
    </w:p>
    <w:p>
      <w:pPr>
        <w:pStyle w:val="Compact"/>
        <w:numPr>
          <w:ilvl w:val="0"/>
          <w:numId w:val="1258"/>
        </w:numPr>
      </w:pPr>
      <w:r>
        <w:t xml:space="preserve">In short: integration brokenness destroys recon engine usefulness. The integration is not optional plumbing; it is the primary product surface</w:t>
      </w:r>
    </w:p>
    <w:bookmarkEnd w:id="422"/>
    <w:bookmarkEnd w:id="423"/>
    <w:bookmarkStart w:id="432"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24"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24"/>
    <w:bookmarkStart w:id="425" w:name="ee-sandbox-account-requirement"/>
    <w:p>
      <w:pPr>
        <w:pStyle w:val="Heading2"/>
      </w:pPr>
      <w:r>
        <w:t xml:space="preserve">28.2 EE sandbox account requirement</w:t>
      </w:r>
    </w:p>
    <w:p>
      <w:pPr>
        <w:pStyle w:val="Compact"/>
        <w:numPr>
          <w:ilvl w:val="0"/>
          <w:numId w:val="1259"/>
        </w:numPr>
      </w:pPr>
      <w:r>
        <w:t xml:space="preserve">EasyEcom must provide a sandbox account for pilot and ongoing development</w:t>
      </w:r>
    </w:p>
    <w:p>
      <w:pPr>
        <w:pStyle w:val="Compact"/>
        <w:numPr>
          <w:ilvl w:val="0"/>
          <w:numId w:val="1259"/>
        </w:numPr>
      </w:pPr>
      <w:r>
        <w:t xml:space="preserve">Sandbox provides full API surface but with isolated data (not affecting production)</w:t>
      </w:r>
    </w:p>
    <w:p>
      <w:pPr>
        <w:pStyle w:val="Compact"/>
        <w:numPr>
          <w:ilvl w:val="0"/>
          <w:numId w:val="1259"/>
        </w:numPr>
      </w:pPr>
      <w:r>
        <w:t xml:space="preserve">Sandbox credentials separate from production; never mixed</w:t>
      </w:r>
    </w:p>
    <w:p>
      <w:pPr>
        <w:pStyle w:val="Compact"/>
        <w:numPr>
          <w:ilvl w:val="0"/>
          <w:numId w:val="1259"/>
        </w:numPr>
      </w:pPr>
      <w:r>
        <w:t xml:space="preserve">If sandbox not available: limited to mock-server testing; flag this as material risk</w:t>
      </w:r>
    </w:p>
    <w:bookmarkEnd w:id="425"/>
    <w:bookmarkStart w:id="426"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26"/>
    <w:bookmarkStart w:id="427" w:name="test-categories"/>
    <w:p>
      <w:pPr>
        <w:pStyle w:val="Heading2"/>
      </w:pPr>
      <w:r>
        <w:t xml:space="preserve">28.4 Test categories</w:t>
      </w:r>
    </w:p>
    <w:p>
      <w:pPr>
        <w:pStyle w:val="Compact"/>
        <w:numPr>
          <w:ilvl w:val="0"/>
          <w:numId w:val="1260"/>
        </w:numPr>
      </w:pPr>
      <w:r>
        <w:t xml:space="preserve">Happy path — normal flow, all preconditions met</w:t>
      </w:r>
    </w:p>
    <w:p>
      <w:pPr>
        <w:pStyle w:val="Compact"/>
        <w:numPr>
          <w:ilvl w:val="0"/>
          <w:numId w:val="1260"/>
        </w:numPr>
      </w:pPr>
      <w:r>
        <w:t xml:space="preserve">Precondition failures — Item not synced, Vendor missing, etc.</w:t>
      </w:r>
    </w:p>
    <w:p>
      <w:pPr>
        <w:pStyle w:val="Compact"/>
        <w:numPr>
          <w:ilvl w:val="0"/>
          <w:numId w:val="1260"/>
        </w:numPr>
      </w:pPr>
      <w:r>
        <w:t xml:space="preserve">Idempotency — same event processed twice, replay safety</w:t>
      </w:r>
    </w:p>
    <w:p>
      <w:pPr>
        <w:pStyle w:val="Compact"/>
        <w:numPr>
          <w:ilvl w:val="0"/>
          <w:numId w:val="1260"/>
        </w:numPr>
      </w:pPr>
      <w:r>
        <w:t xml:space="preserve">Out-of-order — downstream event before upstream</w:t>
      </w:r>
    </w:p>
    <w:p>
      <w:pPr>
        <w:pStyle w:val="Compact"/>
        <w:numPr>
          <w:ilvl w:val="0"/>
          <w:numId w:val="1260"/>
        </w:numPr>
      </w:pPr>
      <w:r>
        <w:t xml:space="preserve">Webhook-vs-poll convergence — ensure both paths produce same result</w:t>
      </w:r>
    </w:p>
    <w:p>
      <w:pPr>
        <w:pStyle w:val="Compact"/>
        <w:numPr>
          <w:ilvl w:val="0"/>
          <w:numId w:val="1260"/>
        </w:numPr>
      </w:pPr>
      <w:r>
        <w:t xml:space="preserve">Multi-company isolation — Company A user blocked from Company B data</w:t>
      </w:r>
    </w:p>
    <w:p>
      <w:pPr>
        <w:pStyle w:val="Compact"/>
        <w:numPr>
          <w:ilvl w:val="0"/>
          <w:numId w:val="1260"/>
        </w:numPr>
      </w:pPr>
      <w:r>
        <w:t xml:space="preserve">Master conflict resolution — bidirectional conflicts resolved per ownership matrix</w:t>
      </w:r>
    </w:p>
    <w:p>
      <w:pPr>
        <w:pStyle w:val="Compact"/>
        <w:numPr>
          <w:ilvl w:val="0"/>
          <w:numId w:val="1260"/>
        </w:numPr>
      </w:pPr>
      <w:r>
        <w:t xml:space="preserve">Failure injection — random API errors, retries within tolerance</w:t>
      </w:r>
    </w:p>
    <w:p>
      <w:pPr>
        <w:pStyle w:val="Compact"/>
        <w:numPr>
          <w:ilvl w:val="0"/>
          <w:numId w:val="1260"/>
        </w:numPr>
      </w:pPr>
      <w:r>
        <w:t xml:space="preserve">Replay — Reverse-and-Replay produces clean state</w:t>
      </w:r>
    </w:p>
    <w:p>
      <w:pPr>
        <w:pStyle w:val="Compact"/>
        <w:numPr>
          <w:ilvl w:val="0"/>
          <w:numId w:val="1260"/>
        </w:numPr>
      </w:pPr>
      <w:r>
        <w:t xml:space="preserve">Field Mapping rule failure — rule raises with correct exception class and rule ID</w:t>
      </w:r>
    </w:p>
    <w:p>
      <w:pPr>
        <w:pStyle w:val="Compact"/>
        <w:numPr>
          <w:ilvl w:val="0"/>
          <w:numId w:val="1260"/>
        </w:numPr>
      </w:pPr>
      <w:r>
        <w:t xml:space="preserve">Schema drift detection — new shape triggers Drift alert with correct similarity scoring</w:t>
      </w:r>
    </w:p>
    <w:p>
      <w:pPr>
        <w:pStyle w:val="Compact"/>
        <w:numPr>
          <w:ilvl w:val="0"/>
          <w:numId w:val="1260"/>
        </w:numPr>
      </w:pPr>
      <w:r>
        <w:t xml:space="preserve">SLA breach detection — slow flow triggers correct breach record</w:t>
      </w:r>
    </w:p>
    <w:p>
      <w:pPr>
        <w:pStyle w:val="Compact"/>
        <w:numPr>
          <w:ilvl w:val="0"/>
          <w:numId w:val="1260"/>
        </w:numPr>
      </w:pPr>
      <w:r>
        <w:t xml:space="preserve">Permission boundaries — each role’s read/write scope is correctly enforced</w:t>
      </w:r>
    </w:p>
    <w:bookmarkEnd w:id="427"/>
    <w:bookmarkStart w:id="428"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61"/>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61"/>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61"/>
        </w:numPr>
      </w:pPr>
      <w:r>
        <w:rPr>
          <w:rStyle w:val="VerbatimChar"/>
        </w:rPr>
        <w:t xml:space="preserve">tests/cassettes/</w:t>
      </w:r>
      <w:r>
        <w:t xml:space="preserve"> stores VCR.py cassettes per (test_module, test_function) — records of EE API exchanges</w:t>
      </w:r>
    </w:p>
    <w:p>
      <w:pPr>
        <w:pStyle w:val="Compact"/>
        <w:numPr>
          <w:ilvl w:val="0"/>
          <w:numId w:val="1261"/>
        </w:numPr>
      </w:pPr>
      <w:r>
        <w:rPr>
          <w:rStyle w:val="VerbatimChar"/>
        </w:rPr>
        <w:t xml:space="preserve">tests/sample_payloads/</w:t>
      </w:r>
      <w:r>
        <w:t xml:space="preserve"> stores representative redacted EE payloads — used for Field Mapping and schema drift tests</w:t>
      </w:r>
    </w:p>
    <w:bookmarkEnd w:id="428"/>
    <w:bookmarkStart w:id="429" w:name="multi-company-test-fixtures"/>
    <w:p>
      <w:pPr>
        <w:pStyle w:val="Heading2"/>
      </w:pPr>
      <w:r>
        <w:t xml:space="preserve">28.6 Multi-company test fixtures</w:t>
      </w:r>
    </w:p>
    <w:p>
      <w:pPr>
        <w:pStyle w:val="Compact"/>
        <w:numPr>
          <w:ilvl w:val="0"/>
          <w:numId w:val="1262"/>
        </w:numPr>
      </w:pPr>
      <w:r>
        <w:t xml:space="preserve">Test site with 3 Companies: standalone, aggregator-of-3, single-with-multiple-locations</w:t>
      </w:r>
    </w:p>
    <w:p>
      <w:pPr>
        <w:pStyle w:val="Compact"/>
        <w:numPr>
          <w:ilvl w:val="0"/>
          <w:numId w:val="1262"/>
        </w:numPr>
      </w:pPr>
      <w:r>
        <w:t xml:space="preserve">Each Company with its own EE sandbox account (or scoped sandbox)</w:t>
      </w:r>
    </w:p>
    <w:p>
      <w:pPr>
        <w:pStyle w:val="Compact"/>
        <w:numPr>
          <w:ilvl w:val="0"/>
          <w:numId w:val="1262"/>
        </w:numPr>
      </w:pPr>
      <w:r>
        <w:t xml:space="preserve">Cross-Company isolation tests run on every regression cycle</w:t>
      </w:r>
    </w:p>
    <w:p>
      <w:pPr>
        <w:pStyle w:val="Compact"/>
        <w:numPr>
          <w:ilvl w:val="0"/>
          <w:numId w:val="1262"/>
        </w:numPr>
      </w:pPr>
      <w:r>
        <w:t xml:space="preserve">Aggregator-specific tests for the 5-Companies-in-one-site case</w:t>
      </w:r>
    </w:p>
    <w:bookmarkEnd w:id="429"/>
    <w:bookmarkStart w:id="430"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63"/>
        </w:numPr>
      </w:pPr>
      <w:r>
        <w:t xml:space="preserve">EasyEcom Account configured with valid credentials</w:t>
      </w:r>
    </w:p>
    <w:p>
      <w:pPr>
        <w:pStyle w:val="Compact"/>
        <w:numPr>
          <w:ilvl w:val="0"/>
          <w:numId w:val="1263"/>
        </w:numPr>
      </w:pPr>
      <w:r>
        <w:t xml:space="preserve">All EasyEcom Locations created and mapped to Frappe Warehouses</w:t>
      </w:r>
    </w:p>
    <w:p>
      <w:pPr>
        <w:pStyle w:val="Compact"/>
        <w:numPr>
          <w:ilvl w:val="0"/>
          <w:numId w:val="1263"/>
        </w:numPr>
      </w:pPr>
      <w:r>
        <w:t xml:space="preserve">Source-of-Truth Map populated for every relevant Warehouse</w:t>
      </w:r>
    </w:p>
    <w:p>
      <w:pPr>
        <w:pStyle w:val="Compact"/>
        <w:numPr>
          <w:ilvl w:val="0"/>
          <w:numId w:val="1263"/>
        </w:numPr>
      </w:pPr>
      <w:r>
        <w:t xml:space="preserve">Marketplace (flat channel list) synced from EasyEcom and classified by the FDE</w:t>
      </w:r>
    </w:p>
    <w:p>
      <w:pPr>
        <w:pStyle w:val="Compact"/>
        <w:numPr>
          <w:ilvl w:val="0"/>
          <w:numId w:val="1263"/>
        </w:numPr>
      </w:pPr>
      <w:r>
        <w:t xml:space="preserve">Marketplace Account configured per (Company, Marketplace) in use</w:t>
      </w:r>
    </w:p>
    <w:p>
      <w:pPr>
        <w:pStyle w:val="Compact"/>
        <w:numPr>
          <w:ilvl w:val="0"/>
          <w:numId w:val="1263"/>
        </w:numPr>
      </w:pPr>
      <w:r>
        <w:t xml:space="preserve">All marketplace-relevant Items synced (push status = Synced)</w:t>
      </w:r>
    </w:p>
    <w:p>
      <w:pPr>
        <w:pStyle w:val="Compact"/>
        <w:numPr>
          <w:ilvl w:val="0"/>
          <w:numId w:val="1263"/>
        </w:numPr>
      </w:pPr>
      <w:r>
        <w:t xml:space="preserve">All Customers (including pseudo-customers) synced</w:t>
      </w:r>
    </w:p>
    <w:p>
      <w:pPr>
        <w:pStyle w:val="Compact"/>
        <w:numPr>
          <w:ilvl w:val="0"/>
          <w:numId w:val="1263"/>
        </w:numPr>
      </w:pPr>
      <w:r>
        <w:t xml:space="preserve">All Suppliers synced</w:t>
      </w:r>
    </w:p>
    <w:p>
      <w:pPr>
        <w:pStyle w:val="Compact"/>
        <w:numPr>
          <w:ilvl w:val="0"/>
          <w:numId w:val="1263"/>
        </w:numPr>
      </w:pPr>
      <w:r>
        <w:t xml:space="preserve">Tax Category mappings configured</w:t>
      </w:r>
    </w:p>
    <w:p>
      <w:pPr>
        <w:pStyle w:val="Compact"/>
        <w:numPr>
          <w:ilvl w:val="0"/>
          <w:numId w:val="1263"/>
        </w:numPr>
      </w:pPr>
      <w:r>
        <w:t xml:space="preserve">HSN-to-Item-Tax-Template fixture loaded; FDE has reviewed coverage for client’s catalogue</w:t>
      </w:r>
    </w:p>
    <w:p>
      <w:pPr>
        <w:pStyle w:val="Compact"/>
        <w:numPr>
          <w:ilvl w:val="0"/>
          <w:numId w:val="1263"/>
        </w:numPr>
      </w:pPr>
      <w:r>
        <w:t xml:space="preserve">Account Role Map (per PRD Section 8.6) configured by client’s CA</w:t>
      </w:r>
    </w:p>
    <w:p>
      <w:pPr>
        <w:pStyle w:val="Compact"/>
        <w:numPr>
          <w:ilvl w:val="0"/>
          <w:numId w:val="1263"/>
        </w:numPr>
      </w:pPr>
      <w:r>
        <w:t xml:space="preserve">Webhook endpoint registered with EasyEcom; webhook_token matched</w:t>
      </w:r>
    </w:p>
    <w:p>
      <w:pPr>
        <w:pStyle w:val="Compact"/>
        <w:numPr>
          <w:ilvl w:val="0"/>
          <w:numId w:val="1263"/>
        </w:numPr>
      </w:pPr>
      <w:r>
        <w:t xml:space="preserve">Field Mapping rulesets active for all 10 flows; Show Computed Mapping reviewed by FDE</w:t>
      </w:r>
    </w:p>
    <w:p>
      <w:pPr>
        <w:pStyle w:val="Compact"/>
        <w:numPr>
          <w:ilvl w:val="0"/>
          <w:numId w:val="1263"/>
        </w:numPr>
      </w:pPr>
      <w:r>
        <w:t xml:space="preserve">SLA Budgets configured per Company per flow</w:t>
      </w:r>
    </w:p>
    <w:p>
      <w:pPr>
        <w:pStyle w:val="Compact"/>
        <w:numPr>
          <w:ilvl w:val="0"/>
          <w:numId w:val="1263"/>
        </w:numPr>
      </w:pPr>
      <w:r>
        <w:t xml:space="preserve">Alert recipients configured per Company per severity</w:t>
      </w:r>
    </w:p>
    <w:p>
      <w:pPr>
        <w:pStyle w:val="Compact"/>
        <w:numPr>
          <w:ilvl w:val="0"/>
          <w:numId w:val="1263"/>
        </w:numPr>
      </w:pPr>
      <w:r>
        <w:t xml:space="preserve">Connection Health dashboard shows green for all Companies</w:t>
      </w:r>
    </w:p>
    <w:p>
      <w:pPr>
        <w:pStyle w:val="Compact"/>
        <w:numPr>
          <w:ilvl w:val="0"/>
          <w:numId w:val="1263"/>
        </w:numPr>
      </w:pPr>
      <w:r>
        <w:t xml:space="preserve">End-to-end smoke test: 1 PO + 1 GRN + 1 B2C order + 1 cancellation + 1 return — all flow through cleanly</w:t>
      </w:r>
    </w:p>
    <w:p>
      <w:pPr>
        <w:pStyle w:val="Compact"/>
        <w:numPr>
          <w:ilvl w:val="0"/>
          <w:numId w:val="1263"/>
        </w:numPr>
      </w:pPr>
      <w:r>
        <w:t xml:space="preserve">Methodology v0 Defaults loaded; client CA has reviewed and accepted</w:t>
      </w:r>
    </w:p>
    <w:p>
      <w:pPr>
        <w:pStyle w:val="Compact"/>
        <w:numPr>
          <w:ilvl w:val="0"/>
          <w:numId w:val="1263"/>
        </w:numPr>
      </w:pPr>
      <w:r>
        <w:t xml:space="preserve">FDE has signed off on the pre-flight checklist before client go-live</w:t>
      </w:r>
    </w:p>
    <w:bookmarkEnd w:id="430"/>
    <w:bookmarkStart w:id="431" w:name="test-data-lifecycle"/>
    <w:p>
      <w:pPr>
        <w:pStyle w:val="Heading2"/>
      </w:pPr>
      <w:r>
        <w:t xml:space="preserve">28.8 Test data lifecycle</w:t>
      </w:r>
    </w:p>
    <w:p>
      <w:pPr>
        <w:pStyle w:val="Compact"/>
        <w:numPr>
          <w:ilvl w:val="0"/>
          <w:numId w:val="1264"/>
        </w:numPr>
      </w:pPr>
      <w:r>
        <w:t xml:space="preserve">Test site rebuilt nightly from fixtures (no accumulating state)</w:t>
      </w:r>
    </w:p>
    <w:p>
      <w:pPr>
        <w:pStyle w:val="Compact"/>
        <w:numPr>
          <w:ilvl w:val="0"/>
          <w:numId w:val="1264"/>
        </w:numPr>
      </w:pPr>
      <w:r>
        <w:t xml:space="preserve">Sandbox EE account state managed via teardown hooks (every test cleans up its own EE-side records)</w:t>
      </w:r>
    </w:p>
    <w:p>
      <w:pPr>
        <w:pStyle w:val="Compact"/>
        <w:numPr>
          <w:ilvl w:val="0"/>
          <w:numId w:val="1264"/>
        </w:numPr>
      </w:pPr>
      <w:r>
        <w:t xml:space="preserve">Performance and load tests run on dedicated test sites; never against pilot or production</w:t>
      </w:r>
    </w:p>
    <w:p>
      <w:pPr>
        <w:pStyle w:val="Compact"/>
        <w:numPr>
          <w:ilvl w:val="0"/>
          <w:numId w:val="1264"/>
        </w:numPr>
      </w:pPr>
      <w:r>
        <w:t xml:space="preserve">Test data never includes PII from real clients (synthetic data only)</w:t>
      </w:r>
    </w:p>
    <w:bookmarkEnd w:id="431"/>
    <w:bookmarkEnd w:id="432"/>
    <w:bookmarkStart w:id="438"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33" w:name="phasing-model"/>
    <w:p>
      <w:pPr>
        <w:pStyle w:val="Heading2"/>
      </w:pPr>
      <w:r>
        <w:t xml:space="preserve">29.1 Phasing model</w:t>
      </w:r>
    </w:p>
    <w:p>
      <w:pPr>
        <w:pStyle w:val="FirstParagraph"/>
      </w:pPr>
      <w:r>
        <w:t xml:space="preserve">Within v0.1 there are two release tiers:</w:t>
      </w:r>
    </w:p>
    <w:p>
      <w:pPr>
        <w:pStyle w:val="Compact"/>
        <w:numPr>
          <w:ilvl w:val="0"/>
          <w:numId w:val="1265"/>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65"/>
        </w:numPr>
      </w:pPr>
      <w:r>
        <w:t xml:space="preserve">v0.1 (week 46) — alpha plus the remaining six operational directions (queryable analytics, replay tooling, schema drift, SLA tracking, cross-Company ops, time travel). Generally available to FDE team.</w:t>
      </w:r>
    </w:p>
    <w:bookmarkEnd w:id="433"/>
    <w:bookmarkStart w:id="434"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34"/>
    <w:bookmarkStart w:id="435"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66"/>
        </w:numPr>
      </w:pPr>
      <w:r>
        <w:t xml:space="preserve">Weeks 1-12: recon engine team builds the rate-card library, forecasting engine, and Settlement Forecast DocType (parallelizable since it doesn’t need integration outputs yet)</w:t>
      </w:r>
    </w:p>
    <w:p>
      <w:pPr>
        <w:pStyle w:val="Compact"/>
        <w:numPr>
          <w:ilvl w:val="0"/>
          <w:numId w:val="1266"/>
        </w:numPr>
      </w:pPr>
      <w:r>
        <w:t xml:space="preserve">Weeks 13-24: recon engine builds the five reconciliations, with the integration delivering test data per flow as it lands</w:t>
      </w:r>
    </w:p>
    <w:p>
      <w:pPr>
        <w:pStyle w:val="Compact"/>
        <w:numPr>
          <w:ilvl w:val="0"/>
          <w:numId w:val="1266"/>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66"/>
        </w:numPr>
      </w:pPr>
      <w:r>
        <w:t xml:space="preserve">Weeks 25-32: integrated end-to-end testing across integration + recon + AI</w:t>
      </w:r>
    </w:p>
    <w:p>
      <w:pPr>
        <w:pStyle w:val="Compact"/>
        <w:numPr>
          <w:ilvl w:val="0"/>
          <w:numId w:val="1266"/>
        </w:numPr>
      </w:pPr>
      <w:r>
        <w:t xml:space="preserve">Weeks 33-46: continuing alongside Phase 2 operational-surface work — recon engine fees Section 23 alerts and Section 21 SLA breach financial impact</w:t>
      </w:r>
    </w:p>
    <w:bookmarkEnd w:id="435"/>
    <w:bookmarkStart w:id="436" w:name="v0.5-integration-deliverables"/>
    <w:p>
      <w:pPr>
        <w:pStyle w:val="Heading2"/>
      </w:pPr>
      <w:r>
        <w:t xml:space="preserve">29.4 v0.5 integration deliverables</w:t>
      </w:r>
    </w:p>
    <w:p>
      <w:pPr>
        <w:pStyle w:val="Compact"/>
        <w:numPr>
          <w:ilvl w:val="0"/>
          <w:numId w:val="1267"/>
        </w:numPr>
      </w:pPr>
      <w:r>
        <w:t xml:space="preserve">Settlement Templates for at least 4 marketplaces shipped as fixtures</w:t>
      </w:r>
    </w:p>
    <w:p>
      <w:pPr>
        <w:pStyle w:val="Compact"/>
        <w:numPr>
          <w:ilvl w:val="0"/>
          <w:numId w:val="1267"/>
        </w:numPr>
      </w:pPr>
      <w:r>
        <w:t xml:space="preserve">Rate Card Library entries for top marketplaces</w:t>
      </w:r>
    </w:p>
    <w:p>
      <w:pPr>
        <w:pStyle w:val="Compact"/>
        <w:numPr>
          <w:ilvl w:val="0"/>
          <w:numId w:val="1267"/>
        </w:numPr>
      </w:pPr>
      <w:r>
        <w:t xml:space="preserve">Multi-marketplace settlement ingestion at scale</w:t>
      </w:r>
    </w:p>
    <w:p>
      <w:pPr>
        <w:pStyle w:val="Compact"/>
        <w:numPr>
          <w:ilvl w:val="0"/>
          <w:numId w:val="1267"/>
        </w:numPr>
      </w:pPr>
      <w:r>
        <w:t xml:space="preserve">Aggregator topology validated with one real client</w:t>
      </w:r>
    </w:p>
    <w:p>
      <w:pPr>
        <w:pStyle w:val="Compact"/>
        <w:numPr>
          <w:ilvl w:val="0"/>
          <w:numId w:val="1267"/>
        </w:numPr>
      </w:pPr>
      <w:r>
        <w:t xml:space="preserve">Cross-Company Discrepancy reporting</w:t>
      </w:r>
    </w:p>
    <w:p>
      <w:pPr>
        <w:pStyle w:val="Compact"/>
        <w:numPr>
          <w:ilvl w:val="0"/>
          <w:numId w:val="1267"/>
        </w:numPr>
      </w:pPr>
      <w:r>
        <w:t xml:space="preserve">Performance hardening to v0.5 scale targets</w:t>
      </w:r>
    </w:p>
    <w:bookmarkEnd w:id="436"/>
    <w:bookmarkStart w:id="437" w:name="v1.0-integration-deliverables"/>
    <w:p>
      <w:pPr>
        <w:pStyle w:val="Heading2"/>
      </w:pPr>
      <w:r>
        <w:t xml:space="preserve">29.5 v1.0 integration deliverables</w:t>
      </w:r>
    </w:p>
    <w:p>
      <w:pPr>
        <w:pStyle w:val="Compact"/>
        <w:numPr>
          <w:ilvl w:val="0"/>
          <w:numId w:val="1268"/>
        </w:numPr>
      </w:pPr>
      <w:r>
        <w:t xml:space="preserve">Aggregator topology supporting 10+ Companies in one site</w:t>
      </w:r>
    </w:p>
    <w:p>
      <w:pPr>
        <w:pStyle w:val="Compact"/>
        <w:numPr>
          <w:ilvl w:val="0"/>
          <w:numId w:val="1268"/>
        </w:numPr>
      </w:pPr>
      <w:r>
        <w:t xml:space="preserve">Self-service onboarding wizard for non-FDE-led integration setup</w:t>
      </w:r>
    </w:p>
    <w:p>
      <w:pPr>
        <w:pStyle w:val="Compact"/>
        <w:numPr>
          <w:ilvl w:val="0"/>
          <w:numId w:val="1268"/>
        </w:numPr>
      </w:pPr>
      <w:r>
        <w:t xml:space="preserve">Performance hardening to v1.0 scale targets (100k orders/month)</w:t>
      </w:r>
    </w:p>
    <w:p>
      <w:pPr>
        <w:pStyle w:val="Compact"/>
        <w:numPr>
          <w:ilvl w:val="0"/>
          <w:numId w:val="1268"/>
        </w:numPr>
      </w:pPr>
      <w:r>
        <w:t xml:space="preserve">Frappe Cloud Marketplace listing of the parent app</w:t>
      </w:r>
    </w:p>
    <w:p>
      <w:pPr>
        <w:pStyle w:val="Compact"/>
        <w:numPr>
          <w:ilvl w:val="0"/>
          <w:numId w:val="1268"/>
        </w:numPr>
      </w:pPr>
      <w:r>
        <w:t xml:space="preserve">Documented partner-FDE certification for the integration setup</w:t>
      </w:r>
    </w:p>
    <w:bookmarkEnd w:id="437"/>
    <w:bookmarkEnd w:id="438"/>
    <w:bookmarkStart w:id="444" w:name="open-questions-and-v2-candidates"/>
    <w:p>
      <w:pPr>
        <w:pStyle w:val="Heading1"/>
      </w:pPr>
      <w:r>
        <w:t xml:space="preserve">30. Open Questions and v2 Candidates</w:t>
      </w:r>
    </w:p>
    <w:bookmarkStart w:id="439" w:name="deferred-to-v0.5"/>
    <w:p>
      <w:pPr>
        <w:pStyle w:val="Heading2"/>
      </w:pPr>
      <w:r>
        <w:t xml:space="preserve">30.1 Deferred to v0.5</w:t>
      </w:r>
    </w:p>
    <w:p>
      <w:pPr>
        <w:pStyle w:val="Compact"/>
        <w:numPr>
          <w:ilvl w:val="0"/>
          <w:numId w:val="1269"/>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69"/>
        </w:numPr>
      </w:pPr>
      <w:r>
        <w:t xml:space="preserve">EasyEcom B2B Invoice Generation API — for clients who prefer EE to generate B2B invoices instead of ERPNext (current default is ERPNext). Trivial to add when needed.</w:t>
      </w:r>
    </w:p>
    <w:p>
      <w:pPr>
        <w:pStyle w:val="Compact"/>
        <w:numPr>
          <w:ilvl w:val="0"/>
          <w:numId w:val="1269"/>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69"/>
        </w:numPr>
      </w:pPr>
      <w:r>
        <w:t xml:space="preserve">Self-service master sync UI — currently FDE-driven; v0.5 will add a self-service onboarding wizard</w:t>
      </w:r>
    </w:p>
    <w:p>
      <w:pPr>
        <w:pStyle w:val="Compact"/>
        <w:numPr>
          <w:ilvl w:val="0"/>
          <w:numId w:val="1269"/>
        </w:numPr>
      </w:pPr>
      <w:r>
        <w:t xml:space="preserve">Translation Library admin contributions from non-Anthropic FDEs (governance and review process needed)</w:t>
      </w:r>
    </w:p>
    <w:p>
      <w:pPr>
        <w:pStyle w:val="Compact"/>
        <w:numPr>
          <w:ilvl w:val="0"/>
          <w:numId w:val="1269"/>
        </w:numPr>
      </w:pPr>
      <w:r>
        <w:t xml:space="preserve">Cross-tenant translation library sharing (with privacy guarantees) — could become a network effect</w:t>
      </w:r>
    </w:p>
    <w:p>
      <w:pPr>
        <w:pStyle w:val="Compact"/>
        <w:numPr>
          <w:ilvl w:val="0"/>
          <w:numId w:val="1269"/>
        </w:numPr>
      </w:pPr>
      <w:r>
        <w:t xml:space="preserve">Inventory variance recon — separately scoped post-v0.1 enhancement to the recon engine</w:t>
      </w:r>
    </w:p>
    <w:bookmarkEnd w:id="439"/>
    <w:bookmarkStart w:id="440" w:name="deferred-to-v1.0"/>
    <w:p>
      <w:pPr>
        <w:pStyle w:val="Heading2"/>
      </w:pPr>
      <w:r>
        <w:t xml:space="preserve">30.2 Deferred to v1.0</w:t>
      </w:r>
    </w:p>
    <w:p>
      <w:pPr>
        <w:pStyle w:val="Compact"/>
        <w:numPr>
          <w:ilvl w:val="0"/>
          <w:numId w:val="1270"/>
        </w:numPr>
      </w:pPr>
      <w:r>
        <w:t xml:space="preserve">Multi-currency support — orders, settlements, invoices in non-INR. Not v0.5 scope either</w:t>
      </w:r>
    </w:p>
    <w:p>
      <w:pPr>
        <w:pStyle w:val="Compact"/>
        <w:numPr>
          <w:ilvl w:val="0"/>
          <w:numId w:val="1270"/>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70"/>
        </w:numPr>
      </w:pPr>
      <w:r>
        <w:t xml:space="preserve">ML-based root cause inference for Untranslated errors — v0.1 uses TF-IDF clustering; ML would be more accurate but heavier infrastructure</w:t>
      </w:r>
    </w:p>
    <w:p>
      <w:pPr>
        <w:pStyle w:val="Compact"/>
        <w:numPr>
          <w:ilvl w:val="0"/>
          <w:numId w:val="1270"/>
        </w:numPr>
      </w:pPr>
      <w:r>
        <w:t xml:space="preserve">Predictive alerting (alert before failures occur based on patterns) — requires established baseline; depends on enough production data</w:t>
      </w:r>
    </w:p>
    <w:p>
      <w:pPr>
        <w:pStyle w:val="Compact"/>
        <w:numPr>
          <w:ilvl w:val="0"/>
          <w:numId w:val="1270"/>
        </w:numPr>
      </w:pPr>
      <w:r>
        <w:t xml:space="preserve">Causal graph visualisation for time-travel queries</w:t>
      </w:r>
    </w:p>
    <w:p>
      <w:pPr>
        <w:pStyle w:val="Compact"/>
        <w:numPr>
          <w:ilvl w:val="0"/>
          <w:numId w:val="1270"/>
        </w:numPr>
      </w:pPr>
      <w:r>
        <w:t xml:space="preserve">Frappe Cloud Marketplace listing of the parent app — requires tenant isolation hardening beyond v0.1 scope</w:t>
      </w:r>
    </w:p>
    <w:bookmarkEnd w:id="440"/>
    <w:bookmarkStart w:id="441" w:name="X591ee1a6920a2c7076ee3e256ee90abe6553783"/>
    <w:p>
      <w:pPr>
        <w:pStyle w:val="Heading2"/>
      </w:pPr>
      <w:r>
        <w:t xml:space="preserve">30.3 Currently uncertain — to validate during v0.1 build</w:t>
      </w:r>
    </w:p>
    <w:p>
      <w:pPr>
        <w:pStyle w:val="Compact"/>
        <w:numPr>
          <w:ilvl w:val="0"/>
          <w:numId w:val="1271"/>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71"/>
        </w:numPr>
      </w:pPr>
      <w:r>
        <w:t xml:space="preserve">Webhook reliability — will measure actual delivery rate against polling-detected events; informs whether webhook-as-optimization is worth the configuration cost</w:t>
      </w:r>
    </w:p>
    <w:p>
      <w:pPr>
        <w:pStyle w:val="Compact"/>
        <w:numPr>
          <w:ilvl w:val="0"/>
          <w:numId w:val="1271"/>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71"/>
        </w:numPr>
      </w:pPr>
      <w:r>
        <w:t xml:space="preserve">e-waybill auto-generation latency — IRP API responsiveness in production volumes</w:t>
      </w:r>
    </w:p>
    <w:p>
      <w:pPr>
        <w:pStyle w:val="Compact"/>
        <w:numPr>
          <w:ilvl w:val="0"/>
          <w:numId w:val="1271"/>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71"/>
        </w:numPr>
      </w:pPr>
      <w:r>
        <w:t xml:space="preserve">Field Mapping engine performance overhead — declarative engine has compile-time + runtime cost vs. hardcoded; need to characterise on production-shaped payloads</w:t>
      </w:r>
    </w:p>
    <w:p>
      <w:pPr>
        <w:pStyle w:val="Compact"/>
        <w:numPr>
          <w:ilvl w:val="0"/>
          <w:numId w:val="1271"/>
        </w:numPr>
      </w:pPr>
      <w:r>
        <w:t xml:space="preserve">Schema drift false-positive rate — too sensitive and the FDE gets noise; too lenient and we miss real drift</w:t>
      </w:r>
    </w:p>
    <w:bookmarkEnd w:id="441"/>
    <w:bookmarkStart w:id="442" w:name="key-design-decisions-and-rationale"/>
    <w:p>
      <w:pPr>
        <w:pStyle w:val="Heading2"/>
      </w:pPr>
      <w:r>
        <w:t xml:space="preserve">30.4 Key design decisions and rationale</w:t>
      </w:r>
    </w:p>
    <w:p>
      <w:pPr>
        <w:pStyle w:val="Compact"/>
        <w:numPr>
          <w:ilvl w:val="0"/>
          <w:numId w:val="1272"/>
        </w:numPr>
      </w:pPr>
      <w:r>
        <w:t xml:space="preserve">Build our own integration rather than depend on erpnext_easyecom — accepted increased engineering scope for control</w:t>
      </w:r>
    </w:p>
    <w:p>
      <w:pPr>
        <w:pStyle w:val="Compact"/>
        <w:numPr>
          <w:ilvl w:val="0"/>
          <w:numId w:val="1272"/>
        </w:numPr>
      </w:pPr>
      <w:r>
        <w:t xml:space="preserve">ERPNext v16 only — chose feature reliance over backwards compatibility</w:t>
      </w:r>
    </w:p>
    <w:p>
      <w:pPr>
        <w:pStyle w:val="Compact"/>
        <w:numPr>
          <w:ilvl w:val="0"/>
          <w:numId w:val="1272"/>
        </w:numPr>
      </w:pPr>
      <w:r>
        <w:t xml:space="preserve">Polling-first, webhooks as optimization — chose deterministic catch-up over minimum latency</w:t>
      </w:r>
    </w:p>
    <w:p>
      <w:pPr>
        <w:pStyle w:val="Compact"/>
        <w:numPr>
          <w:ilvl w:val="0"/>
          <w:numId w:val="1272"/>
        </w:numPr>
      </w:pPr>
      <w:r>
        <w:t xml:space="preserve">Bidirectional Item master with field-level ownership matrix — chose explicit conflict resolution over picking a single direction</w:t>
      </w:r>
    </w:p>
    <w:p>
      <w:pPr>
        <w:pStyle w:val="Compact"/>
        <w:numPr>
          <w:ilvl w:val="0"/>
          <w:numId w:val="1272"/>
        </w:numPr>
      </w:pPr>
      <w:r>
        <w:t xml:space="preserve">Path-based Field Mapping engine — chose configurability over hardcoded simplicity</w:t>
      </w:r>
    </w:p>
    <w:p>
      <w:pPr>
        <w:pStyle w:val="Compact"/>
        <w:numPr>
          <w:ilvl w:val="0"/>
          <w:numId w:val="1272"/>
        </w:numPr>
      </w:pPr>
      <w:r>
        <w:t xml:space="preserve">Three-log model (Sync Record + API Call + Webhook Event) — chose separation of concerns over unified log</w:t>
      </w:r>
    </w:p>
    <w:p>
      <w:pPr>
        <w:pStyle w:val="Compact"/>
        <w:numPr>
          <w:ilvl w:val="0"/>
          <w:numId w:val="1272"/>
        </w:numPr>
      </w:pPr>
      <w:r>
        <w:t>Recon-aware alerts with financial impact — chose product wedge over standard ‘thing failed’ alerts</w:t>
      </w:r>
    </w:p>
    <w:p>
      <w:pPr>
        <w:pStyle w:val="Compact"/>
        <w:numPr>
          <w:ilvl w:val="0"/>
          <w:numId w:val="1272"/>
        </w:numPr>
      </w:pPr>
      <w:r>
        <w:t xml:space="preserve">Morning Brief as a first-class deliverable — chose directive UX over diagnostic UX</w:t>
      </w:r>
    </w:p>
    <w:p>
      <w:pPr>
        <w:pStyle w:val="Compact"/>
        <w:numPr>
          <w:ilvl w:val="0"/>
          <w:numId w:val="1272"/>
        </w:numPr>
      </w:pPr>
      <w:r>
        <w:t xml:space="preserve">Error Translation Library — chose plain-English over raw error pass-through</w:t>
      </w:r>
    </w:p>
    <w:p>
      <w:pPr>
        <w:pStyle w:val="Compact"/>
        <w:numPr>
          <w:ilvl w:val="0"/>
          <w:numId w:val="1272"/>
        </w:numPr>
      </w:pPr>
      <w:r>
        <w:t xml:space="preserve">Time travel via Configuration Audit + Field Mapping Versions — chose forensic capability over storage minimization</w:t>
      </w:r>
    </w:p>
    <w:p>
      <w:pPr>
        <w:pStyle w:val="Compact"/>
        <w:numPr>
          <w:ilvl w:val="0"/>
          <w:numId w:val="1272"/>
        </w:numPr>
      </w:pPr>
      <w:r>
        <w:t xml:space="preserve">All 10 flows in v0.1 plus full operational surface — chose product completeness over time-to-pilot. Resulting v0.1 timeline: 38-46 weeks</w:t>
      </w:r>
    </w:p>
    <w:p>
      <w:pPr>
        <w:pStyle w:val="Compact"/>
        <w:numPr>
          <w:ilvl w:val="0"/>
          <w:numId w:val="1272"/>
        </w:numPr>
      </w:pPr>
      <w:r>
        <w:t xml:space="preserve">EasyEcom Account (account-level) and EasyEcom Company Settings (per-Company) — chose an account-scoped credential boundary with location-resolved Companies</w:t>
      </w:r>
    </w:p>
    <w:bookmarkEnd w:id="442"/>
    <w:bookmarkStart w:id="443"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43"/>
    <w:bookmarkEnd w:id="444"/>
    <w:bookmarkStart w:id="508"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48"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45"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45"/>
    <w:bookmarkStart w:id="446"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73"/>
        </w:numPr>
      </w:pPr>
      <w:r>
        <w:t xml:space="preserve">Custom DocTypes specific to this client (rare; usually the parent app suffices)</w:t>
      </w:r>
    </w:p>
    <w:p>
      <w:pPr>
        <w:pStyle w:val="Compact"/>
        <w:numPr>
          <w:ilvl w:val="0"/>
          <w:numId w:val="1273"/>
        </w:numPr>
      </w:pPr>
      <w:r>
        <w:t xml:space="preserve">Per-client Field Mapping fixtures (overrides to global rulesets)</w:t>
      </w:r>
    </w:p>
    <w:p>
      <w:pPr>
        <w:pStyle w:val="Compact"/>
        <w:numPr>
          <w:ilvl w:val="0"/>
          <w:numId w:val="1273"/>
        </w:numPr>
      </w:pPr>
      <w:r>
        <w:t xml:space="preserve">Per-client Error Translation entries (Company-scoped overrides)</w:t>
      </w:r>
    </w:p>
    <w:p>
      <w:pPr>
        <w:pStyle w:val="Compact"/>
        <w:numPr>
          <w:ilvl w:val="0"/>
          <w:numId w:val="1273"/>
        </w:numPr>
      </w:pPr>
      <w:r>
        <w:t xml:space="preserve">Per-client SLA Budget fixtures</w:t>
      </w:r>
    </w:p>
    <w:p>
      <w:pPr>
        <w:pStyle w:val="Compact"/>
        <w:numPr>
          <w:ilvl w:val="0"/>
          <w:numId w:val="1273"/>
        </w:numPr>
      </w:pPr>
      <w:r>
        <w:t xml:space="preserve">Per-client Methodology defaults (Account Role Map adjustments, etc.)</w:t>
      </w:r>
    </w:p>
    <w:p>
      <w:pPr>
        <w:pStyle w:val="Compact"/>
        <w:numPr>
          <w:ilvl w:val="0"/>
          <w:numId w:val="1273"/>
        </w:numPr>
      </w:pPr>
      <w:r>
        <w:t xml:space="preserve">Client-specific tests (e2e tests against the client’s actual EE sandbox)</w:t>
      </w:r>
    </w:p>
    <w:bookmarkEnd w:id="446"/>
    <w:bookmarkStart w:id="447"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74"/>
        </w:numPr>
      </w:pPr>
      <w:r>
        <w:t xml:space="preserve">doc_events for Sales Order, Sales Invoice, Purchase Order, Purchase Receipt, Stock Entry, Item, Customer, Supplier — drives push hooks</w:t>
      </w:r>
    </w:p>
    <w:p>
      <w:pPr>
        <w:pStyle w:val="Compact"/>
        <w:numPr>
          <w:ilvl w:val="0"/>
          <w:numId w:val="1274"/>
        </w:numPr>
      </w:pPr>
      <w:r>
        <w:t xml:space="preserve">scheduler_events for periodic pulls and Morning Brief generation</w:t>
      </w:r>
    </w:p>
    <w:p>
      <w:pPr>
        <w:pStyle w:val="Compact"/>
        <w:numPr>
          <w:ilvl w:val="0"/>
          <w:numId w:val="1274"/>
        </w:numPr>
      </w:pPr>
      <w:r>
        <w:t xml:space="preserve">permission_query_conditions for Company-scoped data isolation</w:t>
      </w:r>
    </w:p>
    <w:p>
      <w:pPr>
        <w:pStyle w:val="Compact"/>
        <w:numPr>
          <w:ilvl w:val="0"/>
          <w:numId w:val="1274"/>
        </w:numPr>
      </w:pPr>
      <w:r>
        <w:t xml:space="preserve">has_permission for cross-Company permission rules</w:t>
      </w:r>
    </w:p>
    <w:p>
      <w:pPr>
        <w:pStyle w:val="Compact"/>
        <w:numPr>
          <w:ilvl w:val="0"/>
          <w:numId w:val="1274"/>
        </w:numPr>
      </w:pPr>
      <w:r>
        <w:t xml:space="preserve">override_doctype_class for ERPNext core DocType extensions (rare)</w:t>
      </w:r>
    </w:p>
    <w:p>
      <w:pPr>
        <w:pStyle w:val="Compact"/>
        <w:numPr>
          <w:ilvl w:val="0"/>
          <w:numId w:val="1274"/>
        </w:numPr>
      </w:pPr>
      <w:r>
        <w:t xml:space="preserve">after_install for first-run setup (creating default Roles, loading initial fixtures)</w:t>
      </w:r>
    </w:p>
    <w:bookmarkEnd w:id="447"/>
    <w:bookmarkEnd w:id="448"/>
    <w:bookmarkStart w:id="473"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49"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49"/>
    <w:bookmarkStart w:id="450"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0"/>
    <w:bookmarkStart w:id="451"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and per-location pull cursors.</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is_operational           Check      Y   Default 0. Whether operational flows run against this location</w:t>
      </w:r>
      <w:r>
        <w:br/>
      </w:r>
      <w:r>
        <w:rPr>
          <w:rStyle w:val="VerbatimChar"/>
        </w:rPr>
        <w:t xml:space="preserve">is_wms_location          Check      Y   Default 0. WMS plan (PO/GRN/cycle-count/putaway) vs OMS-only Non-WMS. Gates the Section 9 buying/GRN flow</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ee_company_value         Data       N   Company value EE records on this location; reference only, never operational</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(as reported by EE)</w:t>
      </w:r>
      <w:r>
        <w:br/>
      </w:r>
      <w:r>
        <w:rPr>
          <w:rStyle w:val="VerbatimChar"/>
        </w:rPr>
        <w:t xml:space="preserve">gstin                    Data       N   Validated against India Compliance (operational locations)</w:t>
      </w:r>
      <w:r>
        <w:br/>
      </w:r>
      <w:r>
        <w:rPr>
          <w:rStyle w:val="VerbatimChar"/>
        </w:rPr>
        <w:t xml:space="preserve">pincode                  Data       N</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Validation:</w:t>
      </w:r>
      <w:r>
        <w:br/>
      </w:r>
      <w:r>
        <w:rPr>
          <w:rStyle w:val="VerbatimChar"/>
        </w:rPr>
        <w:t xml:space="preserve">#  - exactly one location per account has is_primary = 1</w:t>
      </w:r>
      <w:r>
        <w:br/>
      </w:r>
      <w:r>
        <w:rPr>
          <w:rStyle w:val="VerbatimChar"/>
        </w:rPr>
        <w:t xml:space="preserve">#  - frappe_company required iff is_operational = 1; must be empty otherwise</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p>
    <w:bookmarkEnd w:id="451"/>
    <w:bookmarkStart w:id="452"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bookmarkEnd w:id="452"/>
    <w:bookmarkStart w:id="453"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53"/>
    <w:bookmarkStart w:id="454"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54"/>
    <w:bookmarkStart w:id="455" w:name="easyecom-queue-job"/>
    <w:p>
      <w:pPr>
        <w:pStyle w:val="Heading3"/>
      </w:pPr>
      <w:r>
        <w:t xml:space="preserve">31.2.6 EasyEcom Queue Job</w:t>
      </w:r>
    </w:p>
    <w:p>
      <w:pPr>
        <w:pStyle w:val="FirstParagraph"/>
      </w:pPr>
      <w:r>
        <w:t xml:space="preserve">See Section 6.3.2 for the full schema (already specified there).</w:t>
      </w:r>
    </w:p>
    <w:bookmarkEnd w:id="455"/>
    <w:bookmarkStart w:id="456"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56"/>
    <w:bookmarkStart w:id="457"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57"/>
    <w:bookmarkStart w:id="458"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58"/>
    <w:bookmarkStart w:id="459" w:name="easyecom-replay-plan"/>
    <w:p>
      <w:pPr>
        <w:pStyle w:val="Heading3"/>
      </w:pPr>
      <w:r>
        <w:t xml:space="preserve">31.2.10 EasyEcom Replay Plan</w:t>
      </w:r>
    </w:p>
    <w:p>
      <w:pPr>
        <w:pStyle w:val="FirstParagraph"/>
      </w:pPr>
      <w:r>
        <w:t xml:space="preserve">See Section 19.1 for the full schema (already specified there).</w:t>
      </w:r>
    </w:p>
    <w:bookmarkEnd w:id="459"/>
    <w:bookmarkStart w:id="460" w:name="easyecom-schema-snapshot"/>
    <w:p>
      <w:pPr>
        <w:pStyle w:val="Heading3"/>
      </w:pPr>
      <w:r>
        <w:t xml:space="preserve">31.2.11 EasyEcom Schema Snapshot</w:t>
      </w:r>
    </w:p>
    <w:p>
      <w:pPr>
        <w:pStyle w:val="FirstParagraph"/>
      </w:pPr>
      <w:r>
        <w:t xml:space="preserve">See Section 20.2 for the full schema (already specified there).</w:t>
      </w:r>
    </w:p>
    <w:bookmarkEnd w:id="460"/>
    <w:bookmarkStart w:id="461" w:name="easyecom-payload-sample"/>
    <w:p>
      <w:pPr>
        <w:pStyle w:val="Heading3"/>
      </w:pPr>
      <w:r>
        <w:t xml:space="preserve">31.2.12 EasyEcom Payload Sample</w:t>
      </w:r>
    </w:p>
    <w:p>
      <w:pPr>
        <w:pStyle w:val="FirstParagraph"/>
      </w:pPr>
      <w:r>
        <w:t xml:space="preserve">See Section 20.3.</w:t>
      </w:r>
    </w:p>
    <w:bookmarkEnd w:id="461"/>
    <w:bookmarkStart w:id="462" w:name="easyecom-error-translation"/>
    <w:p>
      <w:pPr>
        <w:pStyle w:val="Heading3"/>
      </w:pPr>
      <w:r>
        <w:t xml:space="preserve">31.2.13 EasyEcom Error Translation</w:t>
      </w:r>
    </w:p>
    <w:p>
      <w:pPr>
        <w:pStyle w:val="FirstParagraph"/>
      </w:pPr>
      <w:r>
        <w:t xml:space="preserve">See Section 25.1.</w:t>
      </w:r>
    </w:p>
    <w:bookmarkEnd w:id="462"/>
    <w:bookmarkStart w:id="463" w:name="easyecom-sla-budget"/>
    <w:p>
      <w:pPr>
        <w:pStyle w:val="Heading3"/>
      </w:pPr>
      <w:r>
        <w:t xml:space="preserve">31.2.14 EasyEcom SLA Budget</w:t>
      </w:r>
    </w:p>
    <w:p>
      <w:pPr>
        <w:pStyle w:val="FirstParagraph"/>
      </w:pPr>
      <w:r>
        <w:t xml:space="preserve">See Section 21.1.</w:t>
      </w:r>
    </w:p>
    <w:bookmarkEnd w:id="463"/>
    <w:bookmarkStart w:id="464" w:name="easyecom-sla-breach"/>
    <w:p>
      <w:pPr>
        <w:pStyle w:val="Heading3"/>
      </w:pPr>
      <w:r>
        <w:t xml:space="preserve">31.2.15 EasyEcom SLA Breach</w:t>
      </w:r>
    </w:p>
    <w:p>
      <w:pPr>
        <w:pStyle w:val="FirstParagraph"/>
      </w:pPr>
      <w:r>
        <w:t xml:space="preserve">See Section 21.4.</w:t>
      </w:r>
    </w:p>
    <w:bookmarkEnd w:id="464"/>
    <w:bookmarkStart w:id="465"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65"/>
    <w:bookmarkStart w:id="466" w:name="easyecom-morning-brief-snapshot"/>
    <w:p>
      <w:pPr>
        <w:pStyle w:val="Heading3"/>
      </w:pPr>
      <w:r>
        <w:t xml:space="preserve">31.2.17 EasyEcom Morning Brief Snapshot</w:t>
      </w:r>
    </w:p>
    <w:p>
      <w:pPr>
        <w:pStyle w:val="FirstParagraph"/>
      </w:pPr>
      <w:r>
        <w:t xml:space="preserve">See Section 24.2.</w:t>
      </w:r>
    </w:p>
    <w:bookmarkEnd w:id="466"/>
    <w:bookmarkStart w:id="467" w:name="marketplace-the-flat-channel-list"/>
    <w:p>
      <w:pPr>
        <w:pStyle w:val="Heading3"/>
      </w:pPr>
      <w:r>
        <w:t xml:space="preserve">31.2.18 Marketplace (the flat channel list)</w:t>
      </w:r>
    </w:p>
    <w:p>
      <w:pPr>
        <w:pStyle w:val="FirstParagraph"/>
      </w:pPr>
      <w:r>
        <w:t xml:space="preserve">One row per EasyEcom channel, keyed by EE marketplace_id. Synced from </w:t>
      </w:r>
      <w:r>
        <w:rPr>
          <w:rStyle w:val="VerbatimChar"/>
        </w:rPr>
        <w:t xml:space="preserve">/marketplaces/list</w:t>
      </w:r>
      <w:r>
        <w:t xml:space="preserve"> + </w:t>
      </w:r>
      <w:r>
        <w:rPr>
          <w:rStyle w:val="VerbatimChar"/>
        </w:rPr>
        <w:t xml:space="preserve">/current-channel-status</w:t>
      </w:r>
      <w:r>
        <w:t xml:space="preserve"> (Section 8.6).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Y   B2C Marketplace | B2B | Quick-Commerce | Own Storefront | POS-Offline | Connector-Ignore (FDE-classified)</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Not a claim about EE structure</w:t>
      </w:r>
      <w:r>
        <w:br/>
      </w:r>
      <w:r>
        <w:rPr>
          <w:rStyle w:val="VerbatimChar"/>
        </w:rPr>
        <w:t xml:space="preserve">default_customer_pattern Data       N   e.g., 'Amazon FBA Buyer Pool' (for B2C marketplace channels)</w:t>
      </w:r>
      <w:r>
        <w:br/>
      </w:r>
      <w:r>
        <w:rPr>
          <w:rStyle w:val="VerbatimChar"/>
        </w:rPr>
        <w:t xml:space="preserve">default_settlement_template Link    N   Settlement Template</w:t>
      </w:r>
      <w:r>
        <w:br/>
      </w:r>
      <w:r>
        <w:rPr>
          <w:rStyle w:val="VerbatimChar"/>
        </w:rPr>
        <w:t xml:space="preserve">is_active                Check      Y   Mirrors /current-channel-status (Active/Inactive)</w:t>
      </w:r>
      <w:r>
        <w:br/>
      </w:r>
      <w:r>
        <w:rPr>
          <w:rStyle w:val="VerbatimChar"/>
        </w:rPr>
        <w:t xml:space="preserve">enabled                  Check      Y   Default 1 (our-side per-channel kill-switch)</w:t>
      </w:r>
    </w:p>
    <w:bookmarkEnd w:id="467"/>
    <w:bookmarkStart w:id="468"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68"/>
    <w:bookmarkStart w:id="469"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69"/>
    <w:bookmarkStart w:id="470"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0"/>
    <w:bookmarkStart w:id="471"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71"/>
    <w:bookmarkStart w:id="472" w:name="source-of-truth-map"/>
    <w:p>
      <w:pPr>
        <w:pStyle w:val="Heading3"/>
      </w:pPr>
      <w:r>
        <w:t xml:space="preserve">31.2.23 Source-of-Truth Map</w:t>
      </w:r>
    </w:p>
    <w:p>
      <w:pPr>
        <w:pStyle w:val="FirstParagraph"/>
      </w:pPr>
      <w:r>
        <w:t xml:space="preserve">Per-Company per-Warehouse mapping declaring which side owns inventory authority.</w:t>
      </w:r>
    </w:p>
    <w:p>
      <w:pPr>
        <w:pStyle w:val="SourceCode"/>
      </w:pPr>
      <w:r>
        <w:rPr>
          <w:rStyle w:val="VerbatimChar"/>
        </w:rPr>
        <w:t xml:space="preserve">map_name                 Data       Y   autoname {company}-{warehouse}</w:t>
      </w:r>
      <w:r>
        <w:br/>
      </w:r>
      <w:r>
        <w:rPr>
          <w:rStyle w:val="VerbatimChar"/>
        </w:rPr>
        <w:t xml:space="preserve">company                  Link       Y</w:t>
      </w:r>
      <w:r>
        <w:br/>
      </w:r>
      <w:r>
        <w:rPr>
          <w:rStyle w:val="VerbatimChar"/>
        </w:rPr>
        <w:t xml:space="preserve">warehouse                Link       Y   Warehouse</w:t>
      </w:r>
      <w:r>
        <w:br/>
      </w:r>
      <w:r>
        <w:rPr>
          <w:rStyle w:val="VerbatimChar"/>
        </w:rPr>
        <w:t xml:space="preserve">ee_location_key          Link       N   EasyEcom Location (null if ERPNext-only)</w:t>
      </w:r>
      <w:r>
        <w:br/>
      </w:r>
      <w:r>
        <w:rPr>
          <w:rStyle w:val="VerbatimChar"/>
        </w:rPr>
        <w:t xml:space="preserve">inventory_owner          Select     Y   ERPNext | EasyEcom | Both (Bidirectional)</w:t>
      </w:r>
      <w:r>
        <w:br/>
      </w:r>
      <w:r>
        <w:rPr>
          <w:rStyle w:val="VerbatimChar"/>
        </w:rPr>
        <w:t xml:space="preserve">allow_negative_stock     Check      N   Default 0</w:t>
      </w:r>
      <w:r>
        <w:br/>
      </w:r>
      <w:r>
        <w:rPr>
          <w:rStyle w:val="VerbatimChar"/>
        </w:rPr>
        <w:t xml:space="preserve">notes                    Small Text N</w:t>
      </w:r>
      <w:r>
        <w:br/>
        <w:br/>
      </w:r>
      <w:r>
        <w:rPr>
          <w:rStyle w:val="VerbatimChar"/>
        </w:rPr>
        <w:t xml:space="preserve"># Indexes: (company, warehouse) UNIQUE</w:t>
      </w:r>
    </w:p>
    <w:bookmarkEnd w:id="472"/>
    <w:bookmarkEnd w:id="473"/>
    <w:bookmarkStart w:id="481"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74"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74"/>
    <w:bookmarkStart w:id="475"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/Wms/Inventory/getLocations?company_id=&lt;ee_co_id&gt;</w:t>
      </w:r>
      <w:r>
        <w:br/>
        <w:br/>
      </w:r>
      <w:r>
        <w:rPr>
          <w:rStyle w:val="VerbatimChar"/>
        </w:rPr>
        <w:t xml:space="preserve"># Channels</w:t>
      </w:r>
      <w:r>
        <w:br/>
      </w:r>
      <w:r>
        <w:rPr>
          <w:rStyle w:val="VerbatimChar"/>
        </w:rPr>
        <w:t xml:space="preserve">GET  /marketplaces/list                       # full flat channel catalogue (id + name)</w:t>
      </w:r>
      <w:r>
        <w:br/>
      </w:r>
      <w:r>
        <w:rPr>
          <w:rStyle w:val="VerbatimChar"/>
        </w:rPr>
        <w:t xml:space="preserve">GET  /current-channel-status                  # channels integrated for this account, with Active/Inactive status</w:t>
      </w:r>
    </w:p>
    <w:bookmarkEnd w:id="475"/>
    <w:bookmarkStart w:id="476"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76"/>
    <w:bookmarkStart w:id="477"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77"/>
    <w:bookmarkStart w:id="478"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78"/>
    <w:bookmarkStart w:id="479"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79"/>
    <w:bookmarkStart w:id="480"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0"/>
    <w:bookmarkEnd w:id="481"/>
    <w:bookmarkStart w:id="491"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82"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str, location_key: Optional[str] = None) -&gt; None: ...</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82"/>
    <w:bookmarkStart w:id="483"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83"/>
    <w:bookmarkStart w:id="484"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84"/>
    <w:bookmarkStart w:id="485"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85"/>
    <w:bookmarkStart w:id="486"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86"/>
    <w:bookmarkStart w:id="487"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87"/>
    <w:bookmarkStart w:id="488"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88"/>
    <w:bookmarkStart w:id="489"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89"/>
    <w:bookmarkStart w:id="490"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0"/>
    <w:bookmarkEnd w:id="491"/>
    <w:bookmarkStart w:id="492"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492"/>
    <w:bookmarkStart w:id="493"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493"/>
    <w:bookmarkStart w:id="499"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494"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494"/>
    <w:bookmarkStart w:id="495"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75"/>
        </w:numPr>
      </w:pPr>
      <w:r>
        <w:t xml:space="preserve">Marketplace (the flat channel list) — read by all integration roles; write by System Manager</w:t>
      </w:r>
    </w:p>
    <w:p>
      <w:pPr>
        <w:pStyle w:val="Compact"/>
        <w:numPr>
          <w:ilvl w:val="0"/>
          <w:numId w:val="1275"/>
        </w:numPr>
      </w:pPr>
      <w:r>
        <w:t xml:space="preserve">EasyEcom Field Mapping (when company_scope is empty) — read by all FDE roles; write by System Manager</w:t>
      </w:r>
    </w:p>
    <w:p>
      <w:pPr>
        <w:pStyle w:val="Compact"/>
        <w:numPr>
          <w:ilvl w:val="0"/>
          <w:numId w:val="1275"/>
        </w:numPr>
      </w:pPr>
      <w:r>
        <w:t xml:space="preserve">EasyEcom Error Translation (when not Company-scoped) — same</w:t>
      </w:r>
    </w:p>
    <w:bookmarkEnd w:id="495"/>
    <w:bookmarkStart w:id="496"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76"/>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76"/>
        </w:numPr>
      </w:pPr>
      <w:r>
        <w:t xml:space="preserve">Other sections (Sync Window, Sync Tuning, GRN Policy, Alerts): Accounts Manager + System Manager</w:t>
      </w:r>
    </w:p>
    <w:bookmarkEnd w:id="496"/>
    <w:bookmarkStart w:id="497"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497"/>
    <w:bookmarkStart w:id="498"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498"/>
    <w:bookmarkEnd w:id="499"/>
    <w:bookmarkStart w:id="505" w:name="frappe-hooks-registry"/>
    <w:p>
      <w:pPr>
        <w:pStyle w:val="Heading2"/>
      </w:pPr>
      <w:r>
        <w:t xml:space="preserve">31.8 Frappe hooks registry</w:t>
      </w:r>
    </w:p>
    <w:p>
      <w:pPr>
        <w:pStyle w:val="FirstParagraph"/>
      </w:pPr>
      <w:r>
        <w:t xml:space="preserve">The parent app’s hooks.py registers the following hooks:</w:t>
      </w:r>
    </w:p>
    <w:bookmarkStart w:id="500"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0"/>
    <w:bookmarkStart w:id="501"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01"/>
    <w:bookmarkStart w:id="502"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02"/>
    <w:bookmarkStart w:id="503"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03"/>
    <w:bookmarkStart w:id="504"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04"/>
    <w:bookmarkEnd w:id="505"/>
    <w:bookmarkStart w:id="506"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77"/>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77"/>
        </w:numPr>
      </w:pPr>
      <w:r>
        <w:t xml:space="preserve">Field Mapping engine: compiler, executor, transformers, exceptions, FDE editing UI</w:t>
      </w:r>
    </w:p>
    <w:p>
      <w:pPr>
        <w:pStyle w:val="Compact"/>
        <w:numPr>
          <w:ilvl w:val="0"/>
          <w:numId w:val="1277"/>
        </w:numPr>
      </w:pPr>
      <w:r>
        <w:t xml:space="preserve">Master sync (Item, Customer, Supplier, Warehouse, Tax Category, Channel) — uses Field Mapping engine; first real exercise of the integration</w:t>
      </w:r>
    </w:p>
    <w:p>
      <w:pPr>
        <w:pStyle w:val="Compact"/>
        <w:numPr>
          <w:ilvl w:val="0"/>
          <w:numId w:val="1277"/>
        </w:numPr>
      </w:pPr>
      <w:r>
        <w:t xml:space="preserve">Buying flow (PO push, GRN pull, PR creation)</w:t>
      </w:r>
    </w:p>
    <w:p>
      <w:pPr>
        <w:pStyle w:val="Compact"/>
        <w:numPr>
          <w:ilvl w:val="0"/>
          <w:numId w:val="1277"/>
        </w:numPr>
      </w:pPr>
      <w:r>
        <w:t xml:space="preserve">Stock transfers</w:t>
      </w:r>
    </w:p>
    <w:p>
      <w:pPr>
        <w:pStyle w:val="Compact"/>
        <w:numPr>
          <w:ilvl w:val="0"/>
          <w:numId w:val="1277"/>
        </w:numPr>
      </w:pPr>
      <w:r>
        <w:t xml:space="preserve">B2C sales (manifests, SI creation, Marketplace Order Map)</w:t>
      </w:r>
    </w:p>
    <w:p>
      <w:pPr>
        <w:pStyle w:val="Compact"/>
        <w:numPr>
          <w:ilvl w:val="0"/>
          <w:numId w:val="1277"/>
        </w:numPr>
      </w:pPr>
      <w:r>
        <w:t xml:space="preserve">B2B sales (SO push, Stock Reservation Entry mirror, B2B invoice flow)</w:t>
      </w:r>
    </w:p>
    <w:p>
      <w:pPr>
        <w:pStyle w:val="Compact"/>
        <w:numPr>
          <w:ilvl w:val="0"/>
          <w:numId w:val="1277"/>
        </w:numPr>
      </w:pPr>
      <w:r>
        <w:t xml:space="preserve">Returns and cancellations</w:t>
      </w:r>
    </w:p>
    <w:p>
      <w:pPr>
        <w:pStyle w:val="Compact"/>
        <w:numPr>
          <w:ilvl w:val="0"/>
          <w:numId w:val="1277"/>
        </w:numPr>
      </w:pPr>
      <w:r>
        <w:t xml:space="preserve">Must-have operational surface: Recon-Aware Alerts, Morning Brief, Error Translation library, Operational Workspace shell</w:t>
      </w:r>
    </w:p>
    <w:p>
      <w:pPr>
        <w:pStyle w:val="Compact"/>
        <w:numPr>
          <w:ilvl w:val="0"/>
          <w:numId w:val="1277"/>
        </w:numPr>
      </w:pPr>
      <w:r>
        <w:t xml:space="preserve">v0.1-alpha cut at week 32 — internal release</w:t>
      </w:r>
    </w:p>
    <w:p>
      <w:pPr>
        <w:pStyle w:val="Compact"/>
        <w:numPr>
          <w:ilvl w:val="0"/>
          <w:numId w:val="1277"/>
        </w:numPr>
      </w:pPr>
      <w:r>
        <w:t xml:space="preserve">Hardening + analytics layer (queryable analytics on logs)</w:t>
      </w:r>
    </w:p>
    <w:p>
      <w:pPr>
        <w:pStyle w:val="Compact"/>
        <w:numPr>
          <w:ilvl w:val="0"/>
          <w:numId w:val="1277"/>
        </w:numPr>
      </w:pPr>
      <w:r>
        <w:t xml:space="preserve">Replay tooling</w:t>
      </w:r>
    </w:p>
    <w:p>
      <w:pPr>
        <w:pStyle w:val="Compact"/>
        <w:numPr>
          <w:ilvl w:val="0"/>
          <w:numId w:val="1277"/>
        </w:numPr>
      </w:pPr>
      <w:r>
        <w:t xml:space="preserve">SLA tracking + Cross-Company ops</w:t>
      </w:r>
    </w:p>
    <w:p>
      <w:pPr>
        <w:pStyle w:val="Compact"/>
        <w:numPr>
          <w:ilvl w:val="0"/>
          <w:numId w:val="1277"/>
        </w:numPr>
      </w:pPr>
      <w:r>
        <w:t xml:space="preserve">Schema drift + Time travel</w:t>
      </w:r>
    </w:p>
    <w:p>
      <w:pPr>
        <w:pStyle w:val="Compact"/>
        <w:numPr>
          <w:ilvl w:val="0"/>
          <w:numId w:val="1277"/>
        </w:numPr>
      </w:pPr>
      <w:r>
        <w:t xml:space="preserve">v0.1 final hardening at week 46 — pilot-ready</w:t>
      </w:r>
    </w:p>
    <w:bookmarkEnd w:id="506"/>
    <w:bookmarkStart w:id="507"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78"/>
        </w:numPr>
      </w:pPr>
      <w:r>
        <w:t xml:space="preserve">Treat this section as the schema source of truth; treat earlier sections as the design rationale</w:t>
      </w:r>
    </w:p>
    <w:p>
      <w:pPr>
        <w:pStyle w:val="Compact"/>
        <w:numPr>
          <w:ilvl w:val="0"/>
          <w:numId w:val="1278"/>
        </w:numPr>
      </w:pPr>
      <w:r>
        <w:t xml:space="preserve">When in doubt about a field name or fieldtype, prefer the convention here over inventing new</w:t>
      </w:r>
    </w:p>
    <w:p>
      <w:pPr>
        <w:pStyle w:val="Compact"/>
        <w:numPr>
          <w:ilvl w:val="0"/>
          <w:numId w:val="1278"/>
        </w:numPr>
      </w:pPr>
      <w:r>
        <w:t xml:space="preserve">Implement DocTypes in the order specified in 31.9 — dependencies are real</w:t>
      </w:r>
    </w:p>
    <w:p>
      <w:pPr>
        <w:pStyle w:val="Compact"/>
        <w:numPr>
          <w:ilvl w:val="0"/>
          <w:numId w:val="1278"/>
        </w:numPr>
      </w:pPr>
      <w:r>
        <w:t xml:space="preserve">Always include the indexes specified in field schemas; index choices were made for query patterns the spec depends on</w:t>
      </w:r>
    </w:p>
    <w:p>
      <w:pPr>
        <w:pStyle w:val="Compact"/>
        <w:numPr>
          <w:ilvl w:val="0"/>
          <w:numId w:val="1278"/>
        </w:numPr>
      </w:pPr>
      <w:r>
        <w:t xml:space="preserve">Always raise the specific exception class from 31.5; do not raise generic Exception</w:t>
      </w:r>
    </w:p>
    <w:p>
      <w:pPr>
        <w:pStyle w:val="Compact"/>
        <w:numPr>
          <w:ilvl w:val="0"/>
          <w:numId w:val="1278"/>
        </w:numPr>
      </w:pPr>
      <w:r>
        <w:t xml:space="preserve">Always pass correlation_id through the call stack; do not generate new IDs at intermediate layers</w:t>
      </w:r>
    </w:p>
    <w:p>
      <w:pPr>
        <w:pStyle w:val="Compact"/>
        <w:numPr>
          <w:ilvl w:val="0"/>
          <w:numId w:val="1278"/>
        </w:numPr>
      </w:pPr>
      <w:r>
        <w:t>Always call the Field Mapping engine for translation; do not write hardcoded translations even if ‘simpler’</w:t>
      </w:r>
    </w:p>
    <w:p>
      <w:pPr>
        <w:pStyle w:val="Compact"/>
        <w:numPr>
          <w:ilvl w:val="0"/>
          <w:numId w:val="1278"/>
        </w:numPr>
      </w:pPr>
      <w:r>
        <w:t>Always call the Error Translation library for failed records; do not bypass it for ‘common’ errors</w:t>
      </w:r>
    </w:p>
    <w:p>
      <w:pPr>
        <w:pStyle w:val="Compact"/>
        <w:numPr>
          <w:ilvl w:val="0"/>
          <w:numId w:val="1278"/>
        </w:numPr>
      </w:pPr>
      <w:r>
        <w:t xml:space="preserve">Always include a test for every flow at the unit + integration tier minimum (Section 28.1)</w:t>
      </w:r>
    </w:p>
    <w:p>
      <w:pPr>
        <w:pStyle w:val="Compact"/>
        <w:numPr>
          <w:ilvl w:val="0"/>
          <w:numId w:val="1278"/>
        </w:numPr>
      </w:pPr>
      <w:r>
        <w:t>Always update the Configuration Audit log when modifying configuration; never skip the audit even for ‘small’ changes</w:t>
      </w:r>
    </w:p>
    <w:bookmarkEnd w:id="507"/>
    <w:bookmarkEnd w:id="5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2026-05-24T11:07:14Z</dcterms:created>
  <dcterms:modified xsi:type="dcterms:W3CDTF">2026-05-24T11:07:14Z</dcterms:modified>
</cp:coreProperties>
</file>

<file path=docProps/custom.xml><?xml version="1.0" encoding="utf-8"?>
<Properties xmlns="http://schemas.openxmlformats.org/officeDocument/2006/custom-properties" xmlns:vt="http://schemas.openxmlformats.org/officeDocument/2006/docPropsVTypes"/>
</file>