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Sync Log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ecs_sync_log (the API call that produced it)</w:t>
      </w:r>
    </w:p>
    <w:p>
      <w:pPr>
        <w:pStyle w:val="Compact"/>
        <w:numPr>
          <w:ilvl w:val="0"/>
          <w:numId w:val="1012"/>
        </w:numPr>
      </w:pPr>
      <w:r>
        <w:t xml:space="preserve">Sync Logs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2"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Data</w:t>
            </w:r>
          </w:p>
        </w:tc>
        <w:tc>
          <w:tcPr/>
          <w:p>
            <w:pPr>
              <w:pStyle w:val="Compact"/>
              <w:jc w:val="left"/>
            </w:pPr>
            <w:r>
              <w:t xml:space="preserve">EasyEcom account email (must be a user with multi-location access in the primary account)</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is mandatory when </w:t>
      </w:r>
      <w:r>
        <w:rPr>
          <w:rStyle w:val="VerbatimChar"/>
        </w:rPr>
        <w:t xml:space="preserve">is_operational</w:t>
      </w:r>
      <w:r>
        <w:t xml:space="preserve"> is set, and must be empty when </w:t>
      </w:r>
      <w:r>
        <w:rPr>
          <w:rStyle w:val="VerbatimChar"/>
        </w:rPr>
        <w:t xml:space="preserve">is_operational</w:t>
      </w:r>
      <w:r>
        <w:t xml:space="preserve"> is unset.</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5"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p>
      <w:pPr>
        <w:pStyle w:val="BodyText"/>
      </w:pPr>
      <w:r>
        <w:t xml:space="preserve">Permission rules: only users with Accounts Manager or System Manager role can read or modify the EasyEcom Account. The Setup, Inbound Webhook Auth, and Notifications sections of the Account are further restricted (System Manager only) because they contain credentials. Per-Company settings records are readable and editable by the assigned FDE for that Company. Sync workers run as a dedicated EasyEcom Sync user with access scoped per Company via User Permissions.</w:t>
      </w:r>
    </w:p>
    <w:bookmarkEnd w:id="54"/>
    <w:bookmarkEnd w:id="55"/>
    <w:bookmarkStart w:id="56"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18"/>
        </w:numPr>
      </w:pPr>
      <w:r>
        <w:t xml:space="preserve">Token acquisition via POST /access/token with the account’s email, password, and the target location_key</w:t>
      </w:r>
    </w:p>
    <w:p>
      <w:pPr>
        <w:pStyle w:val="Compact"/>
        <w:numPr>
          <w:ilvl w:val="0"/>
          <w:numId w:val="1018"/>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18"/>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18"/>
        </w:numPr>
      </w:pPr>
      <w:r>
        <w:t xml:space="preserve">Automatic re-authentication on HTTP 401 — no caller has to handle auth retry</w:t>
      </w:r>
    </w:p>
    <w:p>
      <w:pPr>
        <w:pStyle w:val="Compact"/>
        <w:numPr>
          <w:ilvl w:val="0"/>
          <w:numId w:val="1018"/>
        </w:numPr>
      </w:pPr>
      <w:r>
        <w:t xml:space="preserve">Exponential back-off with jitter on 429 (rate limit) and 5xx — initial 1s, doubling, max 60s, max 6 retries before raising EasyEcomTransientError</w:t>
      </w:r>
    </w:p>
    <w:p>
      <w:pPr>
        <w:pStyle w:val="Compact"/>
        <w:numPr>
          <w:ilvl w:val="0"/>
          <w:numId w:val="1018"/>
        </w:numPr>
      </w:pPr>
      <w:r>
        <w:t xml:space="preserve">Connection-error retries (TCP-level failures) with the same back-off</w:t>
      </w:r>
    </w:p>
    <w:p>
      <w:pPr>
        <w:pStyle w:val="Compact"/>
        <w:numPr>
          <w:ilvl w:val="0"/>
          <w:numId w:val="1018"/>
        </w:numPr>
      </w:pPr>
      <w:r>
        <w:t xml:space="preserve">Request and response logging to EasyEcom API Call with credentials redacted</w:t>
      </w:r>
    </w:p>
    <w:p>
      <w:pPr>
        <w:pStyle w:val="Compact"/>
        <w:numPr>
          <w:ilvl w:val="0"/>
          <w:numId w:val="1018"/>
        </w:numPr>
      </w:pPr>
      <w:r>
        <w:t xml:space="preserve">Mandatory request_id header on every outbound call (UUID4) — used for cross-system trace correlation</w:t>
      </w:r>
    </w:p>
    <w:p>
      <w:pPr>
        <w:pStyle w:val="Compact"/>
        <w:numPr>
          <w:ilvl w:val="0"/>
          <w:numId w:val="1018"/>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18"/>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account: str, location_key: str):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class EasyEcomTransientError(Exception): pass</w:t>
      </w:r>
      <w:r>
        <w:br/>
      </w:r>
      <w:r>
        <w:rPr>
          <w:rStyle w:val="VerbatimChar"/>
        </w:rPr>
        <w:t xml:space="preserve">class EasyEcomAuthError(Exception): pass</w:t>
      </w:r>
      <w:r>
        <w:br/>
      </w:r>
      <w:r>
        <w:rPr>
          <w:rStyle w:val="VerbatimChar"/>
        </w:rPr>
        <w:t xml:space="preserve">class EasyEcomBadRequestError(Exception): pass</w:t>
      </w:r>
      <w:r>
        <w:br/>
      </w:r>
      <w:r>
        <w:rPr>
          <w:rStyle w:val="VerbatimChar"/>
        </w:rPr>
        <w:t xml:space="preserve">class EasyEcomNotFoundError(Exception): pass</w:t>
      </w:r>
    </w:p>
    <w:bookmarkEnd w:id="56"/>
    <w:bookmarkStart w:id="57" w:name="credential-redaction-in-logs"/>
    <w:p>
      <w:pPr>
        <w:pStyle w:val="Heading2"/>
      </w:pPr>
      <w:r>
        <w:t xml:space="preserve">3.7 Credential redaction in logs</w:t>
      </w:r>
    </w:p>
    <w:p>
      <w:pPr>
        <w:pStyle w:val="FirstParagraph"/>
      </w:pPr>
      <w:r>
        <w:t xml:space="preserve">EasyEcom API Call entries store the request payload, response body, and headers for audit purposes. Before any value is persisted, a redaction pass removes:</w:t>
      </w:r>
    </w:p>
    <w:p>
      <w:pPr>
        <w:pStyle w:val="Compact"/>
        <w:numPr>
          <w:ilvl w:val="0"/>
          <w:numId w:val="1019"/>
        </w:numPr>
      </w:pPr>
      <w:r>
        <w:t xml:space="preserve">Any field whose name matches: x_api_key, x-api-key, authorization, password, token, secret, jwt</w:t>
      </w:r>
    </w:p>
    <w:p>
      <w:pPr>
        <w:pStyle w:val="Compact"/>
        <w:numPr>
          <w:ilvl w:val="0"/>
          <w:numId w:val="1019"/>
        </w:numPr>
      </w:pPr>
      <w:r>
        <w:t xml:space="preserve">Any field whose value matches a Bearer token pattern</w:t>
      </w:r>
    </w:p>
    <w:p>
      <w:pPr>
        <w:pStyle w:val="Compact"/>
        <w:numPr>
          <w:ilvl w:val="0"/>
          <w:numId w:val="1019"/>
        </w:numPr>
      </w:pPr>
      <w:r>
        <w:t>Any field marked sensitive in a redaction config Redaction is applied to both request and response. The redaction function is centralised — every log write goes through it. Redaction failures are themselves an audit event.</w:t>
      </w:r>
    </w:p>
    <w:bookmarkEnd w:id="57"/>
    <w:bookmarkStart w:id="58"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0"/>
        </w:numPr>
      </w:pPr>
      <w:r>
        <w:rPr>
          <w:rStyle w:val="VerbatimChar"/>
        </w:rPr>
        <w:t xml:space="preserve">Access-token: {token}</w:t>
      </w:r>
    </w:p>
    <w:p>
      <w:pPr>
        <w:pStyle w:val="Compact"/>
        <w:numPr>
          <w:ilvl w:val="0"/>
          <w:numId w:val="1020"/>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1"/>
        </w:numPr>
      </w:pPr>
      <w:r>
        <w:t xml:space="preserve">The token is stored account-level as webhook_token (encrypted at rest)</w:t>
      </w:r>
    </w:p>
    <w:p>
      <w:pPr>
        <w:pStyle w:val="Compact"/>
        <w:numPr>
          <w:ilvl w:val="0"/>
          <w:numId w:val="1021"/>
        </w:numPr>
      </w:pPr>
      <w:r>
        <w:t xml:space="preserve">Token mismatches, and requests carrying neither header, are logged and rejected with 401 — never processed</w:t>
      </w:r>
    </w:p>
    <w:p>
      <w:pPr>
        <w:pStyle w:val="Compact"/>
        <w:numPr>
          <w:ilvl w:val="0"/>
          <w:numId w:val="1021"/>
        </w:numPr>
      </w:pPr>
      <w:r>
        <w:t xml:space="preserve">Comparison is constant-time to avoid timing side channels</w:t>
      </w:r>
    </w:p>
    <w:p>
      <w:pPr>
        <w:pStyle w:val="Compact"/>
        <w:numPr>
          <w:ilvl w:val="0"/>
          <w:numId w:val="1021"/>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1"/>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58"/>
    <w:bookmarkStart w:id="59"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2"/>
        </w:numPr>
      </w:pPr>
      <w:r>
        <w:t xml:space="preserve">Last successful authentication timestamp per location_key</w:t>
      </w:r>
    </w:p>
    <w:p>
      <w:pPr>
        <w:pStyle w:val="Compact"/>
        <w:numPr>
          <w:ilvl w:val="0"/>
          <w:numId w:val="1022"/>
        </w:numPr>
      </w:pPr>
      <w:r>
        <w:t xml:space="preserve">API call success rate (last 1h, last 24h, last 7d)</w:t>
      </w:r>
    </w:p>
    <w:p>
      <w:pPr>
        <w:pStyle w:val="Compact"/>
        <w:numPr>
          <w:ilvl w:val="0"/>
          <w:numId w:val="1022"/>
        </w:numPr>
      </w:pPr>
      <w:r>
        <w:t xml:space="preserve">Average latency per endpoint</w:t>
      </w:r>
    </w:p>
    <w:p>
      <w:pPr>
        <w:pStyle w:val="Compact"/>
        <w:numPr>
          <w:ilvl w:val="0"/>
          <w:numId w:val="1022"/>
        </w:numPr>
      </w:pPr>
      <w:r>
        <w:t xml:space="preserve">Outstanding queue depth (EasyEcom Queue Job rows in queued or retrying state)</w:t>
      </w:r>
    </w:p>
    <w:p>
      <w:pPr>
        <w:pStyle w:val="Compact"/>
        <w:numPr>
          <w:ilvl w:val="0"/>
          <w:numId w:val="1022"/>
        </w:numPr>
      </w:pPr>
      <w:r>
        <w:t xml:space="preserve">Webhook receipt rate vs expected rate (rough heuristic — sustained anomaly triggers an alert)</w:t>
      </w:r>
    </w:p>
    <w:p>
      <w:pPr>
        <w:pStyle w:val="Compact"/>
        <w:numPr>
          <w:ilvl w:val="0"/>
          <w:numId w:val="1022"/>
        </w:numPr>
      </w:pPr>
      <w:r>
        <w:t xml:space="preserve">Sync cursor lag (how far behind real-time each per-location pull cursor is)</w:t>
      </w:r>
    </w:p>
    <w:p>
      <w:pPr>
        <w:pStyle w:val="Compact"/>
        <w:numPr>
          <w:ilvl w:val="0"/>
          <w:numId w:val="1022"/>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59"/>
    <w:bookmarkStart w:id="60"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3"/>
        </w:numPr>
      </w:pPr>
      <w:r>
        <w:t xml:space="preserve">The client throttles outbound calls to the configured tier’s request rate, allowing short bursts up to the tier’s burst ceiling.</w:t>
      </w:r>
    </w:p>
    <w:p>
      <w:pPr>
        <w:pStyle w:val="Compact"/>
        <w:numPr>
          <w:ilvl w:val="0"/>
          <w:numId w:val="1023"/>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3"/>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3"/>
        </w:numPr>
      </w:pPr>
      <w:r>
        <w:t xml:space="preserve">On 429 (quota consumed or rate exceeded): back off with jitter, requeue via the Queue Job retry path, and alert the FDE if 429s persist for &gt; 5 minutes.</w:t>
      </w:r>
    </w:p>
    <w:p>
      <w:pPr>
        <w:pStyle w:val="Compact"/>
        <w:numPr>
          <w:ilvl w:val="0"/>
          <w:numId w:val="1023"/>
        </w:numPr>
      </w:pPr>
      <w:r>
        <w:t xml:space="preserve">On 5xx: back off, requeue, alert FDE if sustained for &gt; 15 minutes.</w:t>
      </w:r>
    </w:p>
    <w:p>
      <w:pPr>
        <w:pStyle w:val="Compact"/>
        <w:numPr>
          <w:ilvl w:val="0"/>
          <w:numId w:val="1023"/>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3"/>
        </w:numPr>
      </w:pPr>
      <w:r>
        <w:t xml:space="preserve">When the FDE updates rate_limit_tier (after an EasyEcom upgrade), the new ceilings take effect without code change.</w:t>
      </w:r>
    </w:p>
    <w:bookmarkEnd w:id="60"/>
    <w:bookmarkStart w:id="61"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process/test_scripts/section_3.md</w:t>
      </w:r>
      <w:r>
        <w:t xml:space="preserve">) verifies it on staging. Section 3 is done when all of the following hold:</w:t>
      </w:r>
    </w:p>
    <w:p>
      <w:pPr>
        <w:pStyle w:val="Compact"/>
        <w:numPr>
          <w:ilvl w:val="0"/>
          <w:numId w:val="1024"/>
        </w:numPr>
      </w:pPr>
      <w:r>
        <w:rPr>
          <w:bCs/>
          <w:b/>
        </w:rPr>
        <w:t xml:space="preserve">Account config exists and is editable.</w:t>
      </w:r>
      <w:r>
        <w:t xml:space="preserve"> An EasyEcom Account record can be created with api_endpoint, x_api_key, email, password, and a mandatory rate_limit_tier (no preset default). Credentials are stored encrypted (not readable in plain text from the desk or the DB).</w:t>
      </w:r>
    </w:p>
    <w:p>
      <w:pPr>
        <w:pStyle w:val="Compact"/>
        <w:numPr>
          <w:ilvl w:val="0"/>
          <w:numId w:val="1024"/>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4"/>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4"/>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4"/>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4"/>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4"/>
        </w:numPr>
      </w:pPr>
      <w:r>
        <w:rPr>
          <w:bCs/>
          <w:b/>
        </w:rPr>
        <w:t xml:space="preserve">Locations are discovered and recorded.</w:t>
      </w:r>
      <w:r>
        <w:t xml:space="preserve"> A location pull (/getAllLocation) creates EasyEcom Location records. Exactly one can be flagged is_primary; is_operational is independent; frappe_company is required iff is_operational and may repeat across locations (many-to-one). A location with neither flag is inert.</w:t>
      </w:r>
    </w:p>
    <w:p>
      <w:pPr>
        <w:pStyle w:val="Compact"/>
        <w:numPr>
          <w:ilvl w:val="0"/>
          <w:numId w:val="1024"/>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4"/>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4"/>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4"/>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4"/>
        </w:numPr>
      </w:pPr>
      <w:r>
        <w:rPr>
          <w:bCs/>
          <w:b/>
        </w:rPr>
        <w:t xml:space="preserve">Connection Health reflects reality.</w:t>
      </w:r>
      <w:r>
        <w:t xml:space="preserve"> The dashboard shows last successful auth per location, success rate, and daily-quota consumption, and updates after the above actions.</w:t>
      </w:r>
    </w:p>
    <w:bookmarkEnd w:id="61"/>
    <w:bookmarkEnd w:id="62"/>
    <w:bookmarkStart w:id="79"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65" w:name="new-doctypes-parent-app"/>
    <w:p>
      <w:pPr>
        <w:pStyle w:val="Heading2"/>
      </w:pPr>
      <w:r>
        <w:t xml:space="preserve">4.1 New DocTypes (parent app)</w:t>
      </w:r>
    </w:p>
    <w:bookmarkStart w:id="63"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Mapping</w:t>
            </w:r>
          </w:p>
        </w:tc>
        <w:tc>
          <w:tcPr/>
          <w:p>
            <w:pPr>
              <w:pStyle w:val="Compact"/>
              <w:jc w:val="left"/>
            </w:pPr>
            <w:r>
              <w:t xml:space="preserve">Standard, per Company</w:t>
            </w:r>
          </w:p>
        </w:tc>
        <w:tc>
          <w:tcPr/>
          <w:p>
            <w:pPr>
              <w:pStyle w:val="Compact"/>
              <w:jc w:val="left"/>
            </w:pPr>
            <w:r>
              <w:t xml:space="preserve">Translates ERPNext Tax Category ↔ EE tax category</w:t>
            </w:r>
          </w:p>
        </w:tc>
      </w:tr>
      <w:tr>
        <w:tc>
          <w:tcPr/>
          <w:p>
            <w:pPr>
              <w:pStyle w:val="Compact"/>
              <w:jc w:val="left"/>
            </w:pPr>
            <w:r>
              <w:t xml:space="preserve">Marketplace</w:t>
            </w:r>
          </w:p>
        </w:tc>
        <w:tc>
          <w:tcPr/>
          <w:p>
            <w:pPr>
              <w:pStyle w:val="Compact"/>
              <w:jc w:val="left"/>
            </w:pPr>
            <w:r>
              <w:t xml:space="preserve">Standard</w:t>
            </w:r>
          </w:p>
        </w:tc>
        <w:tc>
          <w:tcPr/>
          <w:p>
            <w:pPr>
              <w:pStyle w:val="Compact"/>
              <w:jc w:val="left"/>
            </w:pPr>
            <w:r>
              <w:t xml:space="preserve">Master list of marketplaces</w:t>
            </w:r>
          </w:p>
        </w:tc>
      </w:tr>
      <w:tr>
        <w:tc>
          <w:tcPr/>
          <w:p>
            <w:pPr>
              <w:pStyle w:val="Compact"/>
              <w:jc w:val="left"/>
            </w:pPr>
            <w:r>
              <w:t xml:space="preserve">Marketplace Channel</w:t>
            </w:r>
          </w:p>
        </w:tc>
        <w:tc>
          <w:tcPr/>
          <w:p>
            <w:pPr>
              <w:pStyle w:val="Compact"/>
              <w:jc w:val="left"/>
            </w:pPr>
            <w:r>
              <w:t xml:space="preserve">Child of Marketplace</w:t>
            </w:r>
          </w:p>
        </w:tc>
        <w:tc>
          <w:tcPr/>
          <w:p>
            <w:pPr>
              <w:pStyle w:val="Compact"/>
              <w:jc w:val="left"/>
            </w:pPr>
            <w:r>
              <w:t xml:space="preserve">Sales channels within a marketplace</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3"/>
    <w:bookmarkStart w:id="64"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5"/>
        </w:numPr>
      </w:pPr>
      <w:r>
        <w:t>EasyEcom Sync Record — entity-centric: ‘has this Item / Customer / Order ever synced, and what’s its current state?’ One row per (ERPNext document, sync direction). Updated in place across retries</w:t>
      </w:r>
    </w:p>
    <w:p>
      <w:pPr>
        <w:pStyle w:val="Compact"/>
        <w:numPr>
          <w:ilvl w:val="0"/>
          <w:numId w:val="1025"/>
        </w:numPr>
      </w:pPr>
      <w:r>
        <w:t>EasyEcom API Call — call-centric: ‘what happened on this specific outbound HTTP call to EasyEcom?’ One row per request. Append-only, never updated</w:t>
      </w:r>
    </w:p>
    <w:p>
      <w:pPr>
        <w:pStyle w:val="Compact"/>
        <w:numPr>
          <w:ilvl w:val="0"/>
          <w:numId w:val="1025"/>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4"/>
    <w:bookmarkEnd w:id="65"/>
    <w:bookmarkStart w:id="77"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bookmarkStart w:id="66" w:name="item"/>
    <w:p>
      <w:pPr>
        <w:pStyle w:val="Heading3"/>
      </w:pPr>
      <w:r>
        <w:t xml:space="preserve">4.2.1 Item</w:t>
      </w:r>
    </w:p>
    <w:p>
      <w:pPr>
        <w:pStyle w:val="Compact"/>
        <w:numPr>
          <w:ilvl w:val="0"/>
          <w:numId w:val="1026"/>
        </w:numPr>
      </w:pPr>
      <w:r>
        <w:t xml:space="preserve">ecs_easyecom_company_product_id — Data, the single EE master product id for the account (masters are account-global). Stored in child table ecs_easyecom_mappings</w:t>
      </w:r>
    </w:p>
    <w:p>
      <w:pPr>
        <w:pStyle w:val="Compact"/>
        <w:numPr>
          <w:ilvl w:val="0"/>
          <w:numId w:val="1026"/>
        </w:numPr>
      </w:pPr>
      <w:r>
        <w:t xml:space="preserve">ecs_easyecom_mappings — Table with rows per (frappe_company, easyecom_location_key, easyecom_company_product_id)</w:t>
      </w:r>
    </w:p>
    <w:p>
      <w:pPr>
        <w:pStyle w:val="Compact"/>
        <w:numPr>
          <w:ilvl w:val="0"/>
          <w:numId w:val="1026"/>
        </w:numPr>
      </w:pPr>
      <w:r>
        <w:t xml:space="preserve">ecs_marketplace_skus — Table with rows per (marketplace, marketplace_sku, channel)</w:t>
      </w:r>
    </w:p>
    <w:p>
      <w:pPr>
        <w:pStyle w:val="Compact"/>
        <w:numPr>
          <w:ilvl w:val="0"/>
          <w:numId w:val="1026"/>
        </w:numPr>
      </w:pPr>
      <w:r>
        <w:t xml:space="preserve">ecs_push_status — Select: Not Synced / Pending / Synced / Failed</w:t>
      </w:r>
    </w:p>
    <w:p>
      <w:pPr>
        <w:pStyle w:val="Compact"/>
        <w:numPr>
          <w:ilvl w:val="0"/>
          <w:numId w:val="1026"/>
        </w:numPr>
      </w:pPr>
      <w:r>
        <w:t xml:space="preserve">ecs_last_sync_at — Datetime</w:t>
      </w:r>
    </w:p>
    <w:p>
      <w:pPr>
        <w:pStyle w:val="Compact"/>
        <w:numPr>
          <w:ilvl w:val="0"/>
          <w:numId w:val="1026"/>
        </w:numPr>
      </w:pPr>
      <w:r>
        <w:t xml:space="preserve">ecs_last_sync_error — Long Text (last failure reason)</w:t>
      </w:r>
    </w:p>
    <w:bookmarkEnd w:id="66"/>
    <w:bookmarkStart w:id="67" w:name="customer"/>
    <w:p>
      <w:pPr>
        <w:pStyle w:val="Heading3"/>
      </w:pPr>
      <w:r>
        <w:t xml:space="preserve">4.2.2 Customer</w:t>
      </w:r>
    </w:p>
    <w:p>
      <w:pPr>
        <w:pStyle w:val="Compact"/>
        <w:numPr>
          <w:ilvl w:val="0"/>
          <w:numId w:val="1027"/>
        </w:numPr>
      </w:pPr>
      <w:r>
        <w:t xml:space="preserve">ecs_easyecom_customer_id — Data</w:t>
      </w:r>
    </w:p>
    <w:p>
      <w:pPr>
        <w:pStyle w:val="Compact"/>
        <w:numPr>
          <w:ilvl w:val="0"/>
          <w:numId w:val="1027"/>
        </w:numPr>
      </w:pPr>
      <w:r>
        <w:t xml:space="preserve">ecs_is_marketplace_pseudo — Check (True for the per-marketplace buyer-pool customers)</w:t>
      </w:r>
    </w:p>
    <w:p>
      <w:pPr>
        <w:pStyle w:val="Compact"/>
        <w:numPr>
          <w:ilvl w:val="0"/>
          <w:numId w:val="1027"/>
        </w:numPr>
      </w:pPr>
      <w:r>
        <w:t xml:space="preserve">ecs_marketplace — Link → Marketplace (only for pseudo-customers)</w:t>
      </w:r>
    </w:p>
    <w:p>
      <w:pPr>
        <w:pStyle w:val="Compact"/>
        <w:numPr>
          <w:ilvl w:val="0"/>
          <w:numId w:val="1027"/>
        </w:numPr>
      </w:pPr>
      <w:r>
        <w:t xml:space="preserve">ecs_push_status, ecs_last_sync_at — same pattern as Item</w:t>
      </w:r>
    </w:p>
    <w:bookmarkEnd w:id="67"/>
    <w:bookmarkStart w:id="68" w:name="supplier"/>
    <w:p>
      <w:pPr>
        <w:pStyle w:val="Heading3"/>
      </w:pPr>
      <w:r>
        <w:t xml:space="preserve">4.2.3 Supplier</w:t>
      </w:r>
    </w:p>
    <w:p>
      <w:pPr>
        <w:pStyle w:val="Compact"/>
        <w:numPr>
          <w:ilvl w:val="0"/>
          <w:numId w:val="1028"/>
        </w:numPr>
      </w:pPr>
      <w:r>
        <w:t xml:space="preserve">ecs_easyecom_vendor_id — Data</w:t>
      </w:r>
    </w:p>
    <w:p>
      <w:pPr>
        <w:pStyle w:val="Compact"/>
        <w:numPr>
          <w:ilvl w:val="0"/>
          <w:numId w:val="1028"/>
        </w:numPr>
      </w:pPr>
      <w:r>
        <w:t xml:space="preserve">ecs_easyecom_mappings — Table for multi-company</w:t>
      </w:r>
    </w:p>
    <w:p>
      <w:pPr>
        <w:pStyle w:val="Compact"/>
        <w:numPr>
          <w:ilvl w:val="0"/>
          <w:numId w:val="1028"/>
        </w:numPr>
      </w:pPr>
      <w:r>
        <w:t xml:space="preserve">ecs_push_status, ecs_last_sync_at</w:t>
      </w:r>
    </w:p>
    <w:bookmarkEnd w:id="68"/>
    <w:bookmarkStart w:id="69" w:name="warehouse"/>
    <w:p>
      <w:pPr>
        <w:pStyle w:val="Heading3"/>
      </w:pPr>
      <w:r>
        <w:t xml:space="preserve">4.2.4 Warehouse</w:t>
      </w:r>
    </w:p>
    <w:p>
      <w:pPr>
        <w:pStyle w:val="Compact"/>
        <w:numPr>
          <w:ilvl w:val="0"/>
          <w:numId w:val="1029"/>
        </w:numPr>
      </w:pPr>
      <w:r>
        <w:t xml:space="preserve">ecs_easyecom_location_id — Data (set if linked, blank if not)</w:t>
      </w:r>
    </w:p>
    <w:p>
      <w:pPr>
        <w:pStyle w:val="Compact"/>
        <w:numPr>
          <w:ilvl w:val="0"/>
          <w:numId w:val="1029"/>
        </w:numPr>
      </w:pPr>
      <w:r>
        <w:t xml:space="preserve">ecs_inventory_master — Select: ERPNext / EasyEcom (mirrored from Source-of-Truth Map for convenience)</w:t>
      </w:r>
    </w:p>
    <w:p>
      <w:pPr>
        <w:pStyle w:val="Compact"/>
        <w:numPr>
          <w:ilvl w:val="0"/>
          <w:numId w:val="1029"/>
        </w:numPr>
      </w:pPr>
      <w:r>
        <w:t xml:space="preserve">ecs_is_rejected_warehouse — Check</w:t>
      </w:r>
    </w:p>
    <w:p>
      <w:pPr>
        <w:pStyle w:val="Compact"/>
        <w:numPr>
          <w:ilvl w:val="0"/>
          <w:numId w:val="1029"/>
        </w:numPr>
      </w:pPr>
      <w:r>
        <w:t xml:space="preserve">ecs_is_in_transit_warehouse — Check</w:t>
      </w:r>
    </w:p>
    <w:bookmarkEnd w:id="69"/>
    <w:bookmarkStart w:id="70" w:name="purchase-order"/>
    <w:p>
      <w:pPr>
        <w:pStyle w:val="Heading3"/>
      </w:pPr>
      <w:r>
        <w:t xml:space="preserve">4.2.5 Purchase Order</w:t>
      </w:r>
    </w:p>
    <w:p>
      <w:pPr>
        <w:pStyle w:val="Compact"/>
        <w:numPr>
          <w:ilvl w:val="0"/>
          <w:numId w:val="1030"/>
        </w:numPr>
      </w:pPr>
      <w:r>
        <w:t xml:space="preserve">ecs_easyecom_po_id — Data (single EE PO if all lines on one location)</w:t>
      </w:r>
    </w:p>
    <w:p>
      <w:pPr>
        <w:pStyle w:val="Compact"/>
        <w:numPr>
          <w:ilvl w:val="0"/>
          <w:numId w:val="1030"/>
        </w:numPr>
      </w:pPr>
      <w:r>
        <w:t xml:space="preserve">ecs_easyecom_po_mappings — Table for multi-warehouse POs</w:t>
      </w:r>
    </w:p>
    <w:p>
      <w:pPr>
        <w:pStyle w:val="Compact"/>
        <w:numPr>
          <w:ilvl w:val="0"/>
          <w:numId w:val="1030"/>
        </w:numPr>
      </w:pPr>
      <w:r>
        <w:t xml:space="preserve">ecs_push_status, ecs_last_sync_at, ecs_last_sync_error</w:t>
      </w:r>
    </w:p>
    <w:bookmarkEnd w:id="70"/>
    <w:bookmarkStart w:id="71" w:name="purchase-receipt"/>
    <w:p>
      <w:pPr>
        <w:pStyle w:val="Heading3"/>
      </w:pPr>
      <w:r>
        <w:t xml:space="preserve">4.2.6 Purchase Receipt</w:t>
      </w:r>
    </w:p>
    <w:p>
      <w:pPr>
        <w:pStyle w:val="Compact"/>
        <w:numPr>
          <w:ilvl w:val="0"/>
          <w:numId w:val="1031"/>
        </w:numPr>
      </w:pPr>
      <w:r>
        <w:t xml:space="preserve">ecs_easyecom_grn_id — Data (the dedup key)</w:t>
      </w:r>
    </w:p>
    <w:p>
      <w:pPr>
        <w:pStyle w:val="Compact"/>
        <w:numPr>
          <w:ilvl w:val="0"/>
          <w:numId w:val="1031"/>
        </w:numPr>
      </w:pPr>
      <w:r>
        <w:t xml:space="preserve">ecs_supplier_invoice_date — Date</w:t>
      </w:r>
    </w:p>
    <w:p>
      <w:pPr>
        <w:pStyle w:val="Compact"/>
        <w:numPr>
          <w:ilvl w:val="0"/>
          <w:numId w:val="1031"/>
        </w:numPr>
      </w:pPr>
      <w:r>
        <w:t xml:space="preserve">ecs_easyecom_grn_payload_ref — Link → EasyEcom Webhook Event</w:t>
      </w:r>
    </w:p>
    <w:p>
      <w:pPr>
        <w:pStyle w:val="Compact"/>
        <w:numPr>
          <w:ilvl w:val="0"/>
          <w:numId w:val="1031"/>
        </w:numPr>
      </w:pPr>
      <w:r>
        <w:t xml:space="preserve">Item-level: ecs_easyecom_grn_line_id</w:t>
      </w:r>
    </w:p>
    <w:bookmarkEnd w:id="71"/>
    <w:bookmarkStart w:id="72" w:name="sales-order"/>
    <w:p>
      <w:pPr>
        <w:pStyle w:val="Heading3"/>
      </w:pPr>
      <w:r>
        <w:t xml:space="preserve">4.2.7 Sales Order</w:t>
      </w:r>
    </w:p>
    <w:p>
      <w:pPr>
        <w:pStyle w:val="Compact"/>
        <w:numPr>
          <w:ilvl w:val="0"/>
          <w:numId w:val="1032"/>
        </w:numPr>
      </w:pPr>
      <w:r>
        <w:t xml:space="preserve">ecs_easyecom_so_id — Data</w:t>
      </w:r>
    </w:p>
    <w:p>
      <w:pPr>
        <w:pStyle w:val="Compact"/>
        <w:numPr>
          <w:ilvl w:val="0"/>
          <w:numId w:val="1032"/>
        </w:numPr>
      </w:pPr>
      <w:r>
        <w:t xml:space="preserve">ecs_easyecom_so_mappings — Table for multi-warehouse SOs</w:t>
      </w:r>
    </w:p>
    <w:p>
      <w:pPr>
        <w:pStyle w:val="Compact"/>
        <w:numPr>
          <w:ilvl w:val="0"/>
          <w:numId w:val="1032"/>
        </w:numPr>
      </w:pPr>
      <w:r>
        <w:t xml:space="preserve">ecs_settlement_forecast — Link → Settlement Forecast</w:t>
      </w:r>
    </w:p>
    <w:p>
      <w:pPr>
        <w:pStyle w:val="Compact"/>
        <w:numPr>
          <w:ilvl w:val="0"/>
          <w:numId w:val="1032"/>
        </w:numPr>
      </w:pPr>
      <w:r>
        <w:t xml:space="preserve">ecs_expected_net, ecs_expected_settlement_date — already in PRD</w:t>
      </w:r>
    </w:p>
    <w:p>
      <w:pPr>
        <w:pStyle w:val="Compact"/>
        <w:numPr>
          <w:ilvl w:val="0"/>
          <w:numId w:val="1032"/>
        </w:numPr>
      </w:pPr>
      <w:r>
        <w:t xml:space="preserve">ecs_push_status, ecs_last_sync_at</w:t>
      </w:r>
    </w:p>
    <w:bookmarkEnd w:id="72"/>
    <w:bookmarkStart w:id="73" w:name="sales-invoice"/>
    <w:p>
      <w:pPr>
        <w:pStyle w:val="Heading3"/>
      </w:pPr>
      <w:r>
        <w:t xml:space="preserve">4.2.8 Sales Invoice</w:t>
      </w:r>
    </w:p>
    <w:p>
      <w:pPr>
        <w:pStyle w:val="Compact"/>
        <w:numPr>
          <w:ilvl w:val="0"/>
          <w:numId w:val="1033"/>
        </w:numPr>
      </w:pPr>
      <w:r>
        <w:t xml:space="preserve">ecs_easyecom_order_id — Data (the EE internal Order_id; shared across a split order’s shipments)</w:t>
      </w:r>
    </w:p>
    <w:p>
      <w:pPr>
        <w:pStyle w:val="Compact"/>
        <w:numPr>
          <w:ilvl w:val="0"/>
          <w:numId w:val="1033"/>
        </w:numPr>
      </w:pPr>
      <w:r>
        <w:t xml:space="preserve">ecs_easyecom_invoice_id — Data (the EE internal shipment/Invoice ID; unique per Sales Invoice; the B2C idempotency key)</w:t>
      </w:r>
    </w:p>
    <w:p>
      <w:pPr>
        <w:pStyle w:val="Compact"/>
        <w:numPr>
          <w:ilvl w:val="0"/>
          <w:numId w:val="1033"/>
        </w:numPr>
      </w:pPr>
      <w:r>
        <w:t xml:space="preserve">ecs_marketplace_order_id — Data (the marketplace identifier via reference_code; the join key for recon)</w:t>
      </w:r>
    </w:p>
    <w:p>
      <w:pPr>
        <w:pStyle w:val="Compact"/>
        <w:numPr>
          <w:ilvl w:val="0"/>
          <w:numId w:val="1033"/>
        </w:numPr>
      </w:pPr>
      <w:r>
        <w:t xml:space="preserve">ecs_marketplace — Link → Marketplace</w:t>
      </w:r>
    </w:p>
    <w:p>
      <w:pPr>
        <w:pStyle w:val="Compact"/>
        <w:numPr>
          <w:ilvl w:val="0"/>
          <w:numId w:val="1033"/>
        </w:numPr>
      </w:pPr>
      <w:r>
        <w:t xml:space="preserve">ecs_marketplace_channel — Link → Marketplace Channel</w:t>
      </w:r>
    </w:p>
    <w:p>
      <w:pPr>
        <w:pStyle w:val="Compact"/>
        <w:numPr>
          <w:ilvl w:val="0"/>
          <w:numId w:val="1033"/>
        </w:numPr>
      </w:pPr>
      <w:r>
        <w:t xml:space="preserve">ecs_marketplace_account — Link → Marketplace Account</w:t>
      </w:r>
    </w:p>
    <w:p>
      <w:pPr>
        <w:pStyle w:val="Compact"/>
        <w:numPr>
          <w:ilvl w:val="0"/>
          <w:numId w:val="1033"/>
        </w:numPr>
      </w:pPr>
      <w:r>
        <w:t xml:space="preserve">ecs_payment_mode — Select: Prepaid / COD / EMI / etc.</w:t>
      </w:r>
    </w:p>
    <w:p>
      <w:pPr>
        <w:pStyle w:val="Compact"/>
        <w:numPr>
          <w:ilvl w:val="0"/>
          <w:numId w:val="1033"/>
        </w:numPr>
      </w:pPr>
      <w:r>
        <w:t xml:space="preserve">ecs_awb_number, ecs_courier — Data</w:t>
      </w:r>
    </w:p>
    <w:p>
      <w:pPr>
        <w:pStyle w:val="Compact"/>
        <w:numPr>
          <w:ilvl w:val="0"/>
          <w:numId w:val="1033"/>
        </w:numPr>
      </w:pPr>
      <w:r>
        <w:t xml:space="preserve">ecs_actual_net, ecs_variance_amount, ecs_variance_pct, ecs_settlement_status — already in PRD</w:t>
      </w:r>
    </w:p>
    <w:p>
      <w:pPr>
        <w:pStyle w:val="Compact"/>
        <w:numPr>
          <w:ilvl w:val="0"/>
          <w:numId w:val="1033"/>
        </w:numPr>
      </w:pPr>
      <w:r>
        <w:t xml:space="preserve">ecs_marketplace_order_map — Link → Marketplace Order Map</w:t>
      </w:r>
    </w:p>
    <w:bookmarkEnd w:id="73"/>
    <w:bookmarkStart w:id="74" w:name="stock-entry"/>
    <w:p>
      <w:pPr>
        <w:pStyle w:val="Heading3"/>
      </w:pPr>
      <w:r>
        <w:t xml:space="preserve">4.2.9 Stock Entry</w:t>
      </w:r>
    </w:p>
    <w:p>
      <w:pPr>
        <w:pStyle w:val="Compact"/>
        <w:numPr>
          <w:ilvl w:val="0"/>
          <w:numId w:val="1034"/>
        </w:numPr>
      </w:pPr>
      <w:r>
        <w:t xml:space="preserve">ecs_easyecom_source_event — Data (event ID that originated this entry)</w:t>
      </w:r>
    </w:p>
    <w:p>
      <w:pPr>
        <w:pStyle w:val="Compact"/>
        <w:numPr>
          <w:ilvl w:val="0"/>
          <w:numId w:val="1034"/>
        </w:numPr>
      </w:pPr>
      <w:r>
        <w:t xml:space="preserve">ecs_easyecom_source_type — Select: transfer / GRN / dispatch / adjustment</w:t>
      </w:r>
    </w:p>
    <w:p>
      <w:pPr>
        <w:pStyle w:val="Compact"/>
        <w:numPr>
          <w:ilvl w:val="0"/>
          <w:numId w:val="1034"/>
        </w:numPr>
      </w:pPr>
      <w:r>
        <w:t xml:space="preserve">ecs_easyecom_location_from, ecs_easyecom_location_to — Data</w:t>
      </w:r>
    </w:p>
    <w:bookmarkEnd w:id="74"/>
    <w:bookmarkStart w:id="75" w:name="bank-transaction-already-in-prd"/>
    <w:p>
      <w:pPr>
        <w:pStyle w:val="Heading3"/>
      </w:pPr>
      <w:r>
        <w:t xml:space="preserve">4.2.10 Bank Transaction (already in PRD)</w:t>
      </w:r>
    </w:p>
    <w:p>
      <w:pPr>
        <w:pStyle w:val="Compact"/>
        <w:numPr>
          <w:ilvl w:val="0"/>
          <w:numId w:val="1035"/>
        </w:numPr>
      </w:pPr>
      <w:r>
        <w:t xml:space="preserve">ecs_marketplace_payout — Link → Marketplace Payout</w:t>
      </w:r>
    </w:p>
    <w:bookmarkEnd w:id="75"/>
    <w:bookmarkStart w:id="76" w:name="journal-entry-already-in-prd"/>
    <w:p>
      <w:pPr>
        <w:pStyle w:val="Heading3"/>
      </w:pPr>
      <w:r>
        <w:t xml:space="preserve">4.2.11 Journal Entry (already in PRD)</w:t>
      </w:r>
    </w:p>
    <w:p>
      <w:pPr>
        <w:pStyle w:val="Compact"/>
        <w:numPr>
          <w:ilvl w:val="0"/>
          <w:numId w:val="1036"/>
        </w:numPr>
      </w:pPr>
      <w:r>
        <w:t xml:space="preserve">ecs_recon_run — Link → Reconciliation Run</w:t>
      </w:r>
    </w:p>
    <w:p>
      <w:pPr>
        <w:pStyle w:val="Compact"/>
        <w:numPr>
          <w:ilvl w:val="0"/>
          <w:numId w:val="1036"/>
        </w:numPr>
      </w:pPr>
      <w:r>
        <w:t xml:space="preserve">ecs_settlement_batch — Link → Settlement Batch</w:t>
      </w:r>
    </w:p>
    <w:bookmarkEnd w:id="76"/>
    <w:bookmarkEnd w:id="77"/>
    <w:bookmarkStart w:id="78" w:name="fixtures-shipped-with-parent-app"/>
    <w:p>
      <w:pPr>
        <w:pStyle w:val="Heading2"/>
      </w:pPr>
      <w:r>
        <w:t xml:space="preserve">4.3 Fixtures shipped with parent app</w:t>
      </w:r>
    </w:p>
    <w:p>
      <w:pPr>
        <w:pStyle w:val="Compact"/>
        <w:numPr>
          <w:ilvl w:val="0"/>
          <w:numId w:val="1037"/>
        </w:numPr>
      </w:pPr>
      <w:r>
        <w:t xml:space="preserve">Marketplace seed data: Amazon, Flipkart, Myntra, Ajio, Meesho, Nykaa, JioMart, Shopify</w:t>
      </w:r>
    </w:p>
    <w:p>
      <w:pPr>
        <w:pStyle w:val="Compact"/>
        <w:numPr>
          <w:ilvl w:val="0"/>
          <w:numId w:val="1037"/>
        </w:numPr>
      </w:pPr>
      <w:r>
        <w:t xml:space="preserve">Marketplace Channel seed data: Amazon FBA / Easy Ship / Self-Ship / Flex; Flipkart F-Assured / Self-Ship; Myntra PPMP / SJIT; Meesho; Shopify</w:t>
      </w:r>
    </w:p>
    <w:p>
      <w:pPr>
        <w:pStyle w:val="Compact"/>
        <w:numPr>
          <w:ilvl w:val="0"/>
          <w:numId w:val="1037"/>
        </w:numPr>
      </w:pPr>
      <w:r>
        <w:t xml:space="preserve">Tax category mapping skeleton (FDE finalises during onboarding)</w:t>
      </w:r>
    </w:p>
    <w:p>
      <w:pPr>
        <w:pStyle w:val="Compact"/>
        <w:numPr>
          <w:ilvl w:val="0"/>
          <w:numId w:val="1037"/>
        </w:numPr>
      </w:pPr>
      <w:r>
        <w:t xml:space="preserve">HSN-to-Item-Tax-Template fixture for common HSN codes</w:t>
      </w:r>
    </w:p>
    <w:p>
      <w:pPr>
        <w:pStyle w:val="Compact"/>
        <w:numPr>
          <w:ilvl w:val="0"/>
          <w:numId w:val="1037"/>
        </w:numPr>
      </w:pPr>
      <w:r>
        <w:t xml:space="preserve">Custom field definitions for all DocTypes above</w:t>
      </w:r>
    </w:p>
    <w:p>
      <w:pPr>
        <w:pStyle w:val="Compact"/>
        <w:numPr>
          <w:ilvl w:val="0"/>
          <w:numId w:val="1037"/>
        </w:numPr>
      </w:pPr>
      <w:r>
        <w:t xml:space="preserve">Standard Reconciliation Rules from methodology v0 (PRD Section 3.6)</w:t>
      </w:r>
    </w:p>
    <w:p>
      <w:pPr>
        <w:pStyle w:val="Compact"/>
        <w:numPr>
          <w:ilvl w:val="0"/>
          <w:numId w:val="1037"/>
        </w:numPr>
      </w:pPr>
      <w:r>
        <w:t xml:space="preserve">Standard Methodology Defaults values (PRD Section 3.5)</w:t>
      </w:r>
    </w:p>
    <w:bookmarkEnd w:id="78"/>
    <w:bookmarkEnd w:id="79"/>
    <w:bookmarkStart w:id="98"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0"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38"/>
        </w:numPr>
      </w:pPr>
      <w:r>
        <w:t xml:space="preserve">EasyEcom changes its payload shapes; we want field-level adaptation without redeployment</w:t>
      </w:r>
    </w:p>
    <w:p>
      <w:pPr>
        <w:pStyle w:val="Compact"/>
        <w:numPr>
          <w:ilvl w:val="0"/>
          <w:numId w:val="1038"/>
        </w:numPr>
      </w:pPr>
      <w:r>
        <w:t xml:space="preserve">Different clients have different needs — one wants gross_weight included, another wants it dropped</w:t>
      </w:r>
    </w:p>
    <w:p>
      <w:pPr>
        <w:pStyle w:val="Compact"/>
        <w:numPr>
          <w:ilvl w:val="0"/>
          <w:numId w:val="1038"/>
        </w:numPr>
      </w:pPr>
      <w:r>
        <w:t xml:space="preserve">FDEs need to inspect and modify mappings during incident response without engineering involvement</w:t>
      </w:r>
    </w:p>
    <w:p>
      <w:pPr>
        <w:pStyle w:val="Compact"/>
        <w:numPr>
          <w:ilvl w:val="0"/>
          <w:numId w:val="1038"/>
        </w:numPr>
      </w:pPr>
      <w:r>
        <w:t xml:space="preserve">New marketplace channels add fields that should sync without engineering work</w:t>
      </w:r>
    </w:p>
    <w:p>
      <w:pPr>
        <w:pStyle w:val="Compact"/>
        <w:numPr>
          <w:ilvl w:val="0"/>
          <w:numId w:val="1038"/>
        </w:numPr>
      </w:pPr>
      <w:r>
        <w:t>Audit and compliance require visibility into ‘what does the integration actually send’</w:t>
      </w:r>
    </w:p>
    <w:bookmarkEnd w:id="80"/>
    <w:bookmarkStart w:id="81"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1"/>
    <w:bookmarkStart w:id="82"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2"/>
    <w:bookmarkStart w:id="83"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39"/>
        </w:numPr>
      </w:pPr>
      <w:r>
        <w:t xml:space="preserve">Dot notation for object access: customer.gstin</w:t>
      </w:r>
    </w:p>
    <w:p>
      <w:pPr>
        <w:pStyle w:val="Compact"/>
        <w:numPr>
          <w:ilvl w:val="0"/>
          <w:numId w:val="1039"/>
        </w:numPr>
      </w:pPr>
      <w:r>
        <w:t xml:space="preserve">Brackets for array iteration: items[].item_code applies the rule per row</w:t>
      </w:r>
    </w:p>
    <w:p>
      <w:pPr>
        <w:pStyle w:val="Compact"/>
        <w:numPr>
          <w:ilvl w:val="0"/>
          <w:numId w:val="1039"/>
        </w:numPr>
      </w:pPr>
      <w:r>
        <w:t>Filter predicates: items[?type=‘CGST’].amount selects only matching rows</w:t>
      </w:r>
    </w:p>
    <w:p>
      <w:pPr>
        <w:pStyle w:val="Compact"/>
        <w:numPr>
          <w:ilvl w:val="0"/>
          <w:numId w:val="1039"/>
        </w:numPr>
      </w:pPr>
      <w:r>
        <w:t xml:space="preserve">Wildcards: items[*].item_code (synonym for items[].item_code)</w:t>
      </w:r>
    </w:p>
    <w:p>
      <w:pPr>
        <w:pStyle w:val="Compact"/>
        <w:numPr>
          <w:ilvl w:val="0"/>
          <w:numId w:val="1039"/>
        </w:numPr>
      </w:pPr>
      <w:r>
        <w:t xml:space="preserve">Double-dot for recursive descent: ..hsn_code (rare; for deeply-nested or variable shapes)</w:t>
      </w:r>
    </w:p>
    <w:p>
      <w:pPr>
        <w:pStyle w:val="Compact"/>
        <w:numPr>
          <w:ilvl w:val="0"/>
          <w:numId w:val="1039"/>
        </w:numPr>
      </w:pPr>
      <w:r>
        <w:t>Index access: items[0].item_code (specific element) Not supported (deliberate scope limit): full JSONPath script expressions, regex matching in paths, recursive transformations. If needed, the rule’s condition field is the escape hatch — it has the full sandboxed Python expression vocabulary.</w:t>
      </w:r>
    </w:p>
    <w:bookmarkEnd w:id="83"/>
    <w:bookmarkStart w:id="84"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84"/>
    <w:bookmarkStart w:id="85"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85"/>
    <w:bookmarkStart w:id="86"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86"/>
    <w:bookmarkStart w:id="87"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0"/>
        </w:numPr>
      </w:pPr>
      <w:r>
        <w:t>Parent rule with transform_push=‘compose’, transform_args={ruleset: ‘EasyEcom-Item-UOM-Sync’} applies the named ruleset to each row of the source array</w:t>
      </w:r>
    </w:p>
    <w:p>
      <w:pPr>
        <w:pStyle w:val="Compact"/>
        <w:numPr>
          <w:ilvl w:val="0"/>
          <w:numId w:val="1040"/>
        </w:numPr>
      </w:pPr>
      <w:r>
        <w:t xml:space="preserve">Composed rulesets cannot recurse infinitely — engine enforces a max-depth of 5</w:t>
      </w:r>
    </w:p>
    <w:p>
      <w:pPr>
        <w:pStyle w:val="Compact"/>
        <w:numPr>
          <w:ilvl w:val="0"/>
          <w:numId w:val="1040"/>
        </w:numPr>
      </w:pPr>
      <w:r>
        <w:t xml:space="preserve">Composition is per-direction — Item-Push composes Item-UOM-Push; Item-Pull composes Item-UOM-Pull</w:t>
      </w:r>
    </w:p>
    <w:p>
      <w:pPr>
        <w:pStyle w:val="Compact"/>
        <w:numPr>
          <w:ilvl w:val="0"/>
          <w:numId w:val="1040"/>
        </w:numPr>
      </w:pPr>
      <w:r>
        <w:t xml:space="preserve">Field Mapping list shows composed-ruleset relationships visually (a tree icon next to composing rulesets)</w:t>
      </w:r>
    </w:p>
    <w:bookmarkEnd w:id="87"/>
    <w:bookmarkStart w:id="91" w:name="execution-semantics"/>
    <w:p>
      <w:pPr>
        <w:pStyle w:val="Heading2"/>
      </w:pPr>
      <w:r>
        <w:t xml:space="preserve">5.9 Execution semantics</w:t>
      </w:r>
    </w:p>
    <w:bookmarkStart w:id="88" w:name="compilation"/>
    <w:p>
      <w:pPr>
        <w:pStyle w:val="Heading3"/>
      </w:pPr>
      <w:r>
        <w:t xml:space="preserve">5.9.1 Compilation</w:t>
      </w:r>
    </w:p>
    <w:p>
      <w:pPr>
        <w:pStyle w:val="Compact"/>
        <w:numPr>
          <w:ilvl w:val="0"/>
          <w:numId w:val="1041"/>
        </w:numPr>
      </w:pPr>
      <w:r>
        <w:t xml:space="preserve">On Field Mapping save, the ruleset is compiled to an executable form and cached (Frappe v16 Caffeine)</w:t>
      </w:r>
    </w:p>
    <w:p>
      <w:pPr>
        <w:pStyle w:val="Compact"/>
        <w:numPr>
          <w:ilvl w:val="0"/>
          <w:numId w:val="1041"/>
        </w:numPr>
      </w:pPr>
      <w:r>
        <w:t xml:space="preserve">Compilation validates: path syntax, transformer name resolution, condition expression compiles, computed field expressions compile, no circular composition</w:t>
      </w:r>
    </w:p>
    <w:p>
      <w:pPr>
        <w:pStyle w:val="Compact"/>
        <w:numPr>
          <w:ilvl w:val="0"/>
          <w:numId w:val="1041"/>
        </w:numPr>
      </w:pPr>
      <w:r>
        <w:t xml:space="preserve">Validation failure prevents save with a clear error pointing to the offending rule</w:t>
      </w:r>
    </w:p>
    <w:p>
      <w:pPr>
        <w:pStyle w:val="Compact"/>
        <w:numPr>
          <w:ilvl w:val="0"/>
          <w:numId w:val="1041"/>
        </w:numPr>
      </w:pPr>
      <w:r>
        <w:t xml:space="preserve">Cache invalidation on save; new version takes effect on next API call</w:t>
      </w:r>
    </w:p>
    <w:bookmarkEnd w:id="88"/>
    <w:bookmarkStart w:id="89" w:name="application-order"/>
    <w:p>
      <w:pPr>
        <w:pStyle w:val="Heading3"/>
      </w:pPr>
      <w:r>
        <w:t xml:space="preserve">5.9.2 Application order</w:t>
      </w:r>
    </w:p>
    <w:p>
      <w:pPr>
        <w:pStyle w:val="Compact"/>
        <w:numPr>
          <w:ilvl w:val="0"/>
          <w:numId w:val="1042"/>
        </w:numPr>
      </w:pPr>
      <w:r>
        <w:t xml:space="preserve">Preconditions checked; if false, ruleset skipped</w:t>
      </w:r>
    </w:p>
    <w:p>
      <w:pPr>
        <w:pStyle w:val="Compact"/>
        <w:numPr>
          <w:ilvl w:val="0"/>
          <w:numId w:val="1042"/>
        </w:numPr>
      </w:pPr>
      <w:r>
        <w:t xml:space="preserve">Composed child rulesets resolved (recursive)</w:t>
      </w:r>
    </w:p>
    <w:p>
      <w:pPr>
        <w:pStyle w:val="Compact"/>
        <w:numPr>
          <w:ilvl w:val="0"/>
          <w:numId w:val="1042"/>
        </w:numPr>
      </w:pPr>
      <w:r>
        <w:t xml:space="preserve">Computed fields evaluated (deps-aware order)</w:t>
      </w:r>
    </w:p>
    <w:p>
      <w:pPr>
        <w:pStyle w:val="Compact"/>
        <w:numPr>
          <w:ilvl w:val="0"/>
          <w:numId w:val="1042"/>
        </w:numPr>
      </w:pPr>
      <w:r>
        <w:t xml:space="preserve">Each rule applied in declaration order; last write wins for same-target conflicts</w:t>
      </w:r>
    </w:p>
    <w:p>
      <w:pPr>
        <w:pStyle w:val="Compact"/>
        <w:numPr>
          <w:ilvl w:val="0"/>
          <w:numId w:val="1042"/>
        </w:numPr>
      </w:pPr>
      <w:r>
        <w:t xml:space="preserve">Identity defaults applied (in Permissive mode) for unmapped fields</w:t>
      </w:r>
    </w:p>
    <w:p>
      <w:pPr>
        <w:pStyle w:val="Compact"/>
        <w:numPr>
          <w:ilvl w:val="0"/>
          <w:numId w:val="1042"/>
        </w:numPr>
      </w:pPr>
      <w:r>
        <w:t xml:space="preserve">Required fields checked; raise on missing</w:t>
      </w:r>
    </w:p>
    <w:p>
      <w:pPr>
        <w:pStyle w:val="Compact"/>
        <w:numPr>
          <w:ilvl w:val="0"/>
          <w:numId w:val="1042"/>
        </w:numPr>
      </w:pPr>
      <w:r>
        <w:t xml:space="preserve">Output validated against any validate_against constraints</w:t>
      </w:r>
    </w:p>
    <w:bookmarkEnd w:id="89"/>
    <w:bookmarkStart w:id="90" w:name="error-handling"/>
    <w:p>
      <w:pPr>
        <w:pStyle w:val="Heading3"/>
      </w:pPr>
      <w:r>
        <w:t xml:space="preserve">5.9.3 Error handling</w:t>
      </w:r>
    </w:p>
    <w:p>
      <w:pPr>
        <w:pStyle w:val="Compact"/>
        <w:numPr>
          <w:ilvl w:val="0"/>
          <w:numId w:val="1043"/>
        </w:numPr>
      </w:pPr>
      <w:r>
        <w:t xml:space="preserve">A rule failure surfaces a specific exception (FieldMappingRuleError) with the failing rule’s ID, condition state, source value, and reason</w:t>
      </w:r>
    </w:p>
    <w:p>
      <w:pPr>
        <w:pStyle w:val="Compact"/>
        <w:numPr>
          <w:ilvl w:val="0"/>
          <w:numId w:val="1043"/>
        </w:numPr>
      </w:pPr>
      <w:r>
        <w:t xml:space="preserve">In Push direction: rule failures abort the push and create a Sync Record in Failed state with the error captured</w:t>
      </w:r>
    </w:p>
    <w:p>
      <w:pPr>
        <w:pStyle w:val="Compact"/>
        <w:numPr>
          <w:ilvl w:val="0"/>
          <w:numId w:val="1043"/>
        </w:numPr>
      </w:pPr>
      <w:r>
        <w:t xml:space="preserve">In Pull direction: rule failures abort ingestion of the affected record and create a Sync Record / Integration Discrepancy</w:t>
      </w:r>
    </w:p>
    <w:p>
      <w:pPr>
        <w:pStyle w:val="Compact"/>
        <w:numPr>
          <w:ilvl w:val="0"/>
          <w:numId w:val="1043"/>
        </w:numPr>
      </w:pPr>
      <w:r>
        <w:t xml:space="preserve">Per-rule failures within a batch operation isolate to the affected record; other records in the batch continue</w:t>
      </w:r>
    </w:p>
    <w:bookmarkEnd w:id="90"/>
    <w:bookmarkEnd w:id="91"/>
    <w:bookmarkStart w:id="95"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2" w:name="list-view"/>
    <w:p>
      <w:pPr>
        <w:pStyle w:val="Heading3"/>
      </w:pPr>
      <w:r>
        <w:t xml:space="preserve">5.10.1 List view</w:t>
      </w:r>
    </w:p>
    <w:p>
      <w:pPr>
        <w:pStyle w:val="Compact"/>
        <w:numPr>
          <w:ilvl w:val="0"/>
          <w:numId w:val="1044"/>
        </w:numPr>
      </w:pPr>
      <w:r>
        <w:t xml:space="preserve">Columns: Mapping Name, Entity Type, Direction, Active, Composition Tree (if any), Last Modified By, Coverage % (latest snapshot), Version</w:t>
      </w:r>
    </w:p>
    <w:p>
      <w:pPr>
        <w:pStyle w:val="Compact"/>
        <w:numPr>
          <w:ilvl w:val="0"/>
          <w:numId w:val="1044"/>
        </w:numPr>
      </w:pPr>
      <w:r>
        <w:t xml:space="preserve">Filter by Entity Type, Direction, Active</w:t>
      </w:r>
    </w:p>
    <w:p>
      <w:pPr>
        <w:pStyle w:val="Compact"/>
        <w:numPr>
          <w:ilvl w:val="0"/>
          <w:numId w:val="1044"/>
        </w:numPr>
      </w:pPr>
      <w:r>
        <w:t xml:space="preserve">Bulk actions: Activate, Deactivate, Export to JSON, Import from JSON</w:t>
      </w:r>
    </w:p>
    <w:bookmarkEnd w:id="92"/>
    <w:bookmarkStart w:id="93" w:name="detail-view"/>
    <w:p>
      <w:pPr>
        <w:pStyle w:val="Heading3"/>
      </w:pPr>
      <w:r>
        <w:t xml:space="preserve">5.10.2 Detail view</w:t>
      </w:r>
    </w:p>
    <w:p>
      <w:pPr>
        <w:pStyle w:val="Compact"/>
        <w:numPr>
          <w:ilvl w:val="0"/>
          <w:numId w:val="1045"/>
        </w:numPr>
      </w:pPr>
      <w:r>
        <w:t xml:space="preserve">Top: metadata (entity type, direction, mode, version, change reason on last edit)</w:t>
      </w:r>
    </w:p>
    <w:p>
      <w:pPr>
        <w:pStyle w:val="Compact"/>
        <w:numPr>
          <w:ilvl w:val="0"/>
          <w:numId w:val="1045"/>
        </w:numPr>
      </w:pPr>
      <w:r>
        <w:t xml:space="preserve">Show Computed Mapping action: expands implicit identity matches inline so the FDE sees the full effective mapping</w:t>
      </w:r>
    </w:p>
    <w:p>
      <w:pPr>
        <w:pStyle w:val="Compact"/>
        <w:numPr>
          <w:ilvl w:val="0"/>
          <w:numId w:val="1045"/>
        </w:numPr>
      </w:pPr>
      <w:r>
        <w:t xml:space="preserve">Test Mapping action: opens a dialog with paste-able sample input; runs the ruleset and shows output side-by-side with annotations per rule</w:t>
      </w:r>
    </w:p>
    <w:p>
      <w:pPr>
        <w:pStyle w:val="Compact"/>
        <w:numPr>
          <w:ilvl w:val="0"/>
          <w:numId w:val="1045"/>
        </w:numPr>
      </w:pPr>
      <w:r>
        <w:t xml:space="preserve">Diff Against Version action: pick a prior version, see what changed (added rules in green, removed in red, modified in yellow)</w:t>
      </w:r>
    </w:p>
    <w:p>
      <w:pPr>
        <w:pStyle w:val="Compact"/>
        <w:numPr>
          <w:ilvl w:val="0"/>
          <w:numId w:val="1045"/>
        </w:numPr>
      </w:pPr>
      <w:r>
        <w:t xml:space="preserve">Coverage History tab: time series of mapping coverage % from the latest snapshots</w:t>
      </w:r>
    </w:p>
    <w:p>
      <w:pPr>
        <w:pStyle w:val="Compact"/>
        <w:numPr>
          <w:ilvl w:val="0"/>
          <w:numId w:val="1045"/>
        </w:numPr>
      </w:pPr>
      <w:r>
        <w:t xml:space="preserve">Change History tab: every save with author, change reason, version diff link</w:t>
      </w:r>
    </w:p>
    <w:bookmarkEnd w:id="93"/>
    <w:bookmarkStart w:id="94" w:name="rule-editor"/>
    <w:p>
      <w:pPr>
        <w:pStyle w:val="Heading3"/>
      </w:pPr>
      <w:r>
        <w:t xml:space="preserve">5.10.3 Rule editor</w:t>
      </w:r>
    </w:p>
    <w:p>
      <w:pPr>
        <w:pStyle w:val="Compact"/>
        <w:numPr>
          <w:ilvl w:val="0"/>
          <w:numId w:val="1046"/>
        </w:numPr>
      </w:pPr>
      <w:r>
        <w:t xml:space="preserve">Per-row editor with autocomplete on path syntax (suggests valid paths from a sample payload if available)</w:t>
      </w:r>
    </w:p>
    <w:p>
      <w:pPr>
        <w:pStyle w:val="Compact"/>
        <w:numPr>
          <w:ilvl w:val="0"/>
          <w:numId w:val="1046"/>
        </w:numPr>
      </w:pPr>
      <w:r>
        <w:t xml:space="preserve">Transformer dropdown with inline help</w:t>
      </w:r>
    </w:p>
    <w:p>
      <w:pPr>
        <w:pStyle w:val="Compact"/>
        <w:numPr>
          <w:ilvl w:val="0"/>
          <w:numId w:val="1046"/>
        </w:numPr>
      </w:pPr>
      <w:r>
        <w:t xml:space="preserve">transform_args JSON editor with schema validation per transformer type</w:t>
      </w:r>
    </w:p>
    <w:p>
      <w:pPr>
        <w:pStyle w:val="Compact"/>
        <w:numPr>
          <w:ilvl w:val="0"/>
          <w:numId w:val="1046"/>
        </w:numPr>
      </w:pPr>
      <w:r>
        <w:t xml:space="preserve">Live validation as the FDE types</w:t>
      </w:r>
    </w:p>
    <w:p>
      <w:pPr>
        <w:pStyle w:val="Compact"/>
        <w:numPr>
          <w:ilvl w:val="0"/>
          <w:numId w:val="1046"/>
        </w:numPr>
      </w:pPr>
      <w:r>
        <w:t xml:space="preserve">Reorder rows by drag-and-drop</w:t>
      </w:r>
    </w:p>
    <w:bookmarkEnd w:id="94"/>
    <w:bookmarkEnd w:id="95"/>
    <w:bookmarkStart w:id="96"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47"/>
        </w:numPr>
      </w:pPr>
      <w:r>
        <w:t xml:space="preserve">EasyEcom-Item-Sync (bidirectional) + EasyEcom-Item-UOM-Sync + EasyEcom-Item-Alias-Sync</w:t>
      </w:r>
    </w:p>
    <w:p>
      <w:pPr>
        <w:pStyle w:val="Compact"/>
        <w:numPr>
          <w:ilvl w:val="0"/>
          <w:numId w:val="1047"/>
        </w:numPr>
      </w:pPr>
      <w:r>
        <w:t xml:space="preserve">EasyEcom-Customer-Sync (bidirectional) — B2B/D2C</w:t>
      </w:r>
    </w:p>
    <w:p>
      <w:pPr>
        <w:pStyle w:val="Compact"/>
        <w:numPr>
          <w:ilvl w:val="0"/>
          <w:numId w:val="1047"/>
        </w:numPr>
      </w:pPr>
      <w:r>
        <w:t xml:space="preserve">EasyEcom-Customer-Anon-Pull (pull-only) — marketplace anonymous customer pattern</w:t>
      </w:r>
    </w:p>
    <w:p>
      <w:pPr>
        <w:pStyle w:val="Compact"/>
        <w:numPr>
          <w:ilvl w:val="0"/>
          <w:numId w:val="1047"/>
        </w:numPr>
      </w:pPr>
      <w:r>
        <w:t xml:space="preserve">EasyEcom-Supplier-Sync (bidirectional)</w:t>
      </w:r>
    </w:p>
    <w:p>
      <w:pPr>
        <w:pStyle w:val="Compact"/>
        <w:numPr>
          <w:ilvl w:val="0"/>
          <w:numId w:val="1047"/>
        </w:numPr>
      </w:pPr>
      <w:r>
        <w:t xml:space="preserve">EasyEcom-Warehouse-Pull (pull) — discovers new EE locations</w:t>
      </w:r>
    </w:p>
    <w:p>
      <w:pPr>
        <w:pStyle w:val="Compact"/>
        <w:numPr>
          <w:ilvl w:val="0"/>
          <w:numId w:val="1047"/>
        </w:numPr>
      </w:pPr>
      <w:r>
        <w:t xml:space="preserve">EasyEcom-Tax-Category-Sync (bidirectional)</w:t>
      </w:r>
    </w:p>
    <w:p>
      <w:pPr>
        <w:pStyle w:val="Compact"/>
        <w:numPr>
          <w:ilvl w:val="0"/>
          <w:numId w:val="1047"/>
        </w:numPr>
      </w:pPr>
      <w:r>
        <w:t xml:space="preserve">EasyEcom-Channel-Pull (pull)</w:t>
      </w:r>
    </w:p>
    <w:p>
      <w:pPr>
        <w:pStyle w:val="Compact"/>
        <w:numPr>
          <w:ilvl w:val="0"/>
          <w:numId w:val="1047"/>
        </w:numPr>
      </w:pPr>
      <w:r>
        <w:t xml:space="preserve">EasyEcom-PO-Push (push) + EasyEcom-PO-Line-Push</w:t>
      </w:r>
    </w:p>
    <w:p>
      <w:pPr>
        <w:pStyle w:val="Compact"/>
        <w:numPr>
          <w:ilvl w:val="0"/>
          <w:numId w:val="1047"/>
        </w:numPr>
      </w:pPr>
      <w:r>
        <w:t xml:space="preserve">EasyEcom-GRN-Pull (pull) + EasyEcom-GRN-Line-Pull</w:t>
      </w:r>
    </w:p>
    <w:p>
      <w:pPr>
        <w:pStyle w:val="Compact"/>
        <w:numPr>
          <w:ilvl w:val="0"/>
          <w:numId w:val="1047"/>
        </w:numPr>
      </w:pPr>
      <w:r>
        <w:t xml:space="preserve">EasyEcom-SO-Push (push) + EasyEcom-SO-Line-Push (B2B)</w:t>
      </w:r>
    </w:p>
    <w:p>
      <w:pPr>
        <w:pStyle w:val="Compact"/>
        <w:numPr>
          <w:ilvl w:val="0"/>
          <w:numId w:val="1047"/>
        </w:numPr>
      </w:pPr>
      <w:r>
        <w:t xml:space="preserve">EasyEcom-Order-Pull (pull) + EasyEcom-Order-Line-Pull (B2C marketplace orders)</w:t>
      </w:r>
    </w:p>
    <w:p>
      <w:pPr>
        <w:pStyle w:val="Compact"/>
        <w:numPr>
          <w:ilvl w:val="0"/>
          <w:numId w:val="1047"/>
        </w:numPr>
      </w:pPr>
      <w:r>
        <w:t xml:space="preserve">EasyEcom-Stock-Reservation-Pull (pull)</w:t>
      </w:r>
    </w:p>
    <w:p>
      <w:pPr>
        <w:pStyle w:val="Compact"/>
        <w:numPr>
          <w:ilvl w:val="0"/>
          <w:numId w:val="1047"/>
        </w:numPr>
      </w:pPr>
      <w:r>
        <w:t xml:space="preserve">EasyEcom-Cancellation-Pull, EasyEcom-Return-Pull</w:t>
      </w:r>
    </w:p>
    <w:p>
      <w:pPr>
        <w:pStyle w:val="Compact"/>
        <w:numPr>
          <w:ilvl w:val="0"/>
          <w:numId w:val="1047"/>
        </w:numPr>
      </w:pPr>
      <w:r>
        <w:t xml:space="preserve">EasyEcom-Manifest-Pull, EasyEcom-Dispatch-Pull</w:t>
      </w:r>
    </w:p>
    <w:p>
      <w:pPr>
        <w:pStyle w:val="Compact"/>
        <w:numPr>
          <w:ilvl w:val="0"/>
          <w:numId w:val="1047"/>
        </w:numPr>
      </w:pPr>
      <w:r>
        <w:t xml:space="preserve">EasyEcom-Inventory-Snapshot-Pull (pull)</w:t>
      </w:r>
    </w:p>
    <w:bookmarkEnd w:id="96"/>
    <w:bookmarkStart w:id="97" w:name="versioning-and-rollback"/>
    <w:p>
      <w:pPr>
        <w:pStyle w:val="Heading2"/>
      </w:pPr>
      <w:r>
        <w:t xml:space="preserve">5.12 Versioning and rollback</w:t>
      </w:r>
    </w:p>
    <w:p>
      <w:pPr>
        <w:pStyle w:val="Compact"/>
        <w:numPr>
          <w:ilvl w:val="0"/>
          <w:numId w:val="1048"/>
        </w:numPr>
      </w:pPr>
      <w:r>
        <w:t xml:space="preserve">Every Field Mapping save creates a Field Mapping Version snapshot (the entire ruleset at that point)</w:t>
      </w:r>
    </w:p>
    <w:p>
      <w:pPr>
        <w:pStyle w:val="Compact"/>
        <w:numPr>
          <w:ilvl w:val="0"/>
          <w:numId w:val="1048"/>
        </w:numPr>
      </w:pPr>
      <w:r>
        <w:t xml:space="preserve">Version snapshots retained indefinitely (small payloads; hundreds of versions per ruleset over years is fine)</w:t>
      </w:r>
    </w:p>
    <w:p>
      <w:pPr>
        <w:pStyle w:val="Compact"/>
        <w:numPr>
          <w:ilvl w:val="0"/>
          <w:numId w:val="1048"/>
        </w:numPr>
      </w:pPr>
      <w:r>
        <w:t>Rollback action on Field Mapping detail: pick a prior version, preview diff, click Rollback to restore (which itself creates a new version with author = current user, reason = ‘Rollback to v’)</w:t>
      </w:r>
    </w:p>
    <w:p>
      <w:pPr>
        <w:pStyle w:val="Compact"/>
        <w:numPr>
          <w:ilvl w:val="0"/>
          <w:numId w:val="1048"/>
        </w:numPr>
      </w:pPr>
      <w:r>
        <w:t xml:space="preserve">Configuration Audit (Section 26) captures every save and rollback</w:t>
      </w:r>
    </w:p>
    <w:bookmarkEnd w:id="97"/>
    <w:bookmarkEnd w:id="98"/>
    <w:bookmarkStart w:id="120"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99"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bookmarkEnd w:id="99"/>
    <w:bookmarkStart w:id="100"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49"/>
        </w:numPr>
      </w:pPr>
      <w:r>
        <w:t xml:space="preserve">Webhook receipt → correlation_id assigned, stored on Webhook Event</w:t>
      </w:r>
    </w:p>
    <w:p>
      <w:pPr>
        <w:pStyle w:val="Compact"/>
        <w:numPr>
          <w:ilvl w:val="0"/>
          <w:numId w:val="1049"/>
        </w:numPr>
      </w:pPr>
      <w:r>
        <w:t xml:space="preserve">Webhook processing → spawns Sync Record with same correlation_id</w:t>
      </w:r>
    </w:p>
    <w:p>
      <w:pPr>
        <w:pStyle w:val="Compact"/>
        <w:numPr>
          <w:ilvl w:val="0"/>
          <w:numId w:val="1049"/>
        </w:numPr>
      </w:pPr>
      <w:r>
        <w:t xml:space="preserve">Sync Record execution → spawns API Call(s), each with same correlation_id (and per-attempt sub_correlation_id)</w:t>
      </w:r>
    </w:p>
    <w:p>
      <w:pPr>
        <w:pStyle w:val="Compact"/>
        <w:numPr>
          <w:ilvl w:val="0"/>
          <w:numId w:val="1049"/>
        </w:numPr>
      </w:pPr>
      <w:r>
        <w:t xml:space="preserve">Push from Frappe document_event hook → correlation_id assigned, propagates to Sync Record + API Call</w:t>
      </w:r>
    </w:p>
    <w:p>
      <w:pPr>
        <w:pStyle w:val="Compact"/>
        <w:numPr>
          <w:ilvl w:val="0"/>
          <w:numId w:val="1049"/>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0"/>
    <w:bookmarkStart w:id="111"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1" w:name="the-two-layer-model"/>
    <w:p>
      <w:pPr>
        <w:pStyle w:val="Heading3"/>
      </w:pPr>
      <w:r>
        <w:t xml:space="preserve">6.3.1 The two-layer model</w:t>
      </w:r>
    </w:p>
    <w:p>
      <w:pPr>
        <w:pStyle w:val="FirstParagraph"/>
      </w:pPr>
      <w:r>
        <w:t xml:space="preserve">Concretely:</w:t>
      </w:r>
    </w:p>
    <w:p>
      <w:pPr>
        <w:pStyle w:val="Compact"/>
        <w:numPr>
          <w:ilvl w:val="0"/>
          <w:numId w:val="1050"/>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0"/>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1"/>
    <w:bookmarkStart w:id="102"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2"/>
    <w:bookmarkStart w:id="103"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3"/>
    <w:bookmarkStart w:id="104"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04"/>
    <w:bookmarkStart w:id="105"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05"/>
    <w:bookmarkStart w:id="106"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e.retry_after_seconds),</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enqueue_after=e.retry_after_seconds,</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06"/>
    <w:bookmarkStart w:id="107"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bookmarkEnd w:id="107"/>
    <w:bookmarkStart w:id="108"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1"/>
        </w:numPr>
      </w:pPr>
      <w:r>
        <w:t xml:space="preserve">Transient errors (HTTP 5xx, timeouts, rate limit): retry up to max_attempts</w:t>
      </w:r>
    </w:p>
    <w:p>
      <w:pPr>
        <w:pStyle w:val="Compact"/>
        <w:numPr>
          <w:ilvl w:val="0"/>
          <w:numId w:val="1051"/>
        </w:numPr>
      </w:pPr>
      <w:r>
        <w:t xml:space="preserve">Permanent errors (HTTP 400 with structured validation error, HTTP 401/403): no retry; state → Failed immediately</w:t>
      </w:r>
    </w:p>
    <w:p>
      <w:pPr>
        <w:pStyle w:val="Compact"/>
        <w:numPr>
          <w:ilvl w:val="0"/>
          <w:numId w:val="1051"/>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1"/>
        </w:numPr>
      </w:pPr>
      <w:r>
        <w:t xml:space="preserve">Failed jobs surface in the Workspace’s Queue Job depth Number Card and trigger alerts per Section 18</w:t>
      </w:r>
    </w:p>
    <w:p>
      <w:pPr>
        <w:pStyle w:val="Compact"/>
        <w:numPr>
          <w:ilvl w:val="0"/>
          <w:numId w:val="1051"/>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08"/>
    <w:bookmarkStart w:id="109"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09"/>
    <w:bookmarkStart w:id="110"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0"/>
    <w:bookmarkEnd w:id="111"/>
    <w:bookmarkStart w:id="112"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2"/>
        </w:numPr>
      </w:pPr>
      <w:r>
        <w:t xml:space="preserve">EasyEcom Webhook Event has a unique constraint on (event_type, ee_event_id, company); duplicate webhooks are rejected at insert with HTTP 200 (so EE doesn’t retry)</w:t>
      </w:r>
    </w:p>
    <w:p>
      <w:pPr>
        <w:pStyle w:val="Compact"/>
        <w:numPr>
          <w:ilvl w:val="0"/>
          <w:numId w:val="1052"/>
        </w:numPr>
      </w:pPr>
      <w:r>
        <w:t xml:space="preserve">Marketplace Order Map has a unique constraint on (marketplace, marketplace_order_id, company); duplicate ingestion is a no-op update with conflict resolution per Section 14</w:t>
      </w:r>
    </w:p>
    <w:p>
      <w:pPr>
        <w:pStyle w:val="Compact"/>
        <w:numPr>
          <w:ilvl w:val="0"/>
          <w:numId w:val="1052"/>
        </w:numPr>
      </w:pPr>
      <w:r>
        <w:t xml:space="preserve">Sales Invoice creation from manifest checks for existing SI on (ecs_easyecom_event_id, company) before insert</w:t>
      </w:r>
    </w:p>
    <w:p>
      <w:pPr>
        <w:pStyle w:val="Compact"/>
        <w:numPr>
          <w:ilvl w:val="0"/>
          <w:numId w:val="1052"/>
        </w:numPr>
      </w:pPr>
      <w:r>
        <w:t xml:space="preserve">Purchase Receipt creation from GRN checks for existing PR on (ecs_easyecom_grn_id, company) before insert</w:t>
      </w:r>
    </w:p>
    <w:p>
      <w:pPr>
        <w:pStyle w:val="Compact"/>
        <w:numPr>
          <w:ilvl w:val="0"/>
          <w:numId w:val="1052"/>
        </w:numPr>
      </w:pPr>
      <w:r>
        <w:t xml:space="preserve">Stock Reservation Entry mirroring checks (sales_order, item_code, warehouse) before insert</w:t>
      </w:r>
    </w:p>
    <w:bookmarkEnd w:id="112"/>
    <w:bookmarkStart w:id="117" w:name="replay-procedures"/>
    <w:p>
      <w:pPr>
        <w:pStyle w:val="Heading2"/>
      </w:pPr>
      <w:r>
        <w:t xml:space="preserve">6.5 Replay procedures</w:t>
      </w:r>
    </w:p>
    <w:bookmarkStart w:id="113" w:name="single-record-replay"/>
    <w:p>
      <w:pPr>
        <w:pStyle w:val="Heading3"/>
      </w:pPr>
      <w:r>
        <w:t xml:space="preserve">6.5.1 Single-record replay</w:t>
      </w:r>
    </w:p>
    <w:p>
      <w:pPr>
        <w:pStyle w:val="Compact"/>
        <w:numPr>
          <w:ilvl w:val="0"/>
          <w:numId w:val="1053"/>
        </w:numPr>
      </w:pPr>
      <w:r>
        <w:t xml:space="preserve">FDE opens the Failed Sync Record / Queue Job in the desk</w:t>
      </w:r>
    </w:p>
    <w:p>
      <w:pPr>
        <w:pStyle w:val="Compact"/>
        <w:numPr>
          <w:ilvl w:val="0"/>
          <w:numId w:val="1053"/>
        </w:numPr>
      </w:pPr>
      <w:r>
        <w:t xml:space="preserve">Reviews the translated error and suggested actions (Section 25)</w:t>
      </w:r>
    </w:p>
    <w:p>
      <w:pPr>
        <w:pStyle w:val="Compact"/>
        <w:numPr>
          <w:ilvl w:val="0"/>
          <w:numId w:val="1053"/>
        </w:numPr>
      </w:pPr>
      <w:r>
        <w:t xml:space="preserve">Fixes underlying issue if needed (e.g., adds Item Tax Template mapping)</w:t>
      </w:r>
    </w:p>
    <w:p>
      <w:pPr>
        <w:pStyle w:val="Compact"/>
        <w:numPr>
          <w:ilvl w:val="0"/>
          <w:numId w:val="1053"/>
        </w:numPr>
      </w:pPr>
      <w:r>
        <w:t xml:space="preserve">Clicks Retry Now action → Sync Record state → Pending, attempts counter unchanged, next attempt enqueued</w:t>
      </w:r>
    </w:p>
    <w:p>
      <w:pPr>
        <w:pStyle w:val="Compact"/>
        <w:numPr>
          <w:ilvl w:val="0"/>
          <w:numId w:val="1053"/>
        </w:numPr>
      </w:pPr>
      <w:r>
        <w:t xml:space="preserve">Idempotency keys ensure no double-processing on the EasyEcom side</w:t>
      </w:r>
    </w:p>
    <w:bookmarkEnd w:id="113"/>
    <w:bookmarkStart w:id="114" w:name="bulk-replay"/>
    <w:p>
      <w:pPr>
        <w:pStyle w:val="Heading3"/>
      </w:pPr>
      <w:r>
        <w:t xml:space="preserve">6.5.2 Bulk replay</w:t>
      </w:r>
    </w:p>
    <w:p>
      <w:pPr>
        <w:pStyle w:val="Compact"/>
        <w:numPr>
          <w:ilvl w:val="0"/>
          <w:numId w:val="1054"/>
        </w:numPr>
      </w:pPr>
      <w:r>
        <w:t xml:space="preserve">FDE creates a Replay Plan (Section 19) — multi-step lifecycle with mandatory dry run before commit</w:t>
      </w:r>
    </w:p>
    <w:p>
      <w:pPr>
        <w:pStyle w:val="Compact"/>
        <w:numPr>
          <w:ilvl w:val="0"/>
          <w:numId w:val="1054"/>
        </w:numPr>
      </w:pPr>
      <w:r>
        <w:t xml:space="preserve">Replay Plan can target hundreds or thousands of Sync Records / Webhook Events / Queue Jobs in a single operation</w:t>
      </w:r>
    </w:p>
    <w:p>
      <w:pPr>
        <w:pStyle w:val="Compact"/>
        <w:numPr>
          <w:ilvl w:val="0"/>
          <w:numId w:val="1054"/>
        </w:numPr>
      </w:pPr>
      <w:r>
        <w:t xml:space="preserve">Permissions: Replay Plan Commit requires Replay Approver role for plans affecting &gt;100 records or financial impact &gt;₹100k</w:t>
      </w:r>
    </w:p>
    <w:bookmarkEnd w:id="114"/>
    <w:bookmarkStart w:id="115" w:name="cursor-rewind-for-periodic-pulls"/>
    <w:p>
      <w:pPr>
        <w:pStyle w:val="Heading3"/>
      </w:pPr>
      <w:r>
        <w:t xml:space="preserve">6.5.3 Cursor rewind for periodic pulls</w:t>
      </w:r>
    </w:p>
    <w:p>
      <w:pPr>
        <w:pStyle w:val="Compact"/>
        <w:numPr>
          <w:ilvl w:val="0"/>
          <w:numId w:val="1055"/>
        </w:numPr>
      </w:pPr>
      <w:r>
        <w:t xml:space="preserve">FDE opens EasyEcom Sync Cursor for the (Company, location, resource) combination</w:t>
      </w:r>
    </w:p>
    <w:p>
      <w:pPr>
        <w:pStyle w:val="Compact"/>
        <w:numPr>
          <w:ilvl w:val="0"/>
          <w:numId w:val="1055"/>
        </w:numPr>
      </w:pPr>
      <w:r>
        <w:t xml:space="preserve">Edits cursor_value field backward to a specific timestamp via the Rewind Cursor action (System Manager only)</w:t>
      </w:r>
    </w:p>
    <w:p>
      <w:pPr>
        <w:pStyle w:val="Compact"/>
        <w:numPr>
          <w:ilvl w:val="0"/>
          <w:numId w:val="1055"/>
        </w:numPr>
      </w:pPr>
      <w:r>
        <w:t xml:space="preserve">Action captures actor, before_value, after_value, reason in Configuration Audit (Section 26)</w:t>
      </w:r>
    </w:p>
    <w:p>
      <w:pPr>
        <w:pStyle w:val="Compact"/>
        <w:numPr>
          <w:ilvl w:val="0"/>
          <w:numId w:val="1055"/>
        </w:numPr>
      </w:pPr>
      <w:r>
        <w:t xml:space="preserve">Next polling cycle pulls everything since the rewound cursor</w:t>
      </w:r>
    </w:p>
    <w:p>
      <w:pPr>
        <w:pStyle w:val="Compact"/>
        <w:numPr>
          <w:ilvl w:val="0"/>
          <w:numId w:val="1055"/>
        </w:numPr>
      </w:pPr>
      <w:r>
        <w:t xml:space="preserve">Idempotency at the persistence layer ensures duplicates are no-ops</w:t>
      </w:r>
    </w:p>
    <w:bookmarkEnd w:id="115"/>
    <w:bookmarkStart w:id="116" w:name="resync-a-master-record"/>
    <w:p>
      <w:pPr>
        <w:pStyle w:val="Heading3"/>
      </w:pPr>
      <w:r>
        <w:t xml:space="preserve">6.5.4 Resync a master record</w:t>
      </w:r>
    </w:p>
    <w:p>
      <w:pPr>
        <w:pStyle w:val="Compact"/>
        <w:numPr>
          <w:ilvl w:val="0"/>
          <w:numId w:val="1056"/>
        </w:numPr>
      </w:pPr>
      <w:r>
        <w:t xml:space="preserve">Open the Item / Customer / Supplier in question</w:t>
      </w:r>
    </w:p>
    <w:p>
      <w:pPr>
        <w:pStyle w:val="Compact"/>
        <w:numPr>
          <w:ilvl w:val="0"/>
          <w:numId w:val="1056"/>
        </w:numPr>
      </w:pPr>
      <w:r>
        <w:t xml:space="preserve">Use the Force Resync action — pushes ERPNext-owned fields to EE and pulls EE-owned fields back, regardless of hash equality</w:t>
      </w:r>
    </w:p>
    <w:p>
      <w:pPr>
        <w:pStyle w:val="Compact"/>
        <w:numPr>
          <w:ilvl w:val="0"/>
          <w:numId w:val="1056"/>
        </w:numPr>
      </w:pPr>
      <w:r>
        <w:t xml:space="preserve">Useful for suspected silent drift — when both sides claim to be current but differ</w:t>
      </w:r>
    </w:p>
    <w:p>
      <w:pPr>
        <w:pStyle w:val="Compact"/>
        <w:numPr>
          <w:ilvl w:val="0"/>
          <w:numId w:val="1056"/>
        </w:numPr>
      </w:pPr>
      <w:r>
        <w:t xml:space="preserve">Available to FDE (any role); overrides the change_hash short-circuit</w:t>
      </w:r>
    </w:p>
    <w:bookmarkEnd w:id="116"/>
    <w:bookmarkEnd w:id="117"/>
    <w:bookmarkStart w:id="118" w:name="webhook-ordering-and-delivery-semantics"/>
    <w:p>
      <w:pPr>
        <w:pStyle w:val="Heading2"/>
      </w:pPr>
      <w:r>
        <w:t xml:space="preserve">6.6 Webhook ordering and delivery semantics</w:t>
      </w:r>
    </w:p>
    <w:p>
      <w:pPr>
        <w:pStyle w:val="Compact"/>
        <w:numPr>
          <w:ilvl w:val="0"/>
          <w:numId w:val="1057"/>
        </w:numPr>
      </w:pPr>
      <w:r>
        <w:t xml:space="preserve">EE delivers webhooks at-least-once, not exactly-once — must be deduplicated</w:t>
      </w:r>
    </w:p>
    <w:p>
      <w:pPr>
        <w:pStyle w:val="Compact"/>
        <w:numPr>
          <w:ilvl w:val="0"/>
          <w:numId w:val="1057"/>
        </w:numPr>
      </w:pPr>
      <w:r>
        <w:t xml:space="preserve">Order across event types is not guaranteed (manifest may arrive after dispatch in degenerate cases)</w:t>
      </w:r>
    </w:p>
    <w:p>
      <w:pPr>
        <w:pStyle w:val="Compact"/>
        <w:numPr>
          <w:ilvl w:val="0"/>
          <w:numId w:val="1057"/>
        </w:numPr>
      </w:pPr>
      <w:r>
        <w:t xml:space="preserve">Order within a single event type for a single entity is </w:t>
      </w:r>
      <w:r>
        <w:rPr>
          <w:iCs/>
          <w:i/>
        </w:rPr>
        <w:t xml:space="preserve">typically</w:t>
      </w:r>
      <w:r>
        <w:t xml:space="preserve"> preserved but not contractually so</w:t>
      </w:r>
    </w:p>
    <w:p>
      <w:pPr>
        <w:pStyle w:val="Compact"/>
        <w:numPr>
          <w:ilvl w:val="0"/>
          <w:numId w:val="1057"/>
        </w:numPr>
      </w:pPr>
      <w:r>
        <w:t xml:space="preserve">We design every flow to tolerate out-of-order delivery: precondition checks queue or defer rather than fail</w:t>
      </w:r>
    </w:p>
    <w:p>
      <w:pPr>
        <w:pStyle w:val="Compact"/>
        <w:numPr>
          <w:ilvl w:val="0"/>
          <w:numId w:val="1057"/>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57"/>
        </w:numPr>
      </w:pPr>
      <w:r>
        <w:t xml:space="preserve">Duplicate webhooks deduplicated by Webhook Event composite key (event_type, ee_event_id, company); duplicate insert returns the existing record’s name and re-runs processing only if state=Pending</w:t>
      </w:r>
    </w:p>
    <w:bookmarkEnd w:id="118"/>
    <w:bookmarkStart w:id="119"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58"/>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58"/>
        </w:numPr>
      </w:pPr>
      <w:r>
        <w:t xml:space="preserve">Hook function naming: ecommerce_super.hooks.{doctype_lower}.{event_name}() (e.g., sales_order.on_submit_push_to_easyecom)</w:t>
      </w:r>
    </w:p>
    <w:p>
      <w:pPr>
        <w:pStyle w:val="Compact"/>
        <w:numPr>
          <w:ilvl w:val="0"/>
          <w:numId w:val="1058"/>
        </w:numPr>
      </w:pPr>
      <w:r>
        <w:t xml:space="preserve">Hook produces a Queue Job with state=Queued; never makes synchronous EE API calls during the document save transaction</w:t>
      </w:r>
    </w:p>
    <w:p>
      <w:pPr>
        <w:pStyle w:val="Compact"/>
        <w:numPr>
          <w:ilvl w:val="0"/>
          <w:numId w:val="1058"/>
        </w:numPr>
      </w:pPr>
      <w:r>
        <w:t xml:space="preserve">Hook captures correlation_id at entry; stores on the document via ecs_correlation_id field</w:t>
      </w:r>
    </w:p>
    <w:p>
      <w:pPr>
        <w:pStyle w:val="Compact"/>
        <w:numPr>
          <w:ilvl w:val="0"/>
          <w:numId w:val="1058"/>
        </w:numPr>
      </w:pPr>
      <w:r>
        <w:t xml:space="preserve">Hook is idempotent: re-running on already-pushed document detects existing Sync Record and no-ops</w:t>
      </w:r>
    </w:p>
    <w:bookmarkEnd w:id="119"/>
    <w:bookmarkEnd w:id="120"/>
    <w:bookmarkStart w:id="128"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1"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59"/>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59"/>
        </w:numPr>
      </w:pPr>
      <w:r>
        <w:t xml:space="preserve">98 items create/update successfully — 98 Sync Records reach state Success.</w:t>
      </w:r>
    </w:p>
    <w:p>
      <w:pPr>
        <w:pStyle w:val="Compact"/>
        <w:numPr>
          <w:ilvl w:val="0"/>
          <w:numId w:val="1059"/>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59"/>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59"/>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End w:id="121"/>
    <w:bookmarkStart w:id="122"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0"/>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0"/>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0"/>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0"/>
        </w:numPr>
      </w:pPr>
      <w:r>
        <w:rPr>
          <w:bCs/>
          <w:b/>
        </w:rPr>
        <w:t xml:space="preserve">Every async unit of work</w:t>
      </w:r>
      <w:r>
        <w:t xml:space="preserve"> is an EasyEcom Queue Job, which may spawn multiple API Call rows across its retries.</w:t>
      </w:r>
    </w:p>
    <w:p>
      <w:pPr>
        <w:pStyle w:val="Compact"/>
        <w:numPr>
          <w:ilvl w:val="0"/>
          <w:numId w:val="1060"/>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2"/>
    <w:bookmarkStart w:id="123"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A Failed record is terminal until an explicit Retry (manual or scheduled), which returns it to Pending with the attempts counter preserved. Conflict or divergence that is not an outright failure routes to an Integration Discrepancy rather than Failed.</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1"/>
        </w:numPr>
      </w:pPr>
      <w:r>
        <w:t xml:space="preserve">Batch transport fails entirely → Queue Job Failed, no Sync Records advanced, cursor held, transport retried.</w:t>
      </w:r>
    </w:p>
    <w:p>
      <w:pPr>
        <w:pStyle w:val="Compact"/>
        <w:numPr>
          <w:ilvl w:val="0"/>
          <w:numId w:val="1061"/>
        </w:numPr>
      </w:pPr>
      <w:r>
        <w:t xml:space="preserve">All records succeed → Queue Job Success.</w:t>
      </w:r>
    </w:p>
    <w:p>
      <w:pPr>
        <w:pStyle w:val="Compact"/>
        <w:numPr>
          <w:ilvl w:val="0"/>
          <w:numId w:val="1061"/>
        </w:numPr>
      </w:pPr>
      <w:r>
        <w:t xml:space="preserve">Some records fail → Queue Job Partial; each failed record has a Failed Sync Record; cursor advances.</w:t>
      </w:r>
    </w:p>
    <w:p>
      <w:pPr>
        <w:pStyle w:val="Compact"/>
        <w:numPr>
          <w:ilvl w:val="0"/>
          <w:numId w:val="1061"/>
        </w:numPr>
      </w:pPr>
      <w:r>
        <w:t xml:space="preserve">A single-entity job (e.g., one push) whose record fails → Queue Job Failed and Sync Record Failed coincide (batch of one).</w:t>
      </w:r>
    </w:p>
    <w:p>
      <w:pPr>
        <w:pStyle w:val="Compact"/>
        <w:numPr>
          <w:ilvl w:val="0"/>
          <w:numId w:val="1061"/>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23"/>
    <w:bookmarkStart w:id="124"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2"/>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2"/>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2"/>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2"/>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2"/>
        </w:numPr>
      </w:pPr>
      <w:r>
        <w:rPr>
          <w:bCs/>
          <w:b/>
        </w:rPr>
        <w:t xml:space="preserve">The Event Timeline and Inspector</w:t>
      </w:r>
      <w:r>
        <w:t xml:space="preserve"> (Sections 17.8-18.9) let the FDE see the full history of any single failed entity end to end.</w:t>
      </w:r>
    </w:p>
    <w:p>
      <w:pPr>
        <w:pStyle w:val="Compact"/>
        <w:numPr>
          <w:ilvl w:val="0"/>
          <w:numId w:val="1062"/>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24"/>
    <w:bookmarkStart w:id="125"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63"/>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63"/>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63"/>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63"/>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63"/>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25"/>
    <w:bookmarkStart w:id="126"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64"/>
        </w:numPr>
      </w:pPr>
      <w:r>
        <w:t xml:space="preserve">Endpoint(s), HTTP verb, and direction (pull / push / webhook)</w:t>
      </w:r>
    </w:p>
    <w:p>
      <w:pPr>
        <w:pStyle w:val="Compact"/>
        <w:numPr>
          <w:ilvl w:val="0"/>
          <w:numId w:val="1064"/>
        </w:numPr>
      </w:pPr>
      <w:r>
        <w:t xml:space="preserve">Trigger (cron cadence, document event, or webhook type) and whether it is WMS-gated (is_wms_location) or otherwise conditional</w:t>
      </w:r>
    </w:p>
    <w:p>
      <w:pPr>
        <w:pStyle w:val="Compact"/>
        <w:numPr>
          <w:ilvl w:val="0"/>
          <w:numId w:val="1064"/>
        </w:numPr>
      </w:pPr>
      <w:r>
        <w:t xml:space="preserve">Auth scope: which location_key’s JWT the call uses, and the resolved Company</w:t>
      </w:r>
    </w:p>
    <w:p>
      <w:pPr>
        <w:pStyle w:val="Compact"/>
        <w:numPr>
          <w:ilvl w:val="0"/>
          <w:numId w:val="1064"/>
        </w:numPr>
      </w:pPr>
      <w:r>
        <w:t xml:space="preserve">Pagination style (next-page-URL cursor for bulk reads) and the cursor field advanced</w:t>
      </w:r>
    </w:p>
    <w:p>
      <w:pPr>
        <w:pStyle w:val="Compact"/>
        <w:numPr>
          <w:ilvl w:val="0"/>
          <w:numId w:val="1064"/>
        </w:numPr>
      </w:pPr>
      <w:r>
        <w:t xml:space="preserve">The Field Mapping ruleset (Section 5) that translates the payload</w:t>
      </w:r>
    </w:p>
    <w:p>
      <w:pPr>
        <w:pStyle w:val="Compact"/>
        <w:numPr>
          <w:ilvl w:val="0"/>
          <w:numId w:val="1064"/>
        </w:numPr>
      </w:pPr>
      <w:r>
        <w:t xml:space="preserve">The unit of work (what one record is) and the idempotency key for it (Section 6.1)</w:t>
      </w:r>
    </w:p>
    <w:p>
      <w:pPr>
        <w:pStyle w:val="Compact"/>
        <w:numPr>
          <w:ilvl w:val="0"/>
          <w:numId w:val="1064"/>
        </w:numPr>
      </w:pPr>
      <w:r>
        <w:t xml:space="preserve">The target ERPNext DocType and the create/update semantics</w:t>
      </w:r>
    </w:p>
    <w:p>
      <w:pPr>
        <w:pStyle w:val="Compact"/>
        <w:numPr>
          <w:ilvl w:val="0"/>
          <w:numId w:val="1064"/>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26"/>
    <w:bookmarkStart w:id="127"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(/getAllLocation),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65"/>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65"/>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66"/>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66"/>
        </w:numPr>
      </w:pPr>
      <w:r>
        <w:rPr>
          <w:bCs/>
          <w:b/>
        </w:rPr>
        <w:t xml:space="preserve">Location discovery is what creates the company-resolution data</w:t>
      </w:r>
      <w:r>
        <w:t xml:space="preserve">, so it cannot resolve company the normal way. The /getAllLocation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(/getAllLocation) → FDE flags each location primary/operational and maps frappe_company and warehouse → from this point every subsequent call has both a JWT to present and a location→company map to resolve against, and the entity-sync portion of the contract applies in full.</w:t>
      </w:r>
    </w:p>
    <w:bookmarkEnd w:id="127"/>
    <w:bookmarkEnd w:id="128"/>
    <w:bookmarkStart w:id="129"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29"/>
    <w:bookmarkStart w:id="166"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odyText"/>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bookmarkStart w:id="134"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bookmarkStart w:id="130"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67"/>
        </w:numPr>
      </w:pPr>
      <w:r>
        <w:t>orders[].items[].tax_components[].amount where component_type=‘CGST’ on the EasyEcom side maps to items[].cgst_amount on the ERPNext side</w:t>
      </w:r>
    </w:p>
    <w:p>
      <w:pPr>
        <w:pStyle w:val="Compact"/>
        <w:numPr>
          <w:ilvl w:val="0"/>
          <w:numId w:val="1067"/>
        </w:numPr>
      </w:pPr>
      <w:r>
        <w:t>Sum of orders[].items[].tax_components[].amount where component_type IN (‘CGST’,‘SGST’,‘IGST’) equals the ERPNext line tax total</w:t>
      </w:r>
    </w:p>
    <w:p>
      <w:pPr>
        <w:pStyle w:val="Compact"/>
        <w:numPr>
          <w:ilvl w:val="0"/>
          <w:numId w:val="1067"/>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0"/>
    <w:bookmarkStart w:id="131"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68"/>
        </w:numPr>
      </w:pPr>
      <w:r>
        <w:t xml:space="preserve">Strict mode (default for client-facing data): only rules-listed paths are translated; all others are dropped or raise an error per the rule set’s missing_field_policy</w:t>
      </w:r>
    </w:p>
    <w:p>
      <w:pPr>
        <w:pStyle w:val="Compact"/>
        <w:numPr>
          <w:ilvl w:val="0"/>
          <w:numId w:val="1068"/>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1"/>
    <w:bookmarkStart w:id="132"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2"/>
    <w:bookmarkStart w:id="133"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33"/>
    <w:bookmarkEnd w:id="134"/>
    <w:bookmarkStart w:id="143" w:name="item-product-master"/>
    <w:p>
      <w:pPr>
        <w:pStyle w:val="Heading2"/>
      </w:pPr>
      <w:r>
        <w:t xml:space="preserve">8.1 Item / Product master</w:t>
      </w:r>
    </w:p>
    <w:bookmarkStart w:id="135" w:name="direction-of-truth"/>
    <w:p>
      <w:pPr>
        <w:pStyle w:val="Heading3"/>
      </w:pPr>
      <w:r>
        <w:t xml:space="preserve">8.1.1 Direction of truth</w:t>
      </w:r>
    </w:p>
    <w:p>
      <w:pPr>
        <w:pStyle w:val="FirstParagraph"/>
      </w:pPr>
      <w:r>
        <w:t xml:space="preserve">Items are bidirectional. An Item may be born on either side:</w:t>
      </w:r>
    </w:p>
    <w:p>
      <w:pPr>
        <w:pStyle w:val="Compact"/>
        <w:numPr>
          <w:ilvl w:val="0"/>
          <w:numId w:val="1069"/>
        </w:numPr>
      </w:pPr>
      <w:r>
        <w:t xml:space="preserve">Born in ERPNext: a B2B SKU configured by the procurement team, a private-label product that won’t sell on marketplaces, an internal-use Item</w:t>
      </w:r>
    </w:p>
    <w:p>
      <w:pPr>
        <w:pStyle w:val="Compact"/>
        <w:numPr>
          <w:ilvl w:val="0"/>
          <w:numId w:val="1069"/>
        </w:numPr>
      </w:pPr>
      <w:r>
        <w:t>Born in EasyEcom: a marketplace listing created by the catalog team in EasyEcom and now needs a financial counterpart for accounting purposes The integration handles both directions and reconciles continuously.</w:t>
      </w:r>
    </w:p>
    <w:bookmarkEnd w:id="135"/>
    <w:bookmarkStart w:id="136" w:name="field-level-ownership-matrix"/>
    <w:p>
      <w:pPr>
        <w:pStyle w:val="Heading3"/>
      </w:pPr>
      <w:r>
        <w:t xml:space="preserve">8.1.2 Field-level ownership matrix</w:t>
      </w:r>
    </w:p>
    <w:p>
      <w:pPr>
        <w:pStyle w:val="FirstParagraph"/>
      </w:pPr>
      <w:r>
        <w:t xml:space="preserve">Even with bidirectional sync, individual fields are owned by one side. The owning side is authoritative; the non-owning side mirrors. This prevents the classic distributed-systems write-conflict problem.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Rationale</w:t>
            </w:r>
          </w:p>
        </w:tc>
      </w:tr>
      <w:tr>
        <w:tc>
          <w:tcPr/>
          <w:p>
            <w:pPr>
              <w:pStyle w:val="Compact"/>
              <w:jc w:val="left"/>
            </w:pPr>
            <w:r>
              <w:t xml:space="preserve">item_code (SKU)</w:t>
            </w:r>
          </w:p>
        </w:tc>
        <w:tc>
          <w:tcPr/>
          <w:p>
            <w:pPr>
              <w:pStyle w:val="Compact"/>
              <w:jc w:val="left"/>
            </w:pPr>
            <w:r>
              <w:t xml:space="preserve">Either (whichever creates first)</w:t>
            </w:r>
          </w:p>
        </w:tc>
        <w:tc>
          <w:tcPr/>
          <w:p>
            <w:pPr>
              <w:pStyle w:val="Compact"/>
              <w:jc w:val="left"/>
            </w:pPr>
            <w:r>
              <w:t xml:space="preserve">The natural key. Once set on either side, it is stable forever.</w:t>
            </w:r>
          </w:p>
        </w:tc>
      </w:tr>
      <w:tr>
        <w:tc>
          <w:tcPr/>
          <w:p>
            <w:pPr>
              <w:pStyle w:val="Compact"/>
              <w:jc w:val="left"/>
            </w:pPr>
            <w:r>
              <w:t xml:space="preserve">item_name</w:t>
            </w:r>
          </w:p>
        </w:tc>
        <w:tc>
          <w:tcPr/>
          <w:p>
            <w:pPr>
              <w:pStyle w:val="Compact"/>
              <w:jc w:val="left"/>
            </w:pPr>
            <w:r>
              <w:t xml:space="preserve">ERPNext</w:t>
            </w:r>
          </w:p>
        </w:tc>
        <w:tc>
          <w:tcPr/>
          <w:p>
            <w:pPr>
              <w:pStyle w:val="Compact"/>
              <w:jc w:val="left"/>
            </w:pPr>
            <w:r>
              <w:t xml:space="preserve">Books-side description; can be edited freely in ERPNext</w:t>
            </w:r>
          </w:p>
        </w:tc>
      </w:tr>
      <w:tr>
        <w:tc>
          <w:tcPr/>
          <w:p>
            <w:pPr>
              <w:pStyle w:val="Compact"/>
              <w:jc w:val="left"/>
            </w:pPr>
            <w:r>
              <w:t xml:space="preserve">description</w:t>
            </w:r>
          </w:p>
        </w:tc>
        <w:tc>
          <w:tcPr/>
          <w:p>
            <w:pPr>
              <w:pStyle w:val="Compact"/>
              <w:jc w:val="left"/>
            </w:pPr>
            <w:r>
              <w:t xml:space="preserve">ERPNext</w:t>
            </w:r>
          </w:p>
        </w:tc>
        <w:tc>
          <w:tcPr/>
          <w:p>
            <w:pPr>
              <w:pStyle w:val="Compact"/>
              <w:jc w:val="left"/>
            </w:pPr>
            <w:r>
              <w:t xml:space="preserve">Same — descriptive copy</w:t>
            </w:r>
          </w:p>
        </w:tc>
      </w:tr>
      <w:tr>
        <w:tc>
          <w:tcPr/>
          <w:p>
            <w:pPr>
              <w:pStyle w:val="Compact"/>
              <w:jc w:val="left"/>
            </w:pPr>
            <w:r>
              <w:t xml:space="preserve">item_group</w:t>
            </w:r>
          </w:p>
        </w:tc>
        <w:tc>
          <w:tcPr/>
          <w:p>
            <w:pPr>
              <w:pStyle w:val="Compact"/>
              <w:jc w:val="left"/>
            </w:pPr>
            <w:r>
              <w:t xml:space="preserve">ERPNext</w:t>
            </w:r>
          </w:p>
        </w:tc>
        <w:tc>
          <w:tcPr/>
          <w:p>
            <w:pPr>
              <w:pStyle w:val="Compact"/>
              <w:jc w:val="left"/>
            </w:pPr>
            <w:r>
              <w:t xml:space="preserve">Inventory categorisation belongs to the books</w:t>
            </w:r>
          </w:p>
        </w:tc>
      </w:tr>
      <w:tr>
        <w:tc>
          <w:tcPr/>
          <w:p>
            <w:pPr>
              <w:pStyle w:val="Compact"/>
              <w:jc w:val="left"/>
            </w:pPr>
            <w:r>
              <w:t xml:space="preserve">brand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uom (stock_uom)</w:t>
            </w:r>
          </w:p>
        </w:tc>
        <w:tc>
          <w:tcPr/>
          <w:p>
            <w:pPr>
              <w:pStyle w:val="Compact"/>
              <w:jc w:val="left"/>
            </w:pPr>
            <w:r>
              <w:t xml:space="preserve">ERPNext</w:t>
            </w:r>
          </w:p>
        </w:tc>
        <w:tc>
          <w:tcPr/>
          <w:p>
            <w:pPr>
              <w:pStyle w:val="Compact"/>
              <w:jc w:val="left"/>
            </w:pPr>
            <w:r>
              <w:t xml:space="preserve">UoM is a books concept; EE adapts via UoM mapping</w:t>
            </w:r>
          </w:p>
        </w:tc>
      </w:tr>
      <w:tr>
        <w:tc>
          <w:tcPr/>
          <w:p>
            <w:pPr>
              <w:pStyle w:val="Compact"/>
              <w:jc w:val="left"/>
            </w:pPr>
            <w:r>
              <w:t xml:space="preserve">is_stock_item</w:t>
            </w:r>
          </w:p>
        </w:tc>
        <w:tc>
          <w:tcPr/>
          <w:p>
            <w:pPr>
              <w:pStyle w:val="Compact"/>
              <w:jc w:val="left"/>
            </w:pPr>
            <w:r>
              <w:t xml:space="preserve">ERPNext</w:t>
            </w:r>
          </w:p>
        </w:tc>
        <w:tc>
          <w:tcPr/>
          <w:p>
            <w:pPr>
              <w:pStyle w:val="Compact"/>
              <w:jc w:val="left"/>
            </w:pPr>
            <w:r>
              <w:t xml:space="preserve">Books-side classification</w:t>
            </w:r>
          </w:p>
        </w:tc>
      </w:tr>
      <w:tr>
        <w:tc>
          <w:tcPr/>
          <w:p>
            <w:pPr>
              <w:pStyle w:val="Compact"/>
              <w:jc w:val="left"/>
            </w:pPr>
            <w:r>
              <w:t xml:space="preserve">valuation_method (FIFO/Moving Avg)</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hsn_code (gst_hsn_code)</w:t>
            </w:r>
          </w:p>
        </w:tc>
        <w:tc>
          <w:tcPr/>
          <w:p>
            <w:pPr>
              <w:pStyle w:val="Compact"/>
              <w:jc w:val="left"/>
            </w:pPr>
            <w:r>
              <w:t xml:space="preserve">ERPNext</w:t>
            </w:r>
          </w:p>
        </w:tc>
        <w:tc>
          <w:tcPr/>
          <w:p>
            <w:pPr>
              <w:pStyle w:val="Compact"/>
              <w:jc w:val="left"/>
            </w:pPr>
            <w:r>
              <w:t xml:space="preserve">GST classification — owned by books per India Compliance</w:t>
            </w:r>
          </w:p>
        </w:tc>
      </w:tr>
      <w:tr>
        <w:tc>
          <w:tcPr/>
          <w:p>
            <w:pPr>
              <w:pStyle w:val="Compact"/>
              <w:jc w:val="left"/>
            </w:pPr>
            <w:r>
              <w:t xml:space="preserve">gst_rate</w:t>
            </w:r>
          </w:p>
        </w:tc>
        <w:tc>
          <w:tcPr/>
          <w:p>
            <w:pPr>
              <w:pStyle w:val="Compact"/>
              <w:jc w:val="left"/>
            </w:pPr>
            <w:r>
              <w:t xml:space="preserve">ERPNext</w:t>
            </w:r>
          </w:p>
        </w:tc>
        <w:tc>
          <w:tcPr/>
          <w:p>
            <w:pPr>
              <w:pStyle w:val="Compact"/>
              <w:jc w:val="left"/>
            </w:pPr>
            <w:r>
              <w:t xml:space="preserve">Tax treatment — books authority</w:t>
            </w:r>
          </w:p>
        </w:tc>
      </w:tr>
      <w:tr>
        <w:tc>
          <w:tcPr/>
          <w:p>
            <w:pPr>
              <w:pStyle w:val="Compact"/>
              <w:jc w:val="left"/>
            </w:pPr>
            <w:r>
              <w:t xml:space="preserve">item_tax_template</w:t>
            </w:r>
          </w:p>
        </w:tc>
        <w:tc>
          <w:tcPr/>
          <w:p>
            <w:pPr>
              <w:pStyle w:val="Compact"/>
              <w:jc w:val="left"/>
            </w:pPr>
            <w:r>
              <w:t xml:space="preserve">ERPNext</w:t>
            </w:r>
          </w:p>
        </w:tc>
        <w:tc>
          <w:tcPr/>
          <w:p>
            <w:pPr>
              <w:pStyle w:val="Compact"/>
              <w:jc w:val="left"/>
            </w:pPr>
            <w:r>
              <w:t xml:space="preserve">Tax template selection</w:t>
            </w:r>
          </w:p>
        </w:tc>
      </w:tr>
      <w:tr>
        <w:tc>
          <w:tcPr/>
          <w:p>
            <w:pPr>
              <w:pStyle w:val="Compact"/>
              <w:jc w:val="left"/>
            </w:pPr>
            <w:r>
              <w:t xml:space="preserve">weight_per_unit + weight_uom</w:t>
            </w:r>
          </w:p>
        </w:tc>
        <w:tc>
          <w:tcPr/>
          <w:p>
            <w:pPr>
              <w:pStyle w:val="Compact"/>
              <w:jc w:val="left"/>
            </w:pPr>
            <w:r>
              <w:t xml:space="preserve">EasyEcom</w:t>
            </w:r>
          </w:p>
        </w:tc>
        <w:tc>
          <w:tcPr/>
          <w:p>
            <w:pPr>
              <w:pStyle w:val="Compact"/>
              <w:jc w:val="left"/>
            </w:pPr>
            <w:r>
              <w:t xml:space="preserve">Operational dimensions, used for shipping calculations</w:t>
            </w:r>
          </w:p>
        </w:tc>
      </w:tr>
      <w:tr>
        <w:tc>
          <w:tcPr/>
          <w:p>
            <w:pPr>
              <w:pStyle w:val="Compact"/>
              <w:jc w:val="left"/>
            </w:pPr>
            <w:r>
              <w:t xml:space="preserve">dimensions (LxWxH)</w:t>
            </w:r>
          </w:p>
        </w:tc>
        <w:tc>
          <w:tcPr/>
          <w:p>
            <w:pPr>
              <w:pStyle w:val="Compact"/>
              <w:jc w:val="left"/>
            </w:pPr>
            <w:r>
              <w:t xml:space="preserve">EasyEcom</w:t>
            </w:r>
          </w:p>
        </w:tc>
        <w:tc>
          <w:tcPr/>
          <w:p>
            <w:pPr>
              <w:pStyle w:val="Compact"/>
              <w:jc w:val="left"/>
            </w:pPr>
            <w:r>
              <w:t xml:space="preserve">Operational dimensions</w:t>
            </w:r>
          </w:p>
        </w:tc>
      </w:tr>
      <w:tr>
        <w:tc>
          <w:tcPr/>
          <w:p>
            <w:pPr>
              <w:pStyle w:val="Compact"/>
              <w:jc w:val="left"/>
            </w:pPr>
            <w:r>
              <w:t xml:space="preserve">barcode</w:t>
            </w:r>
          </w:p>
        </w:tc>
        <w:tc>
          <w:tcPr/>
          <w:p>
            <w:pPr>
              <w:pStyle w:val="Compact"/>
              <w:jc w:val="left"/>
            </w:pPr>
            <w:r>
              <w:t xml:space="preserve">Either</w:t>
            </w:r>
          </w:p>
        </w:tc>
        <w:tc>
          <w:tcPr/>
          <w:p>
            <w:pPr>
              <w:pStyle w:val="Compact"/>
              <w:jc w:val="left"/>
            </w:pPr>
            <w:r>
              <w:t xml:space="preserve">Set wherever convenient; sync mirrors</w:t>
            </w:r>
          </w:p>
        </w:tc>
      </w:tr>
      <w:tr>
        <w:tc>
          <w:tcPr/>
          <w:p>
            <w:pPr>
              <w:pStyle w:val="Compact"/>
              <w:jc w:val="left"/>
            </w:pPr>
            <w:r>
              <w:t xml:space="preserve">marketplace_skus (table)</w:t>
            </w:r>
          </w:p>
        </w:tc>
        <w:tc>
          <w:tcPr/>
          <w:p>
            <w:pPr>
              <w:pStyle w:val="Compact"/>
              <w:jc w:val="left"/>
            </w:pPr>
            <w:r>
              <w:t xml:space="preserve">EasyEcom</w:t>
            </w:r>
          </w:p>
        </w:tc>
        <w:tc>
          <w:tcPr/>
          <w:p>
            <w:pPr>
              <w:pStyle w:val="Compact"/>
              <w:jc w:val="left"/>
            </w:pPr>
            <w:r>
              <w:t xml:space="preserve">Per-marketplace listing IDs only exist in EE</w:t>
            </w:r>
          </w:p>
        </w:tc>
      </w:tr>
      <w:tr>
        <w:tc>
          <w:tcPr/>
          <w:p>
            <w:pPr>
              <w:pStyle w:val="Compact"/>
              <w:jc w:val="left"/>
            </w:pPr>
            <w:r>
              <w:t xml:space="preserve">company_product_id (EE master ID)</w:t>
            </w:r>
          </w:p>
        </w:tc>
        <w:tc>
          <w:tcPr/>
          <w:p>
            <w:pPr>
              <w:pStyle w:val="Compact"/>
              <w:jc w:val="left"/>
            </w:pPr>
            <w:r>
              <w:t xml:space="preserve">EasyEcom</w:t>
            </w:r>
          </w:p>
        </w:tc>
        <w:tc>
          <w:tcPr/>
          <w:p>
            <w:pPr>
              <w:pStyle w:val="Compact"/>
              <w:jc w:val="left"/>
            </w:pPr>
            <w:r>
              <w:t xml:space="preserve">EE-issued; mirrored to ERPNext custom field ecs_easyecom_company_product_id</w:t>
            </w:r>
          </w:p>
        </w:tc>
      </w:tr>
      <w:tr>
        <w:tc>
          <w:tcPr/>
          <w:p>
            <w:pPr>
              <w:pStyle w:val="Compact"/>
              <w:jc w:val="left"/>
            </w:pPr>
            <w:r>
              <w:t xml:space="preserve">mrp</w:t>
            </w:r>
          </w:p>
        </w:tc>
        <w:tc>
          <w:tcPr/>
          <w:p>
            <w:pPr>
              <w:pStyle w:val="Compact"/>
              <w:jc w:val="left"/>
            </w:pPr>
            <w:r>
              <w:t xml:space="preserve">EasyEcom</w:t>
            </w:r>
          </w:p>
        </w:tc>
        <w:tc>
          <w:tcPr/>
          <w:p>
            <w:pPr>
              <w:pStyle w:val="Compact"/>
              <w:jc w:val="left"/>
            </w:pPr>
            <w:r>
              <w:t xml:space="preserve">Operational pricing for marketplace display</w:t>
            </w:r>
          </w:p>
        </w:tc>
      </w:tr>
      <w:tr>
        <w:tc>
          <w:tcPr/>
          <w:p>
            <w:pPr>
              <w:pStyle w:val="Compact"/>
              <w:jc w:val="left"/>
            </w:pPr>
            <w:r>
              <w:t xml:space="preserve">selling_price (default)</w:t>
            </w:r>
          </w:p>
        </w:tc>
        <w:tc>
          <w:tcPr/>
          <w:p>
            <w:pPr>
              <w:pStyle w:val="Compact"/>
              <w:jc w:val="left"/>
            </w:pPr>
            <w:r>
              <w:t xml:space="preserve">ERPNext</w:t>
            </w:r>
          </w:p>
        </w:tc>
        <w:tc>
          <w:tcPr/>
          <w:p>
            <w:pPr>
              <w:pStyle w:val="Compact"/>
              <w:jc w:val="left"/>
            </w:pPr>
            <w:r>
              <w:t xml:space="preserve">Books-side pricing; pushed to EE as a starting point</w:t>
            </w:r>
          </w:p>
        </w:tc>
      </w:tr>
      <w:tr>
        <w:tc>
          <w:tcPr/>
          <w:p>
            <w:pPr>
              <w:pStyle w:val="Compact"/>
              <w:jc w:val="left"/>
            </w:pPr>
            <w:r>
              <w:t xml:space="preserve">batch_tracking_enabled</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serial_tracking_enabled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expiry_tracking_enabled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item_image</w:t>
            </w:r>
          </w:p>
        </w:tc>
        <w:tc>
          <w:tcPr/>
          <w:p>
            <w:pPr>
              <w:pStyle w:val="Compact"/>
              <w:jc w:val="left"/>
            </w:pPr>
            <w:r>
              <w:t xml:space="preserve">ERPNext</w:t>
            </w:r>
          </w:p>
        </w:tc>
        <w:tc>
          <w:tcPr/>
          <w:p>
            <w:pPr>
              <w:pStyle w:val="Compact"/>
              <w:jc w:val="left"/>
            </w:pPr>
            <w:r>
              <w:t xml:space="preserve">Stored locally; URL pushed to EE</w:t>
            </w:r>
          </w:p>
        </w:tc>
      </w:tr>
      <w:tr>
        <w:tc>
          <w:tcPr/>
          <w:p>
            <w:pPr>
              <w:pStyle w:val="Compact"/>
              <w:jc w:val="left"/>
            </w:pPr>
            <w:r>
              <w:t xml:space="preserve">disabled</w:t>
            </w:r>
          </w:p>
        </w:tc>
        <w:tc>
          <w:tcPr/>
          <w:p>
            <w:pPr>
              <w:pStyle w:val="Compact"/>
              <w:jc w:val="left"/>
            </w:pPr>
            <w:r>
              <w:t xml:space="preserve">ERPNext</w:t>
            </w:r>
          </w:p>
        </w:tc>
        <w:tc>
          <w:tcPr/>
          <w:p>
            <w:pPr>
              <w:pStyle w:val="Compact"/>
              <w:jc w:val="left"/>
            </w:pPr>
            <w:r>
              <w:t xml:space="preserve">Books-side decision; if disabled, EE syncs to inactive but does not delete</w:t>
            </w:r>
          </w:p>
        </w:tc>
      </w:tr>
    </w:tbl>
    <w:bookmarkEnd w:id="136"/>
    <w:bookmarkStart w:id="137" w:name="initial-sync-onboarding"/>
    <w:p>
      <w:pPr>
        <w:pStyle w:val="Heading3"/>
      </w:pPr>
      <w:r>
        <w:t xml:space="preserve">8.1.3 Initial sync (onboarding)</w:t>
      </w:r>
    </w:p>
    <w:p>
      <w:pPr>
        <w:pStyle w:val="FirstParagraph"/>
      </w:pPr>
      <w:r>
        <w:t xml:space="preserve">During FDE-led onboarding, the existing Item populations on both sides are reconciled:</w:t>
      </w:r>
    </w:p>
    <w:p>
      <w:pPr>
        <w:pStyle w:val="Compact"/>
        <w:numPr>
          <w:ilvl w:val="0"/>
          <w:numId w:val="1070"/>
        </w:numPr>
      </w:pPr>
      <w:r>
        <w:t xml:space="preserve">Pull all EasyEcom master products via /Products/GetProductMaster</w:t>
      </w:r>
    </w:p>
    <w:p>
      <w:pPr>
        <w:pStyle w:val="Compact"/>
        <w:numPr>
          <w:ilvl w:val="0"/>
          <w:numId w:val="1070"/>
        </w:numPr>
      </w:pPr>
      <w:r>
        <w:t xml:space="preserve">Pull all ERPNext Items where item_group is in the marketplace-relevant groups (configurable)</w:t>
      </w:r>
    </w:p>
    <w:p>
      <w:pPr>
        <w:pStyle w:val="Compact"/>
        <w:numPr>
          <w:ilvl w:val="0"/>
          <w:numId w:val="1070"/>
        </w:numPr>
      </w:pPr>
      <w:r>
        <w:t xml:space="preserve">Match by item_code (SKU). Matched: link via ecs_easyecom_company_product_id custom field</w:t>
      </w:r>
    </w:p>
    <w:p>
      <w:pPr>
        <w:pStyle w:val="Compact"/>
        <w:numPr>
          <w:ilvl w:val="0"/>
          <w:numId w:val="1070"/>
        </w:numPr>
      </w:pPr>
      <w:r>
        <w:t xml:space="preserve">Items only in EasyEcom: create in ERPNext with EE-owned fields populated, ERPNext-owned fields filled with sensible defaults; flag for FDE review (especially HSN code, GST rate)</w:t>
      </w:r>
    </w:p>
    <w:p>
      <w:pPr>
        <w:pStyle w:val="Compact"/>
        <w:numPr>
          <w:ilvl w:val="0"/>
          <w:numId w:val="1070"/>
        </w:numPr>
      </w:pPr>
      <w:r>
        <w:t xml:space="preserve">Items only in ERPNext: create in EasyEcom via POST /Products/CreateMasterProduct with mapped fields</w:t>
      </w:r>
    </w:p>
    <w:p>
      <w:pPr>
        <w:pStyle w:val="Compact"/>
        <w:numPr>
          <w:ilvl w:val="0"/>
          <w:numId w:val="1070"/>
        </w:numPr>
      </w:pPr>
      <w:r>
        <w:t>Conflicts (same SKU exists on both sides but with mismatched fields): produce an Integration Discrepancy of type Master Mismatch — Item; FDE resolves manually before steady-state sync starts Initial sync is run once during onboarding. After that, steady-state delta sync takes over.</w:t>
      </w:r>
    </w:p>
    <w:bookmarkEnd w:id="137"/>
    <w:bookmarkStart w:id="138" w:name="steady-state-delta-sync"/>
    <w:p>
      <w:pPr>
        <w:pStyle w:val="Heading3"/>
      </w:pPr>
      <w:r>
        <w:t xml:space="preserve">8.1.4 Steady-state delta sync</w:t>
      </w:r>
    </w:p>
    <w:p>
      <w:pPr>
        <w:pStyle w:val="Compact"/>
        <w:numPr>
          <w:ilvl w:val="0"/>
          <w:numId w:val="1071"/>
        </w:numPr>
      </w:pPr>
      <w:r>
        <w:t xml:space="preserve">New Item created in ERPNext → on insert, push to EE via POST /Products/CreateMasterProduct (async, EasyEcom Queue Job)</w:t>
      </w:r>
    </w:p>
    <w:p>
      <w:pPr>
        <w:pStyle w:val="Compact"/>
        <w:numPr>
          <w:ilvl w:val="0"/>
          <w:numId w:val="1071"/>
        </w:numPr>
      </w:pPr>
      <w:r>
        <w:t xml:space="preserve">Item updated in ERPNext (any ERPNext-owned field changed) → push to EE via POST /Products/UpdateMasterProduct</w:t>
      </w:r>
    </w:p>
    <w:p>
      <w:pPr>
        <w:pStyle w:val="Compact"/>
        <w:numPr>
          <w:ilvl w:val="0"/>
          <w:numId w:val="1071"/>
        </w:numPr>
      </w:pPr>
      <w:r>
        <w:t xml:space="preserve">Updates only push the ERPNext-owned fields — never the EE-owned fields, even if the local copy looks stale</w:t>
      </w:r>
    </w:p>
    <w:p>
      <w:pPr>
        <w:pStyle w:val="Compact"/>
        <w:numPr>
          <w:ilvl w:val="0"/>
          <w:numId w:val="1071"/>
        </w:numPr>
      </w:pPr>
      <w:r>
        <w:t xml:space="preserve">New Item created in EasyEcom → detected via daily /Products/GetProductMaster pull (cursor-based, last_pull_master_products); created in ERPNext</w:t>
      </w:r>
    </w:p>
    <w:p>
      <w:pPr>
        <w:pStyle w:val="Compact"/>
        <w:numPr>
          <w:ilvl w:val="0"/>
          <w:numId w:val="1071"/>
        </w:numPr>
      </w:pPr>
      <w:r>
        <w:t xml:space="preserve">Item updated in EasyEcom → same pull mechanism detects the change; only EE-owned fields are updated locally</w:t>
      </w:r>
    </w:p>
    <w:p>
      <w:pPr>
        <w:pStyle w:val="Compact"/>
        <w:numPr>
          <w:ilvl w:val="0"/>
          <w:numId w:val="1071"/>
        </w:numPr>
      </w:pPr>
      <w:r>
        <w:t xml:space="preserve">EE update of an ERPNext-owned field is a conflict — see 4.1.5</w:t>
      </w:r>
    </w:p>
    <w:bookmarkEnd w:id="138"/>
    <w:bookmarkStart w:id="139" w:name="conflict-resolution"/>
    <w:p>
      <w:pPr>
        <w:pStyle w:val="Heading3"/>
      </w:pPr>
      <w:r>
        <w:t xml:space="preserve">8.1.5 Conflict resolution</w:t>
      </w:r>
    </w:p>
    <w:p>
      <w:pPr>
        <w:pStyle w:val="FirstParagraph"/>
      </w:pPr>
      <w:r>
        <w:t xml:space="preserve">Conflicts arise when the same field is changed on both sides between syncs. Resolution rules:</w:t>
      </w:r>
    </w:p>
    <w:p>
      <w:pPr>
        <w:pStyle w:val="Compact"/>
        <w:numPr>
          <w:ilvl w:val="0"/>
          <w:numId w:val="1072"/>
        </w:numPr>
      </w:pPr>
      <w:r>
        <w:t xml:space="preserve">If the field is owned by one side per the matrix: the non-owning side’s change is rejected and an Integration Discrepancy is raised. The owning side wins.</w:t>
      </w:r>
    </w:p>
    <w:p>
      <w:pPr>
        <w:pStyle w:val="Compact"/>
        <w:numPr>
          <w:ilvl w:val="0"/>
          <w:numId w:val="1072"/>
        </w:numPr>
      </w:pPr>
      <w:r>
        <w:t xml:space="preserve">If the field is Either-owned: last-write-wins, with the timestamp comparison from each system’s modified field. The losing change is logged.</w:t>
      </w:r>
    </w:p>
    <w:p>
      <w:pPr>
        <w:pStyle w:val="Compact"/>
        <w:numPr>
          <w:ilvl w:val="0"/>
          <w:numId w:val="1072"/>
        </w:numPr>
      </w:pPr>
      <w:r>
        <w:t xml:space="preserve">If the conflict cannot be auto-resolved: an Integration Discrepancy of severity Warning is raised; the FDE reviews.</w:t>
      </w:r>
    </w:p>
    <w:bookmarkEnd w:id="139"/>
    <w:bookmarkStart w:id="140" w:name="X6e52bca109f3364c0fd984bfe9e5d275b5c204f"/>
    <w:p>
      <w:pPr>
        <w:pStyle w:val="Heading3"/>
      </w:pPr>
      <w:r>
        <w:t xml:space="preserve">8.1.6 Account-global masters (sharing across Companies)</w:t>
      </w:r>
    </w:p>
    <w:p>
      <w:pPr>
        <w:pStyle w:val="Compact"/>
        <w:numPr>
          <w:ilvl w:val="0"/>
          <w:numId w:val="1073"/>
        </w:numPr>
      </w:pPr>
      <w:r>
        <w:t xml:space="preserve">Items are master data and are account-global: they live at the primary location in EasyEcom and are synced once, not per operational Company.</w:t>
      </w:r>
    </w:p>
    <w:p>
      <w:pPr>
        <w:pStyle w:val="Compact"/>
        <w:numPr>
          <w:ilvl w:val="0"/>
          <w:numId w:val="1073"/>
        </w:numPr>
      </w:pPr>
      <w:r>
        <w:t xml:space="preserve">In ERPNext the Item is shared across Companies via the standard Item Defaults table — one Item, multiple Company-specific defaults (income account, expense account, default warehouse). The integration does not duplicate the Item per Company.</w:t>
      </w:r>
    </w:p>
    <w:p>
      <w:pPr>
        <w:pStyle w:val="Compact"/>
        <w:numPr>
          <w:ilvl w:val="0"/>
          <w:numId w:val="1073"/>
        </w:numPr>
      </w:pPr>
      <w:r>
        <w:t xml:space="preserve">Because masters are maintained at the primary location, there is a single EasyEcom master record per SKU for the whole account, not one per Company.</w:t>
      </w:r>
    </w:p>
    <w:p>
      <w:pPr>
        <w:pStyle w:val="Compact"/>
        <w:numPr>
          <w:ilvl w:val="0"/>
          <w:numId w:val="1073"/>
        </w:numPr>
      </w:pPr>
      <w:r>
        <w:t xml:space="preserve">The mapping is stored in a child table on the Item, ecs_easyecom_mappings, keyed simply by easyecom_company_product_id (the EE master product identifier). Operational locations reference the same master; no per-(Company, location) master row is created.</w:t>
      </w:r>
    </w:p>
    <w:bookmarkEnd w:id="140"/>
    <w:bookmarkStart w:id="141" w:name="variants-and-bundles"/>
    <w:p>
      <w:pPr>
        <w:pStyle w:val="Heading3"/>
      </w:pPr>
      <w:r>
        <w:t xml:space="preserve">8.1.7 Variants and bundles</w:t>
      </w:r>
    </w:p>
    <w:p>
      <w:pPr>
        <w:pStyle w:val="Compact"/>
        <w:numPr>
          <w:ilvl w:val="0"/>
          <w:numId w:val="1074"/>
        </w:numPr>
      </w:pPr>
      <w:r>
        <w:t xml:space="preserve">Item Variants in ERPNext (templates and variants) map to EasyEcom’s variant model with the template as the master_product and each variant as a separate company_product</w:t>
      </w:r>
    </w:p>
    <w:p>
      <w:pPr>
        <w:pStyle w:val="Compact"/>
        <w:numPr>
          <w:ilvl w:val="0"/>
          <w:numId w:val="1074"/>
        </w:numPr>
      </w:pPr>
      <w:r>
        <w:t xml:space="preserve">Item Bundles (Product Bundle in ERPNext) map to EasyEcom Combo SKUs — only the Combo gets a company_product_id; the individual components are tracked but not separately listed</w:t>
      </w:r>
    </w:p>
    <w:p>
      <w:pPr>
        <w:pStyle w:val="Compact"/>
        <w:numPr>
          <w:ilvl w:val="0"/>
          <w:numId w:val="1074"/>
        </w:numPr>
      </w:pPr>
      <w:r>
        <w:t xml:space="preserve">Bundle composition changes are non-trivial — propagate carefully, with FDE review on first sync of each bundle change</w:t>
      </w:r>
    </w:p>
    <w:bookmarkEnd w:id="141"/>
    <w:bookmarkStart w:id="142" w:name="edge-cases"/>
    <w:p>
      <w:pPr>
        <w:pStyle w:val="Heading3"/>
      </w:pPr>
      <w:r>
        <w:t xml:space="preserve">8.1.8 Edge cases</w:t>
      </w:r>
    </w:p>
    <w:p>
      <w:pPr>
        <w:pStyle w:val="Compact"/>
        <w:numPr>
          <w:ilvl w:val="0"/>
          <w:numId w:val="1075"/>
        </w:numPr>
      </w:pPr>
      <w:r>
        <w:t xml:space="preserve">Item disabled in ERPNext: EE record set to inactive (not deleted)</w:t>
      </w:r>
    </w:p>
    <w:p>
      <w:pPr>
        <w:pStyle w:val="Compact"/>
        <w:numPr>
          <w:ilvl w:val="0"/>
          <w:numId w:val="1075"/>
        </w:numPr>
      </w:pPr>
      <w:r>
        <w:t xml:space="preserve">Item deleted in ERPNext: forbidden if any operational document references it; the integration enforces this independently as a safety check before the EE call</w:t>
      </w:r>
    </w:p>
    <w:p>
      <w:pPr>
        <w:pStyle w:val="Compact"/>
        <w:numPr>
          <w:ilvl w:val="0"/>
          <w:numId w:val="1075"/>
        </w:numPr>
      </w:pPr>
      <w:r>
        <w:t xml:space="preserve">EE archives an Item: detected on daily pull; ERPNext Item is set to disabled, not deleted, with a note in the Item’s comments</w:t>
      </w:r>
    </w:p>
    <w:p>
      <w:pPr>
        <w:pStyle w:val="Compact"/>
        <w:numPr>
          <w:ilvl w:val="0"/>
          <w:numId w:val="1075"/>
        </w:numPr>
      </w:pPr>
      <w:r>
        <w:t xml:space="preserve">HSN code missing on a marketplace-relevant Item: blocks push to EE until populated; FDE alerted via dashboard</w:t>
      </w:r>
    </w:p>
    <w:bookmarkEnd w:id="142"/>
    <w:bookmarkEnd w:id="143"/>
    <w:bookmarkStart w:id="149" w:name="customer-master"/>
    <w:p>
      <w:pPr>
        <w:pStyle w:val="Heading2"/>
      </w:pPr>
      <w:r>
        <w:t xml:space="preserve">8.2 Customer master</w:t>
      </w:r>
    </w:p>
    <w:bookmarkStart w:id="144"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76"/>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76"/>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44"/>
    <w:bookmarkStart w:id="145" w:name="direction-of-truth-b2b-d2c"/>
    <w:p>
      <w:pPr>
        <w:pStyle w:val="Heading3"/>
      </w:pPr>
      <w:r>
        <w:t xml:space="preserve">8.2.2 Direction of truth (B2B / D2C)</w:t>
      </w:r>
    </w:p>
    <w:p>
      <w:pPr>
        <w:pStyle w:val="Compact"/>
        <w:numPr>
          <w:ilvl w:val="0"/>
          <w:numId w:val="1077"/>
        </w:numPr>
      </w:pPr>
      <w:r>
        <w:t xml:space="preserve">Direction is bidirectional, ERPNext-leaning. Most B2B customers are entered first in ERPNext (CRM, sales process)</w:t>
      </w:r>
    </w:p>
    <w:p>
      <w:pPr>
        <w:pStyle w:val="Compact"/>
        <w:numPr>
          <w:ilvl w:val="0"/>
          <w:numId w:val="1077"/>
        </w:numPr>
      </w:pPr>
      <w:r>
        <w:t xml:space="preserve">Where EE has a Wholesale Customer record that ERPNext doesn’t: pulled into ERPNext on daily customer sync</w:t>
      </w:r>
    </w:p>
    <w:p>
      <w:pPr>
        <w:pStyle w:val="Compact"/>
        <w:numPr>
          <w:ilvl w:val="0"/>
          <w:numId w:val="1077"/>
        </w:numPr>
      </w:pPr>
      <w:r>
        <w:t xml:space="preserve">Where ERPNext has a Customer that EE doesn’t: pushed via POST /Wholesale/createCustomer</w:t>
      </w:r>
    </w:p>
    <w:p>
      <w:pPr>
        <w:pStyle w:val="Compact"/>
        <w:numPr>
          <w:ilvl w:val="0"/>
          <w:numId w:val="1077"/>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bookmarkEnd w:id="145"/>
    <w:bookmarkStart w:id="146"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46"/>
    <w:bookmarkStart w:id="147" w:name="marketplace-anonymous-handling"/>
    <w:p>
      <w:pPr>
        <w:pStyle w:val="Heading3"/>
      </w:pPr>
      <w:r>
        <w:t xml:space="preserve">8.2.4 Marketplace anonymous handling</w:t>
      </w:r>
    </w:p>
    <w:p>
      <w:pPr>
        <w:pStyle w:val="Compact"/>
        <w:numPr>
          <w:ilvl w:val="0"/>
          <w:numId w:val="1078"/>
        </w:numPr>
      </w:pPr>
      <w:r>
        <w:t xml:space="preserve">Per-marketplace pseudo-customer: Amazon FBA Buyer Pool, Flipkart Buyer Pool, Myntra Buyer Pool, etc.</w:t>
      </w:r>
    </w:p>
    <w:p>
      <w:pPr>
        <w:pStyle w:val="Compact"/>
        <w:numPr>
          <w:ilvl w:val="0"/>
          <w:numId w:val="1078"/>
        </w:numPr>
      </w:pPr>
      <w:r>
        <w:t xml:space="preserve">Created during onboarding by the FDE, one per Marketplace per Company</w:t>
      </w:r>
    </w:p>
    <w:p>
      <w:pPr>
        <w:pStyle w:val="Compact"/>
        <w:numPr>
          <w:ilvl w:val="0"/>
          <w:numId w:val="1078"/>
        </w:numPr>
      </w:pPr>
      <w:r>
        <w:t xml:space="preserve">Sales Invoices for marketplace B2C orders are raised against this pseudo-customer</w:t>
      </w:r>
    </w:p>
    <w:p>
      <w:pPr>
        <w:pStyle w:val="Compact"/>
        <w:numPr>
          <w:ilvl w:val="0"/>
          <w:numId w:val="1078"/>
        </w:numPr>
      </w:pPr>
      <w:r>
        <w:t xml:space="preserve">Marketplace Anonymous Customer DocType (separate from Customer) holds the (marketplace, marketplace_customer_id, opaque_buyer_hash) mapping for traceability</w:t>
      </w:r>
    </w:p>
    <w:p>
      <w:pPr>
        <w:pStyle w:val="Compact"/>
        <w:numPr>
          <w:ilvl w:val="0"/>
          <w:numId w:val="1078"/>
        </w:numPr>
      </w:pPr>
      <w:r>
        <w:t xml:space="preserve">If the same anonymous identifier reappears on multiple orders (returning buyer), it can be linked, but not promoted to a real Customer</w:t>
      </w:r>
    </w:p>
    <w:bookmarkEnd w:id="147"/>
    <w:bookmarkStart w:id="148"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79"/>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79"/>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48"/>
    <w:bookmarkEnd w:id="149"/>
    <w:bookmarkStart w:id="153" w:name="supplier-vendor-master"/>
    <w:p>
      <w:pPr>
        <w:pStyle w:val="Heading2"/>
      </w:pPr>
      <w:r>
        <w:t xml:space="preserve">8.3 Supplier / Vendor master</w:t>
      </w:r>
    </w:p>
    <w:bookmarkStart w:id="150" w:name="direction-of-truth-1"/>
    <w:p>
      <w:pPr>
        <w:pStyle w:val="Heading3"/>
      </w:pPr>
      <w:r>
        <w:t xml:space="preserve">8.3.1 Direction of truth</w:t>
      </w:r>
    </w:p>
    <w:p>
      <w:pPr>
        <w:pStyle w:val="Compact"/>
        <w:numPr>
          <w:ilvl w:val="0"/>
          <w:numId w:val="1080"/>
        </w:numPr>
      </w:pPr>
      <w:r>
        <w:t xml:space="preserve">Suppliers are largely owned by ERPNext — procurement is a books-driven activity</w:t>
      </w:r>
    </w:p>
    <w:p>
      <w:pPr>
        <w:pStyle w:val="Compact"/>
        <w:numPr>
          <w:ilvl w:val="0"/>
          <w:numId w:val="1080"/>
        </w:numPr>
      </w:pPr>
      <w:r>
        <w:t xml:space="preserve">Push to EasyEcom is required so PO push (Section 9) works — EE needs to know about the Vendor before it can accept a PO referencing it</w:t>
      </w:r>
    </w:p>
    <w:p>
      <w:pPr>
        <w:pStyle w:val="Compact"/>
        <w:numPr>
          <w:ilvl w:val="0"/>
          <w:numId w:val="1080"/>
        </w:numPr>
      </w:pPr>
      <w:r>
        <w:t xml:space="preserve">Bidirectional but ERPNext-dominant: new Vendors enter through ERPNext, existing-only-in-EE Vendors get pulled in during onboarding for completeness, then ERPNext owns going forward</w:t>
      </w:r>
    </w:p>
    <w:bookmarkEnd w:id="150"/>
    <w:bookmarkStart w:id="151"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51"/>
    <w:bookmarkStart w:id="152" w:name="account-global-sharing"/>
    <w:p>
      <w:pPr>
        <w:pStyle w:val="Heading3"/>
      </w:pPr>
      <w:r>
        <w:t xml:space="preserve">8.3.3 Account-global sharing</w:t>
      </w:r>
    </w:p>
    <w:p>
      <w:pPr>
        <w:pStyle w:val="Compact"/>
        <w:numPr>
          <w:ilvl w:val="0"/>
          <w:numId w:val="1081"/>
        </w:numPr>
      </w:pPr>
      <w:r>
        <w:t xml:space="preserve">In ERPNext, Supplier is shared across Companies but Supplier Defaults can be Company-specific</w:t>
      </w:r>
    </w:p>
    <w:p>
      <w:pPr>
        <w:pStyle w:val="Compact"/>
        <w:numPr>
          <w:ilvl w:val="0"/>
          <w:numId w:val="1081"/>
        </w:numPr>
      </w:pPr>
      <w:r>
        <w:t xml:space="preserve">Suppliers are master data maintained at the primary location; there is one EasyEcom vendor record per supplier for the whole account, not one per Company</w:t>
      </w:r>
    </w:p>
    <w:p>
      <w:pPr>
        <w:pStyle w:val="Compact"/>
        <w:numPr>
          <w:ilvl w:val="0"/>
          <w:numId w:val="1081"/>
        </w:numPr>
      </w:pPr>
      <w:r>
        <w:t xml:space="preserve">Mapping table on Supplier: ecs_easyecom_mappings keyed by easyecom_vendor_id (the EE master vendor identifier)</w:t>
      </w:r>
    </w:p>
    <w:bookmarkEnd w:id="152"/>
    <w:bookmarkEnd w:id="153"/>
    <w:bookmarkStart w:id="157" w:name="warehouse-location-master"/>
    <w:p>
      <w:pPr>
        <w:pStyle w:val="Heading2"/>
      </w:pPr>
      <w:r>
        <w:t xml:space="preserve">8.4 Warehouse / Location master</w:t>
      </w:r>
    </w:p>
    <w:bookmarkStart w:id="154" w:name="the-warehouse-source-of-truth-map"/>
    <w:p>
      <w:pPr>
        <w:pStyle w:val="Heading3"/>
      </w:pPr>
      <w:r>
        <w:t xml:space="preserve">8.4.1 The Warehouse Source-of-Truth Map</w:t>
      </w:r>
    </w:p>
    <w:p>
      <w:pPr>
        <w:pStyle w:val="FirstParagraph"/>
      </w:pPr>
      <w:r>
        <w:t xml:space="preserve">The most consequential master, because it determines which system owns inventory, which system originates Purchase Receipts, and which side wins on stock disputes. The map is the explicit, per-location intersection of Frappe warehouses and EasyEcom locations — and it is deliberately partial (see 4.4.3). Every Frappe Warehouse that participates in EasyEcom-mediated operations has a row: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Who is authoritative for stock balance</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 xml:space="preserve">Who originates Purchase Receipts</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stock adjustments</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 xml:space="preserve">Whether B2B SOR-events mirror to ERPNext SRE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r>
    </w:tbl>
    <w:p>
      <w:pPr>
        <w:pStyle w:val="BodyText"/>
      </w:pPr>
      <w:r>
        <w:t xml:space="preserve">The map is keyed per location, not per Company. Because location→Company is many-to-one, a single Company may own several rows here (several warehouses, each linked to a distinct EasyEcom location).</w:t>
      </w:r>
    </w:p>
    <w:bookmarkEnd w:id="154"/>
    <w:bookmarkStart w:id="155" w:name="sync-rules"/>
    <w:p>
      <w:pPr>
        <w:pStyle w:val="Heading3"/>
      </w:pPr>
      <w:r>
        <w:t xml:space="preserve">8.4.2 Sync rules</w:t>
      </w:r>
    </w:p>
    <w:p>
      <w:pPr>
        <w:pStyle w:val="Compact"/>
        <w:numPr>
          <w:ilvl w:val="0"/>
          <w:numId w:val="1082"/>
        </w:numPr>
      </w:pPr>
      <w:r>
        <w:t xml:space="preserve">EasyEcom Location records and the Source-of-Truth Map are configured by the FDE during onboarding</w:t>
      </w:r>
    </w:p>
    <w:p>
      <w:pPr>
        <w:pStyle w:val="Compact"/>
        <w:numPr>
          <w:ilvl w:val="0"/>
          <w:numId w:val="1082"/>
        </w:numPr>
      </w:pPr>
      <w:r>
        <w:t xml:space="preserve">New EasyEcom locations created post-onboarding: detected on daily /getAllLocation pull; FDE alerted to map them (or to mark them not-relevant)</w:t>
      </w:r>
    </w:p>
    <w:p>
      <w:pPr>
        <w:pStyle w:val="Compact"/>
        <w:numPr>
          <w:ilvl w:val="0"/>
          <w:numId w:val="1082"/>
        </w:numPr>
      </w:pPr>
      <w:r>
        <w:t xml:space="preserve">Frappe Warehouses created post-onboarding: do NOT auto-create EE locations; FDE explicitly maps if needed</w:t>
      </w:r>
    </w:p>
    <w:p>
      <w:pPr>
        <w:pStyle w:val="Compact"/>
        <w:numPr>
          <w:ilvl w:val="0"/>
          <w:numId w:val="1082"/>
        </w:numPr>
      </w:pPr>
      <w:r>
        <w:t xml:space="preserve">De-mapping a warehouse (setting easyecom_location_key blank) is allowed only if no open operational documents reference the link</w:t>
      </w:r>
    </w:p>
    <w:bookmarkEnd w:id="155"/>
    <w:bookmarkStart w:id="156" w:name="partial-mapping-is-normal"/>
    <w:p>
      <w:pPr>
        <w:pStyle w:val="Heading3"/>
      </w:pPr>
      <w:r>
        <w:t xml:space="preserve">8.4.3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083"/>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083"/>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56"/>
    <w:bookmarkEnd w:id="157"/>
    <w:bookmarkStart w:id="161" w:name="tax-category-and-hsn-sync"/>
    <w:p>
      <w:pPr>
        <w:pStyle w:val="Heading2"/>
      </w:pPr>
      <w:r>
        <w:t xml:space="preserve">8.5 Tax Category and HSN sync</w:t>
      </w:r>
    </w:p>
    <w:p>
      <w:pPr>
        <w:pStyle w:val="FirstParagraph"/>
      </w:pPr>
      <w:r>
        <w:t xml:space="preserve">Tax category mapping is critical for Purchase Receipt creation (Section 9) and Sales Invoice creation (Sections 11, 8) to apply correct GST. Without it, downstream invoices have wrong tax lines, ITC is mis-attributed, and reconciliation fails.</w:t>
      </w:r>
    </w:p>
    <w:bookmarkStart w:id="158" w:name="components"/>
    <w:p>
      <w:pPr>
        <w:pStyle w:val="Heading3"/>
      </w:pPr>
      <w:r>
        <w:t xml:space="preserve">8.5.1 Components</w:t>
      </w:r>
    </w:p>
    <w:p>
      <w:pPr>
        <w:pStyle w:val="Compact"/>
        <w:numPr>
          <w:ilvl w:val="0"/>
          <w:numId w:val="1084"/>
        </w:numPr>
      </w:pPr>
      <w:r>
        <w:t xml:space="preserve">ERPNext Tax Category drives tax template selection on transactions</w:t>
      </w:r>
    </w:p>
    <w:p>
      <w:pPr>
        <w:pStyle w:val="Compact"/>
        <w:numPr>
          <w:ilvl w:val="0"/>
          <w:numId w:val="1084"/>
        </w:numPr>
      </w:pPr>
      <w:r>
        <w:t xml:space="preserve">ERPNext Item Tax Template defines actual tax rates per item</w:t>
      </w:r>
    </w:p>
    <w:p>
      <w:pPr>
        <w:pStyle w:val="Compact"/>
        <w:numPr>
          <w:ilvl w:val="0"/>
          <w:numId w:val="1084"/>
        </w:numPr>
      </w:pPr>
      <w:r>
        <w:t xml:space="preserve">HSN code on Item determines GST rate per India Compliance</w:t>
      </w:r>
    </w:p>
    <w:p>
      <w:pPr>
        <w:pStyle w:val="Compact"/>
        <w:numPr>
          <w:ilvl w:val="0"/>
          <w:numId w:val="1084"/>
        </w:numPr>
      </w:pPr>
      <w:r>
        <w:t xml:space="preserve">EasyEcom has its own tax category notion at the product and at the location level</w:t>
      </w:r>
    </w:p>
    <w:bookmarkEnd w:id="158"/>
    <w:bookmarkStart w:id="159" w:name="mapping"/>
    <w:p>
      <w:pPr>
        <w:pStyle w:val="Heading3"/>
      </w:pPr>
      <w:r>
        <w:t xml:space="preserve">8.5.2 Mapping</w:t>
      </w:r>
    </w:p>
    <w:p>
      <w:pPr>
        <w:pStyle w:val="Compact"/>
        <w:numPr>
          <w:ilvl w:val="0"/>
          <w:numId w:val="1085"/>
        </w:numPr>
      </w:pPr>
      <w:r>
        <w:t xml:space="preserve">EasyEcom Tax Mapping DocType (per Company) maps ERPNext Tax Category ↔ EasyEcom tax category</w:t>
      </w:r>
    </w:p>
    <w:p>
      <w:pPr>
        <w:pStyle w:val="Compact"/>
        <w:numPr>
          <w:ilvl w:val="0"/>
          <w:numId w:val="1085"/>
        </w:numPr>
      </w:pPr>
      <w:r>
        <w:t xml:space="preserve">HSN Tax Template Mapping fixture (parent app) maps HSN code → Item Tax Template — shipped pre-populated for common HSN-to-GST-rate cases</w:t>
      </w:r>
    </w:p>
    <w:p>
      <w:pPr>
        <w:pStyle w:val="Compact"/>
        <w:numPr>
          <w:ilvl w:val="0"/>
          <w:numId w:val="1085"/>
        </w:numPr>
      </w:pPr>
      <w:r>
        <w:t xml:space="preserve">FDE reviews mapping during onboarding; methodology team maintains the standard fixture</w:t>
      </w:r>
    </w:p>
    <w:bookmarkEnd w:id="159"/>
    <w:bookmarkStart w:id="160" w:name="failure-modes"/>
    <w:p>
      <w:pPr>
        <w:pStyle w:val="Heading3"/>
      </w:pPr>
      <w:r>
        <w:t xml:space="preserve">8.5.3 Failure modes</w:t>
      </w:r>
    </w:p>
    <w:p>
      <w:pPr>
        <w:pStyle w:val="Compact"/>
        <w:numPr>
          <w:ilvl w:val="0"/>
          <w:numId w:val="1086"/>
        </w:numPr>
      </w:pPr>
      <w:r>
        <w:t xml:space="preserve">Item with no HSN code: cannot be pushed to EE; cannot have a Sales Invoice raised against it; integration blocks</w:t>
      </w:r>
    </w:p>
    <w:p>
      <w:pPr>
        <w:pStyle w:val="Compact"/>
        <w:numPr>
          <w:ilvl w:val="0"/>
          <w:numId w:val="1086"/>
        </w:numPr>
      </w:pPr>
      <w:r>
        <w:t xml:space="preserve">Item with HSN that does not map to any Item Tax Template: alert FDE, transaction blocked</w:t>
      </w:r>
    </w:p>
    <w:p>
      <w:pPr>
        <w:pStyle w:val="Compact"/>
        <w:numPr>
          <w:ilvl w:val="0"/>
          <w:numId w:val="1086"/>
        </w:numPr>
      </w:pPr>
      <w:r>
        <w:t xml:space="preserve">EE returns a tax category in payload that is not mapped: integration logs and uses ERPNext default; FDE alerted</w:t>
      </w:r>
    </w:p>
    <w:bookmarkEnd w:id="160"/>
    <w:bookmarkEnd w:id="161"/>
    <w:bookmarkStart w:id="164" w:name="channel-master"/>
    <w:p>
      <w:pPr>
        <w:pStyle w:val="Heading2"/>
      </w:pPr>
      <w:r>
        <w:t xml:space="preserve">8.6 Channel master</w:t>
      </w:r>
    </w:p>
    <w:p>
      <w:pPr>
        <w:pStyle w:val="FirstParagraph"/>
      </w:pPr>
      <w:r>
        <w:t xml:space="preserve">EasyEcom’s Channel concept (Amazon FBA, Flipkart F-Assured, Myntra PPMP, Meesho, etc.) drives marketplace assignment on Sales Invoices and feeds the recon engine’s per-channel attribution.</w:t>
      </w:r>
    </w:p>
    <w:bookmarkStart w:id="162" w:name="modelling"/>
    <w:p>
      <w:pPr>
        <w:pStyle w:val="Heading3"/>
      </w:pPr>
      <w:r>
        <w:t xml:space="preserve">8.6.1 Modelling</w:t>
      </w:r>
    </w:p>
    <w:p>
      <w:pPr>
        <w:pStyle w:val="Compact"/>
        <w:numPr>
          <w:ilvl w:val="0"/>
          <w:numId w:val="1087"/>
        </w:numPr>
      </w:pPr>
      <w:r>
        <w:t xml:space="preserve">Marketplace DocType: master list — Amazon, Flipkart, Myntra, Ajio, Meesho, Nykaa, JioMart, Shopify</w:t>
      </w:r>
    </w:p>
    <w:p>
      <w:pPr>
        <w:pStyle w:val="Compact"/>
        <w:numPr>
          <w:ilvl w:val="0"/>
          <w:numId w:val="1087"/>
        </w:numPr>
      </w:pPr>
      <w:r>
        <w:t xml:space="preserve">Marketplace Channel DocType: child of Marketplace, per (Marketplace, channel_type) — e.g., Amazon FBA, Amazon Easy Ship, Flipkart F-Assured, Flipkart Self-Ship</w:t>
      </w:r>
    </w:p>
    <w:p>
      <w:pPr>
        <w:pStyle w:val="Compact"/>
        <w:numPr>
          <w:ilvl w:val="0"/>
          <w:numId w:val="1087"/>
        </w:numPr>
      </w:pPr>
      <w:r>
        <w:t xml:space="preserve">Marketplace Account DocType: per (Company, Marketplace, channel) — holds seller_id, GSTIN, default_warehouse, settlement_template, rate_card_subscriptions</w:t>
      </w:r>
    </w:p>
    <w:bookmarkEnd w:id="162"/>
    <w:bookmarkStart w:id="163" w:name="sync"/>
    <w:p>
      <w:pPr>
        <w:pStyle w:val="Heading3"/>
      </w:pPr>
      <w:r>
        <w:t xml:space="preserve">8.6.2 Sync</w:t>
      </w:r>
    </w:p>
    <w:p>
      <w:pPr>
        <w:pStyle w:val="Compact"/>
        <w:numPr>
          <w:ilvl w:val="0"/>
          <w:numId w:val="1088"/>
        </w:numPr>
      </w:pPr>
      <w:r>
        <w:t xml:space="preserve">Channels are pulled from EE during onboarding and on a daily refresh</w:t>
      </w:r>
    </w:p>
    <w:p>
      <w:pPr>
        <w:pStyle w:val="Compact"/>
        <w:numPr>
          <w:ilvl w:val="0"/>
          <w:numId w:val="1088"/>
        </w:numPr>
      </w:pPr>
      <w:r>
        <w:t xml:space="preserve">Newly added channels in EE alert the FDE for marketplace-account configuration</w:t>
      </w:r>
    </w:p>
    <w:p>
      <w:pPr>
        <w:pStyle w:val="Compact"/>
        <w:numPr>
          <w:ilvl w:val="0"/>
          <w:numId w:val="1088"/>
        </w:numPr>
      </w:pPr>
      <w:r>
        <w:t xml:space="preserve">Channels drive Sales Invoice ecs_marketplace and ecs_marketplace_channel custom fields, which feed Section 13 of the recon engine</w:t>
      </w:r>
    </w:p>
    <w:bookmarkEnd w:id="163"/>
    <w:bookmarkEnd w:id="164"/>
    <w:bookmarkStart w:id="165" w:name="lookup-tables"/>
    <w:p>
      <w:pPr>
        <w:pStyle w:val="Heading2"/>
      </w:pPr>
      <w:r>
        <w:t xml:space="preserve">8.7 Lookup tables</w:t>
      </w:r>
    </w:p>
    <w:p>
      <w:pPr>
        <w:pStyle w:val="FirstParagraph"/>
      </w:pPr>
      <w:r>
        <w:t xml:space="preserve">Smaller masters that round out the model:</w:t>
      </w:r>
    </w:p>
    <w:p>
      <w:pPr>
        <w:pStyle w:val="Compact"/>
        <w:numPr>
          <w:ilvl w:val="0"/>
          <w:numId w:val="1089"/>
        </w:numPr>
      </w:pPr>
      <w:r>
        <w:t xml:space="preserve">UoM — pulled from EE on first sync; mapped to ERPNext UoM; new UoMs require FDE approval</w:t>
      </w:r>
    </w:p>
    <w:p>
      <w:pPr>
        <w:pStyle w:val="Compact"/>
        <w:numPr>
          <w:ilvl w:val="0"/>
          <w:numId w:val="1089"/>
        </w:numPr>
      </w:pPr>
      <w:r>
        <w:t xml:space="preserve">Currency — assumed INR-only in v1.0 (multi-currency deferred to v2.0 per the PRD)</w:t>
      </w:r>
    </w:p>
    <w:p>
      <w:pPr>
        <w:pStyle w:val="Compact"/>
        <w:numPr>
          <w:ilvl w:val="0"/>
          <w:numId w:val="1089"/>
        </w:numPr>
      </w:pPr>
      <w:r>
        <w:t xml:space="preserve">Brand — bidirectional, last-write-wins on conflict</w:t>
      </w:r>
    </w:p>
    <w:p>
      <w:pPr>
        <w:pStyle w:val="Compact"/>
        <w:numPr>
          <w:ilvl w:val="0"/>
          <w:numId w:val="1089"/>
        </w:numPr>
      </w:pPr>
      <w:r>
        <w:t xml:space="preserve">Item Group — ERPNext-owned; EE category mapping per ERPNext Item Group is in EasyEcom Category Map DocType</w:t>
      </w:r>
    </w:p>
    <w:p>
      <w:pPr>
        <w:pStyle w:val="Compact"/>
        <w:numPr>
          <w:ilvl w:val="0"/>
          <w:numId w:val="1089"/>
        </w:numPr>
      </w:pPr>
      <w:r>
        <w:t xml:space="preserve">Country / State — standard frappe lookups, not synced</w:t>
      </w:r>
    </w:p>
    <w:bookmarkEnd w:id="165"/>
    <w:bookmarkEnd w:id="166"/>
    <w:bookmarkStart w:id="186"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67"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67"/>
    <w:bookmarkStart w:id="168"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68"/>
    <w:bookmarkStart w:id="169" w:name="po-push-payload-and-idempotency"/>
    <w:p>
      <w:pPr>
        <w:pStyle w:val="Heading2"/>
      </w:pPr>
      <w:r>
        <w:t xml:space="preserve">9.3 PO push: payload and idempotency</w:t>
      </w:r>
    </w:p>
    <w:p>
      <w:pPr>
        <w:pStyle w:val="Compact"/>
        <w:numPr>
          <w:ilvl w:val="0"/>
          <w:numId w:val="1090"/>
        </w:numPr>
      </w:pPr>
      <w:r>
        <w:t xml:space="preserve">Trigger: Purchase Order’s on_submit if any item line has target_warehouse with is_linked = True</w:t>
      </w:r>
    </w:p>
    <w:p>
      <w:pPr>
        <w:pStyle w:val="Compact"/>
        <w:numPr>
          <w:ilvl w:val="0"/>
          <w:numId w:val="1090"/>
        </w:numPr>
      </w:pPr>
      <w:r>
        <w:t xml:space="preserve">Idempotency key: the ERPNext PO name (e.g., PUR-ORD-2026-00321)</w:t>
      </w:r>
    </w:p>
    <w:p>
      <w:pPr>
        <w:pStyle w:val="Compact"/>
        <w:numPr>
          <w:ilvl w:val="0"/>
          <w:numId w:val="1090"/>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090"/>
        </w:numPr>
      </w:pPr>
      <w:r>
        <w:t xml:space="preserve">Response carries an EE PO ID and a queueId; we poll /getQueueStatus until status = success</w:t>
      </w:r>
    </w:p>
    <w:p>
      <w:pPr>
        <w:pStyle w:val="Compact"/>
        <w:numPr>
          <w:ilvl w:val="0"/>
          <w:numId w:val="1090"/>
        </w:numPr>
      </w:pPr>
      <w:r>
        <w:t xml:space="preserve">Result stored in ecs_easyecom_po_id custom field on the PO</w:t>
      </w:r>
    </w:p>
    <w:p>
      <w:pPr>
        <w:pStyle w:val="Compact"/>
        <w:numPr>
          <w:ilvl w:val="0"/>
          <w:numId w:val="1090"/>
        </w:numPr>
      </w:pPr>
      <w:r>
        <w:t xml:space="preserve">Failure: queueId resolves to error → EasyEcom Queue Job moved to Failed; FDE notified; ERPNext PO is NOT cancelled (commercially valid PO is preserved)</w:t>
      </w:r>
    </w:p>
    <w:bookmarkEnd w:id="169"/>
    <w:bookmarkStart w:id="170"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091"/>
        </w:numPr>
      </w:pPr>
      <w:r>
        <w:t xml:space="preserve">Lines with target_warehouse linked to EE are grouped by location_key and pushed as separate EE POs (one per location_key)</w:t>
      </w:r>
    </w:p>
    <w:p>
      <w:pPr>
        <w:pStyle w:val="Compact"/>
        <w:numPr>
          <w:ilvl w:val="0"/>
          <w:numId w:val="1091"/>
        </w:numPr>
      </w:pPr>
      <w:r>
        <w:t xml:space="preserve">Lines with target_warehouse not linked to EE are NOT pushed and remain ERPNext-only</w:t>
      </w:r>
    </w:p>
    <w:p>
      <w:pPr>
        <w:pStyle w:val="Compact"/>
        <w:numPr>
          <w:ilvl w:val="0"/>
          <w:numId w:val="1091"/>
        </w:numPr>
      </w:pPr>
      <w:r>
        <w:t xml:space="preserve">The ERPNext PO maintains the unified view; EE sees one or more EE POs each covering a subset of lines</w:t>
      </w:r>
    </w:p>
    <w:p>
      <w:pPr>
        <w:pStyle w:val="Compact"/>
        <w:numPr>
          <w:ilvl w:val="0"/>
          <w:numId w:val="1091"/>
        </w:numPr>
      </w:pPr>
      <w:r>
        <w:t xml:space="preserve">ecs_easyecom_po_mappings child table on the PO records each (location_key, ee_po_id, frappe_lines) tuple</w:t>
      </w:r>
    </w:p>
    <w:bookmarkEnd w:id="170"/>
    <w:bookmarkStart w:id="173" w:name="grn-in-easyecom-detection-and-ingestion"/>
    <w:p>
      <w:pPr>
        <w:pStyle w:val="Heading2"/>
      </w:pPr>
      <w:r>
        <w:t xml:space="preserve">9.5 GRN-in-EasyEcom: detection and ingestion</w:t>
      </w:r>
    </w:p>
    <w:bookmarkStart w:id="171"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092"/>
        </w:numPr>
      </w:pPr>
      <w:r>
        <w:t xml:space="preserve">Polling cron runs every 30 minutes per operational location (company derived from the location)</w:t>
      </w:r>
    </w:p>
    <w:p>
      <w:pPr>
        <w:pStyle w:val="Compact"/>
        <w:numPr>
          <w:ilvl w:val="0"/>
          <w:numId w:val="1092"/>
        </w:numPr>
      </w:pPr>
      <w:r>
        <w:t xml:space="preserve">Calls /wms/getGrnDetails with last_pull_grn cursor as since timestamp</w:t>
      </w:r>
    </w:p>
    <w:p>
      <w:pPr>
        <w:pStyle w:val="Compact"/>
        <w:numPr>
          <w:ilvl w:val="0"/>
          <w:numId w:val="1092"/>
        </w:numPr>
      </w:pPr>
      <w:r>
        <w:t xml:space="preserve">New GRN records discovered → enqueued as EasyEcom Queue Job of type process_grn</w:t>
      </w:r>
    </w:p>
    <w:p>
      <w:pPr>
        <w:pStyle w:val="Compact"/>
        <w:numPr>
          <w:ilvl w:val="0"/>
          <w:numId w:val="1092"/>
        </w:numPr>
      </w:pPr>
      <w:r>
        <w:t xml:space="preserve">Webhook subscription (if EE supports for this client) accelerates detection — webhook receipt knocks the polling cycle into immediate execution for that location</w:t>
      </w:r>
    </w:p>
    <w:p>
      <w:pPr>
        <w:pStyle w:val="Compact"/>
        <w:numPr>
          <w:ilvl w:val="0"/>
          <w:numId w:val="1092"/>
        </w:numPr>
      </w:pPr>
      <w:r>
        <w:t xml:space="preserve">Webhook missed? Doesn’t matter — the next poll catches it (within 30 min)</w:t>
      </w:r>
    </w:p>
    <w:bookmarkEnd w:id="171"/>
    <w:bookmarkStart w:id="172" w:name="idempotency"/>
    <w:p>
      <w:pPr>
        <w:pStyle w:val="Heading3"/>
      </w:pPr>
      <w:r>
        <w:t xml:space="preserve">9.5.2 Idempotency</w:t>
      </w:r>
    </w:p>
    <w:p>
      <w:pPr>
        <w:pStyle w:val="Compact"/>
        <w:numPr>
          <w:ilvl w:val="0"/>
          <w:numId w:val="1093"/>
        </w:numPr>
      </w:pPr>
      <w:r>
        <w:t xml:space="preserve">Each GRN has a unique EE GRN ID</w:t>
      </w:r>
    </w:p>
    <w:p>
      <w:pPr>
        <w:pStyle w:val="Compact"/>
        <w:numPr>
          <w:ilvl w:val="0"/>
          <w:numId w:val="1093"/>
        </w:numPr>
      </w:pPr>
      <w:r>
        <w:t xml:space="preserve">Before processing, we check if a Purchase Receipt with ecs_easyecom_grn_id = this_grn_id already exists; if yes, skip</w:t>
      </w:r>
    </w:p>
    <w:p>
      <w:pPr>
        <w:pStyle w:val="Compact"/>
        <w:numPr>
          <w:ilvl w:val="0"/>
          <w:numId w:val="1093"/>
        </w:numPr>
      </w:pPr>
      <w:r>
        <w:t xml:space="preserve">Webhook + poll concurrency is safe — both paths converge on the same dedup check</w:t>
      </w:r>
    </w:p>
    <w:bookmarkEnd w:id="172"/>
    <w:bookmarkEnd w:id="173"/>
    <w:bookmarkStart w:id="176" w:name="grn-purchase-receipt-mapping"/>
    <w:p>
      <w:pPr>
        <w:pStyle w:val="Heading2"/>
      </w:pPr>
      <w:r>
        <w:t xml:space="preserve">9.6 GRN → Purchase Receipt mapping</w:t>
      </w:r>
    </w:p>
    <w:bookmarkStart w:id="174"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74"/>
    <w:bookmarkStart w:id="175"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75"/>
    <w:bookmarkEnd w:id="176"/>
    <w:bookmarkStart w:id="177"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094"/>
        </w:numPr>
      </w:pPr>
      <w:r>
        <w:t xml:space="preserve">Each Source-of-Truth Map row has a default_rejected_warehouse (configurable, optional)</w:t>
      </w:r>
    </w:p>
    <w:p>
      <w:pPr>
        <w:pStyle w:val="Compact"/>
        <w:numPr>
          <w:ilvl w:val="0"/>
          <w:numId w:val="1094"/>
        </w:numPr>
      </w:pPr>
      <w:r>
        <w:t xml:space="preserve">If rejected_qty &gt; 0 on a GRN line: PR Item gets rejected_qty populated, rejected_warehouse set</w:t>
      </w:r>
    </w:p>
    <w:p>
      <w:pPr>
        <w:pStyle w:val="Compact"/>
        <w:numPr>
          <w:ilvl w:val="0"/>
          <w:numId w:val="1094"/>
        </w:numPr>
      </w:pPr>
      <w:r>
        <w:t xml:space="preserve">If no Rejected Warehouse is configured: PR submission fails with a clear error — FDE configuration required</w:t>
      </w:r>
    </w:p>
    <w:p>
      <w:pPr>
        <w:pStyle w:val="Compact"/>
        <w:numPr>
          <w:ilvl w:val="0"/>
          <w:numId w:val="1094"/>
        </w:numPr>
      </w:pPr>
      <w:r>
        <w:t xml:space="preserve">ERPNext’s standard rejected-quantity handling kicks in: stock entry into rejected warehouse, separate from accepted stock</w:t>
      </w:r>
    </w:p>
    <w:p>
      <w:pPr>
        <w:pStyle w:val="Compact"/>
        <w:numPr>
          <w:ilvl w:val="0"/>
          <w:numId w:val="1094"/>
        </w:numPr>
      </w:pPr>
      <w:r>
        <w:t xml:space="preserve">Subsequent disposition (return-to-vendor, scrap, eventual acceptance) uses ERPNext’s standard flows — not integration-specific</w:t>
      </w:r>
    </w:p>
    <w:bookmarkEnd w:id="177"/>
    <w:bookmarkStart w:id="181" w:name="batch-serial-and-expiry"/>
    <w:p>
      <w:pPr>
        <w:pStyle w:val="Heading2"/>
      </w:pPr>
      <w:r>
        <w:t xml:space="preserve">9.8 Batch, serial, and expiry</w:t>
      </w:r>
    </w:p>
    <w:bookmarkStart w:id="178"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095"/>
        </w:numPr>
      </w:pPr>
      <w:r>
        <w:t xml:space="preserve">If EE GRN includes batch_no but Item.has_batch_no = False → error, FDE alerted</w:t>
      </w:r>
    </w:p>
    <w:p>
      <w:pPr>
        <w:pStyle w:val="Compact"/>
        <w:numPr>
          <w:ilvl w:val="0"/>
          <w:numId w:val="1095"/>
        </w:numPr>
      </w:pPr>
      <w:r>
        <w:t xml:space="preserve">If Item.has_batch_no = True but EE GRN omits batch_no → error, FDE alerted</w:t>
      </w:r>
    </w:p>
    <w:p>
      <w:pPr>
        <w:pStyle w:val="Compact"/>
        <w:numPr>
          <w:ilvl w:val="0"/>
          <w:numId w:val="1095"/>
        </w:numPr>
      </w:pPr>
      <w:r>
        <w:t xml:space="preserve">Same for serial_no and expiry_date</w:t>
      </w:r>
    </w:p>
    <w:p>
      <w:pPr>
        <w:pStyle w:val="Compact"/>
        <w:numPr>
          <w:ilvl w:val="0"/>
          <w:numId w:val="1095"/>
        </w:numPr>
      </w:pPr>
      <w:r>
        <w:t xml:space="preserve">Mismatches usually indicate Item master misconfiguration on one side</w:t>
      </w:r>
    </w:p>
    <w:bookmarkEnd w:id="178"/>
    <w:bookmarkStart w:id="179" w:name="batch-creation"/>
    <w:p>
      <w:pPr>
        <w:pStyle w:val="Heading3"/>
      </w:pPr>
      <w:r>
        <w:t xml:space="preserve">9.8.2 Batch creation</w:t>
      </w:r>
    </w:p>
    <w:p>
      <w:pPr>
        <w:pStyle w:val="Compact"/>
        <w:numPr>
          <w:ilvl w:val="0"/>
          <w:numId w:val="1096"/>
        </w:numPr>
      </w:pPr>
      <w:r>
        <w:t xml:space="preserve">New batch_no in EE GRN: create Batch record in ERPNext with item_code, batch_no, manufacturing_date, expiry_date</w:t>
      </w:r>
    </w:p>
    <w:p>
      <w:pPr>
        <w:pStyle w:val="Compact"/>
        <w:numPr>
          <w:ilvl w:val="0"/>
          <w:numId w:val="1096"/>
        </w:numPr>
      </w:pPr>
      <w:r>
        <w:t xml:space="preserve">Batch already exists: link the PR to it (multiple GRNs for the same batch are valid for restocks)</w:t>
      </w:r>
    </w:p>
    <w:p>
      <w:pPr>
        <w:pStyle w:val="Compact"/>
        <w:numPr>
          <w:ilvl w:val="0"/>
          <w:numId w:val="1096"/>
        </w:numPr>
      </w:pPr>
      <w:r>
        <w:t xml:space="preserve">Batch attributes update only if blank — never overwrite</w:t>
      </w:r>
    </w:p>
    <w:bookmarkEnd w:id="179"/>
    <w:bookmarkStart w:id="180" w:name="serial-number-creation"/>
    <w:p>
      <w:pPr>
        <w:pStyle w:val="Heading3"/>
      </w:pPr>
      <w:r>
        <w:t xml:space="preserve">9.8.3 Serial number creation</w:t>
      </w:r>
    </w:p>
    <w:p>
      <w:pPr>
        <w:pStyle w:val="Compact"/>
        <w:numPr>
          <w:ilvl w:val="0"/>
          <w:numId w:val="1097"/>
        </w:numPr>
      </w:pPr>
      <w:r>
        <w:t xml:space="preserve">Each serial in EE GRN becomes a Serial No record in ERPNext linked to the PR</w:t>
      </w:r>
    </w:p>
    <w:p>
      <w:pPr>
        <w:pStyle w:val="Compact"/>
        <w:numPr>
          <w:ilvl w:val="0"/>
          <w:numId w:val="1097"/>
        </w:numPr>
      </w:pPr>
      <w:r>
        <w:t xml:space="preserve">Serial-no validation: must be unique per item_code</w:t>
      </w:r>
    </w:p>
    <w:p>
      <w:pPr>
        <w:pStyle w:val="Compact"/>
        <w:numPr>
          <w:ilvl w:val="0"/>
          <w:numId w:val="1097"/>
        </w:numPr>
      </w:pPr>
      <w:r>
        <w:t xml:space="preserve">Conflict (serial already exists for the same item with a different status): integration aborts the GRN ingestion, FDE alerted</w:t>
      </w:r>
    </w:p>
    <w:bookmarkEnd w:id="180"/>
    <w:bookmarkEnd w:id="181"/>
    <w:bookmarkStart w:id="182" w:name="tax-category-and-gst-handling"/>
    <w:p>
      <w:pPr>
        <w:pStyle w:val="Heading2"/>
      </w:pPr>
      <w:r>
        <w:t xml:space="preserve">9.9 Tax category and GST handling</w:t>
      </w:r>
    </w:p>
    <w:p>
      <w:pPr>
        <w:pStyle w:val="Compact"/>
        <w:numPr>
          <w:ilvl w:val="0"/>
          <w:numId w:val="1098"/>
        </w:numPr>
      </w:pPr>
      <w:r>
        <w:t xml:space="preserve">Tax category for the PR line is resolved from the ERPNext Item Tax Template, not from the EE GRN payload</w:t>
      </w:r>
    </w:p>
    <w:p>
      <w:pPr>
        <w:pStyle w:val="Compact"/>
        <w:numPr>
          <w:ilvl w:val="0"/>
          <w:numId w:val="1098"/>
        </w:numPr>
      </w:pPr>
      <w:r>
        <w:t xml:space="preserve">EE-side tax amounts are sanity-checked against the ERPNext-derived tax — variance &gt; 1% triggers an Integration Discrepancy of severity Warning</w:t>
      </w:r>
    </w:p>
    <w:p>
      <w:pPr>
        <w:pStyle w:val="Compact"/>
        <w:numPr>
          <w:ilvl w:val="0"/>
          <w:numId w:val="1098"/>
        </w:numPr>
      </w:pPr>
      <w:r>
        <w:t xml:space="preserve">Place of supply rules per India Compliance app drive CGST/SGST vs IGST split</w:t>
      </w:r>
    </w:p>
    <w:p>
      <w:pPr>
        <w:pStyle w:val="Compact"/>
        <w:numPr>
          <w:ilvl w:val="0"/>
          <w:numId w:val="1098"/>
        </w:numPr>
      </w:pPr>
      <w:r>
        <w:t xml:space="preserve">ITC eligibility flag is preserved through the GRN → PR mapping</w:t>
      </w:r>
    </w:p>
    <w:p>
      <w:pPr>
        <w:pStyle w:val="Compact"/>
        <w:numPr>
          <w:ilvl w:val="0"/>
          <w:numId w:val="1098"/>
        </w:numPr>
      </w:pPr>
      <w:r>
        <w:t xml:space="preserve">e-invoice and e-waybill from the supplier (if provided) are stored as PR attachments</w:t>
      </w:r>
    </w:p>
    <w:bookmarkEnd w:id="182"/>
    <w:bookmarkStart w:id="183"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099"/>
        </w:numPr>
      </w:pPr>
      <w:r>
        <w:t xml:space="preserve">Each GRN produces a separate Purchase Receipt in ERPNext</w:t>
      </w:r>
    </w:p>
    <w:p>
      <w:pPr>
        <w:pStyle w:val="Compact"/>
        <w:numPr>
          <w:ilvl w:val="0"/>
          <w:numId w:val="1099"/>
        </w:numPr>
      </w:pPr>
      <w:r>
        <w:t xml:space="preserve">All PRs reference the same Purchase Order</w:t>
      </w:r>
    </w:p>
    <w:p>
      <w:pPr>
        <w:pStyle w:val="Compact"/>
        <w:numPr>
          <w:ilvl w:val="0"/>
          <w:numId w:val="1099"/>
        </w:numPr>
      </w:pPr>
      <w:r>
        <w:t xml:space="preserve">PO status progression: Draft → Submitted → Partially Received (after GRN-1) → Received (after GRN-2)</w:t>
      </w:r>
    </w:p>
    <w:p>
      <w:pPr>
        <w:pStyle w:val="Compact"/>
        <w:numPr>
          <w:ilvl w:val="0"/>
          <w:numId w:val="1099"/>
        </w:numPr>
      </w:pPr>
      <w:r>
        <w:t xml:space="preserve">Over-receipt: if cumulative received_qty exceeds PO qty (configurable tolerance, default 0%), the PR submission fails — FDE handles via PO amendment</w:t>
      </w:r>
    </w:p>
    <w:bookmarkEnd w:id="183"/>
    <w:bookmarkStart w:id="184"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184"/>
    <w:bookmarkStart w:id="185"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185"/>
    <w:bookmarkEnd w:id="186"/>
    <w:bookmarkStart w:id="195" w:name="stock-transfer-flows"/>
    <w:p>
      <w:pPr>
        <w:pStyle w:val="Heading1"/>
      </w:pPr>
      <w:r>
        <w:t xml:space="preserve">10. Stock Transfer Flows</w:t>
      </w:r>
    </w:p>
    <w:p>
      <w:pPr>
        <w:pStyle w:val="FirstParagraph"/>
      </w:pPr>
      <w:r>
        <w:t xml:space="preserve">Stock Transfers between warehouses come in four flavours depending on whether the source and destination are linked to EasyEcom locations. Each flavour has its own choreography. The integration’s job is to apply the right one based on the Source-of-Truth Map.</w:t>
      </w:r>
    </w:p>
    <w:bookmarkStart w:id="187" w:name="the-decision-matrix"/>
    <w:p>
      <w:pPr>
        <w:pStyle w:val="Heading2"/>
      </w:pPr>
      <w:r>
        <w:t xml:space="preserve">10.1 The decision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Destination</w:t>
            </w:r>
          </w:p>
        </w:tc>
        <w:tc>
          <w:tcPr/>
          <w:p>
            <w:pPr>
              <w:pStyle w:val="Compact"/>
              <w:jc w:val="left"/>
            </w:pPr>
            <w:r>
              <w:t xml:space="preserve">Behaviour</w:t>
            </w:r>
          </w:p>
        </w:tc>
      </w:tr>
      <w:tr>
        <w:tc>
          <w:tcPr/>
          <w:p>
            <w:pPr>
              <w:pStyle w:val="Compact"/>
              <w:jc w:val="left"/>
            </w:pPr>
            <w:r>
              <w:t xml:space="preserve">Non-linked</w:t>
            </w:r>
          </w:p>
        </w:tc>
        <w:tc>
          <w:tcPr/>
          <w:p>
            <w:pPr>
              <w:pStyle w:val="Compact"/>
              <w:jc w:val="left"/>
            </w:pPr>
            <w:r>
              <w:t xml:space="preserve">Non-linked</w:t>
            </w:r>
          </w:p>
        </w:tc>
        <w:tc>
          <w:tcPr/>
          <w:p>
            <w:pPr>
              <w:pStyle w:val="Compact"/>
              <w:jc w:val="left"/>
            </w:pPr>
            <w:r>
              <w:t xml:space="preserve">Pure ERPNext Stock Entry. EasyEcom is not involved at all. Flow handled by ERPNext core.</w:t>
            </w:r>
          </w:p>
        </w:tc>
      </w:tr>
      <w:tr>
        <w:tc>
          <w:tcPr/>
          <w:p>
            <w:pPr>
              <w:pStyle w:val="Compact"/>
              <w:jc w:val="left"/>
            </w:pPr>
            <w:r>
              <w:t xml:space="preserve">Non-linked</w:t>
            </w:r>
          </w:p>
        </w:tc>
        <w:tc>
          <w:tcPr/>
          <w:p>
            <w:pPr>
              <w:pStyle w:val="Compact"/>
              <w:jc w:val="left"/>
            </w:pPr>
            <w:r>
              <w:t xml:space="preserve">Linked (EE)</w:t>
            </w:r>
          </w:p>
        </w:tc>
        <w:tc>
          <w:tcPr/>
          <w:p>
            <w:pPr>
              <w:pStyle w:val="Compact"/>
              <w:jc w:val="left"/>
            </w:pPr>
            <w:r>
              <w:t xml:space="preserve">Stock Entry out of source in ERPNext + GRN at destination in EE → produces Internal Purchase Receipt in ERPNext on EE GRN completion. See 6.2.</w:t>
            </w:r>
          </w:p>
        </w:tc>
      </w:tr>
      <w:tr>
        <w:tc>
          <w:tcPr/>
          <w:p>
            <w:pPr>
              <w:pStyle w:val="Compact"/>
              <w:jc w:val="left"/>
            </w:pPr>
            <w:r>
              <w:t xml:space="preserve">Linked (EE)</w:t>
            </w:r>
          </w:p>
        </w:tc>
        <w:tc>
          <w:tcPr/>
          <w:p>
            <w:pPr>
              <w:pStyle w:val="Compact"/>
              <w:jc w:val="left"/>
            </w:pPr>
            <w:r>
              <w:t xml:space="preserve">Non-linked</w:t>
            </w:r>
          </w:p>
        </w:tc>
        <w:tc>
          <w:tcPr/>
          <w:p>
            <w:pPr>
              <w:pStyle w:val="Compact"/>
              <w:jc w:val="left"/>
            </w:pPr>
            <w:r>
              <w:t xml:space="preserve">Dispatch from EE → Stock Entry into destination in ERPNext on EE dispatch event. See 6.3.</w:t>
            </w:r>
          </w:p>
        </w:tc>
      </w:tr>
      <w:tr>
        <w:tc>
          <w:tcPr/>
          <w:p>
            <w:pPr>
              <w:pStyle w:val="Compact"/>
              <w:jc w:val="left"/>
            </w:pPr>
            <w:r>
              <w:t xml:space="preserve">Linked (EE)</w:t>
            </w:r>
          </w:p>
        </w:tc>
        <w:tc>
          <w:tcPr/>
          <w:p>
            <w:pPr>
              <w:pStyle w:val="Compact"/>
              <w:jc w:val="left"/>
            </w:pPr>
            <w:r>
              <w:t xml:space="preserve">Linked (EE)</w:t>
            </w:r>
          </w:p>
        </w:tc>
        <w:tc>
          <w:tcPr/>
          <w:p>
            <w:pPr>
              <w:pStyle w:val="Compact"/>
              <w:jc w:val="left"/>
            </w:pPr>
            <w:r>
              <w:t xml:space="preserve">EE-side internal transfer. ERPNext mirrors with two Stock Entries (out, in) on EE confirmation. See 6.4.</w:t>
            </w:r>
          </w:p>
        </w:tc>
      </w:tr>
    </w:tbl>
    <w:bookmarkEnd w:id="187"/>
    <w:bookmarkStart w:id="188" w:name="non-linked-linked-most-common-case"/>
    <w:p>
      <w:pPr>
        <w:pStyle w:val="Heading2"/>
      </w:pPr>
      <w:r>
        <w:t xml:space="preserve">10.2 Non-linked → Linked (most common case)</w:t>
      </w:r>
    </w:p>
    <w:p>
      <w:pPr>
        <w:pStyle w:val="FirstParagraph"/>
      </w:pPr>
      <w:r>
        <w:t xml:space="preserve">Goods leave a non-EE warehouse (e.g., a 3PL or in-house facility not under EE management) and arrive at an EE-managed location. The integration must:</w:t>
      </w:r>
    </w:p>
    <w:p>
      <w:pPr>
        <w:pStyle w:val="Compact"/>
        <w:numPr>
          <w:ilvl w:val="0"/>
          <w:numId w:val="1100"/>
        </w:numPr>
      </w:pPr>
      <w:r>
        <w:t xml:space="preserve">Allow the user to create a Stock Entry of type Material Transfer in ERPNext with source = non-linked WH, destination = linked WH</w:t>
      </w:r>
    </w:p>
    <w:p>
      <w:pPr>
        <w:pStyle w:val="Compact"/>
        <w:numPr>
          <w:ilvl w:val="0"/>
          <w:numId w:val="1100"/>
        </w:numPr>
      </w:pPr>
      <w:r>
        <w:t xml:space="preserve">On Stock Entry submit: source warehouse is debited (goods leave), but destination warehouse is NOT credited yet — the goods are in transit</w:t>
      </w:r>
    </w:p>
    <w:p>
      <w:pPr>
        <w:pStyle w:val="Compact"/>
        <w:numPr>
          <w:ilvl w:val="0"/>
          <w:numId w:val="1100"/>
        </w:numPr>
      </w:pPr>
      <w:r>
        <w:t xml:space="preserve">In-Transit Warehouse pattern: ERPNext’s standard support for transit warehouses is used. Stock moves source → in_transit_warehouse</w:t>
      </w:r>
    </w:p>
    <w:p>
      <w:pPr>
        <w:pStyle w:val="Compact"/>
        <w:numPr>
          <w:ilvl w:val="0"/>
          <w:numId w:val="1100"/>
        </w:numPr>
      </w:pPr>
      <w:r>
        <w:t xml:space="preserve">Goods physically arrive at EE location; warehouse staff does GRN in EE referencing the Stock Entry as the source document</w:t>
      </w:r>
    </w:p>
    <w:p>
      <w:pPr>
        <w:pStyle w:val="Compact"/>
        <w:numPr>
          <w:ilvl w:val="0"/>
          <w:numId w:val="1100"/>
        </w:numPr>
      </w:pPr>
      <w:r>
        <w:t xml:space="preserve">EE GRN polling detects the GRN; integration creates an Internal Purchase Receipt (Material Transfer-In type) in ERPNext</w:t>
      </w:r>
    </w:p>
    <w:p>
      <w:pPr>
        <w:pStyle w:val="Compact"/>
        <w:numPr>
          <w:ilvl w:val="0"/>
          <w:numId w:val="1100"/>
        </w:numPr>
      </w:pPr>
      <w:r>
        <w:t xml:space="preserve">Internal PR moves stock from in_transit_warehouse → destination linked warehouse</w:t>
      </w:r>
    </w:p>
    <w:p>
      <w:pPr>
        <w:pStyle w:val="Compact"/>
        <w:numPr>
          <w:ilvl w:val="0"/>
          <w:numId w:val="1100"/>
        </w:numPr>
      </w:pPr>
      <w:r>
        <w:t>Internal PR carries back-references: ecs_source_stock_entry, ecs_easyecom_grn_id Variances (qty short, damaged in transit) are handled exactly like vendor GRN variances: rejected_qty splits to a Rejected Warehouse, an Integration Discrepancy is raised if accepted_qty + rejected_qty doesn’t match the dispatched qty.</w:t>
      </w:r>
    </w:p>
    <w:bookmarkEnd w:id="188"/>
    <w:bookmarkStart w:id="189" w:name="linked-non-linked"/>
    <w:p>
      <w:pPr>
        <w:pStyle w:val="Heading2"/>
      </w:pPr>
      <w:r>
        <w:t xml:space="preserve">10.3 Linked → Non-linked</w:t>
      </w:r>
    </w:p>
    <w:p>
      <w:pPr>
        <w:pStyle w:val="FirstParagraph"/>
      </w:pPr>
      <w:r>
        <w:t xml:space="preserve">Goods leave an EE-managed location for a non-EE destination (e.g., transferred to a B2B distributor’s warehouse the seller manages):</w:t>
      </w:r>
    </w:p>
    <w:p>
      <w:pPr>
        <w:pStyle w:val="Compact"/>
        <w:numPr>
          <w:ilvl w:val="0"/>
          <w:numId w:val="1101"/>
        </w:numPr>
      </w:pPr>
      <w:r>
        <w:t xml:space="preserve">Stock Entry created in ERPNext with source = linked WH, destination = non-linked WH</w:t>
      </w:r>
    </w:p>
    <w:p>
      <w:pPr>
        <w:pStyle w:val="Compact"/>
        <w:numPr>
          <w:ilvl w:val="0"/>
          <w:numId w:val="1101"/>
        </w:numPr>
      </w:pPr>
      <w:r>
        <w:t xml:space="preserve">Submit pushes a dispatch instruction to EE (POST /inventory/V3/updateInventory adjustment of type Stock-Out with reason Transfer)</w:t>
      </w:r>
    </w:p>
    <w:p>
      <w:pPr>
        <w:pStyle w:val="Compact"/>
        <w:numPr>
          <w:ilvl w:val="0"/>
          <w:numId w:val="1101"/>
        </w:numPr>
      </w:pPr>
      <w:r>
        <w:t xml:space="preserve">EE confirms; ERPNext stock moves source → in_transit_warehouse</w:t>
      </w:r>
    </w:p>
    <w:p>
      <w:pPr>
        <w:pStyle w:val="Compact"/>
        <w:numPr>
          <w:ilvl w:val="0"/>
          <w:numId w:val="1101"/>
        </w:numPr>
      </w:pPr>
      <w:r>
        <w:t xml:space="preserve">Goods physically arrive; user marks Stock Entry received in ERPNext (a manual step; the integration does not see the arrival)</w:t>
      </w:r>
    </w:p>
    <w:p>
      <w:pPr>
        <w:pStyle w:val="Compact"/>
        <w:numPr>
          <w:ilvl w:val="0"/>
          <w:numId w:val="1101"/>
        </w:numPr>
      </w:pPr>
      <w:r>
        <w:t xml:space="preserve">ERPNext stock moves in_transit_warehouse → destination</w:t>
      </w:r>
    </w:p>
    <w:bookmarkEnd w:id="189"/>
    <w:bookmarkStart w:id="190" w:name="linked-linked-ee-side-internal-transfer"/>
    <w:p>
      <w:pPr>
        <w:pStyle w:val="Heading2"/>
      </w:pPr>
      <w:r>
        <w:t xml:space="preserve">10.4 Linked → Linked (EE-side internal transfer)</w:t>
      </w:r>
    </w:p>
    <w:p>
      <w:pPr>
        <w:pStyle w:val="Compact"/>
        <w:numPr>
          <w:ilvl w:val="0"/>
          <w:numId w:val="1102"/>
        </w:numPr>
      </w:pPr>
      <w:r>
        <w:t xml:space="preserve">EE supports its own internal transfer between locations</w:t>
      </w:r>
    </w:p>
    <w:p>
      <w:pPr>
        <w:pStyle w:val="Compact"/>
        <w:numPr>
          <w:ilvl w:val="0"/>
          <w:numId w:val="1102"/>
        </w:numPr>
      </w:pPr>
      <w:r>
        <w:t xml:space="preserve">Originated either in ERPNext or in EE; the integration handles both directions</w:t>
      </w:r>
    </w:p>
    <w:p>
      <w:pPr>
        <w:pStyle w:val="Compact"/>
        <w:numPr>
          <w:ilvl w:val="0"/>
          <w:numId w:val="1102"/>
        </w:numPr>
      </w:pPr>
      <w:r>
        <w:t xml:space="preserve">ERPNext-originated: Stock Entry pushes a Transfer instruction to EE; EE executes, fires confirm webhook</w:t>
      </w:r>
    </w:p>
    <w:p>
      <w:pPr>
        <w:pStyle w:val="Compact"/>
        <w:numPr>
          <w:ilvl w:val="0"/>
          <w:numId w:val="1102"/>
        </w:numPr>
      </w:pPr>
      <w:r>
        <w:t xml:space="preserve">EE-originated: detected on inventory pull; ERPNext creates a corresponding Stock Entry</w:t>
      </w:r>
    </w:p>
    <w:p>
      <w:pPr>
        <w:pStyle w:val="Compact"/>
        <w:numPr>
          <w:ilvl w:val="0"/>
          <w:numId w:val="1102"/>
        </w:numPr>
      </w:pPr>
      <w:r>
        <w:t xml:space="preserve">In both cases, ERPNext stock movement is a single Stock Entry with both source and destination warehouses, no in-transit warehouse needed</w:t>
      </w:r>
    </w:p>
    <w:p>
      <w:pPr>
        <w:pStyle w:val="Compact"/>
        <w:numPr>
          <w:ilvl w:val="0"/>
          <w:numId w:val="1102"/>
        </w:numPr>
      </w:pPr>
      <w:r>
        <w:t xml:space="preserve">Confirmation is required from EE before ERPNext considers the transfer settled</w:t>
      </w:r>
    </w:p>
    <w:bookmarkEnd w:id="190"/>
    <w:bookmarkStart w:id="191" w:name="non-linked-non-linked"/>
    <w:p>
      <w:pPr>
        <w:pStyle w:val="Heading2"/>
      </w:pPr>
      <w:r>
        <w:t xml:space="preserve">10.5 Non-linked → Non-linked</w:t>
      </w:r>
    </w:p>
    <w:p>
      <w:pPr>
        <w:pStyle w:val="FirstParagraph"/>
      </w:pPr>
      <w:r>
        <w:t xml:space="preserve">ERPNext-only. The integration is not involved. Stock Entry behaves exactly as it does in vanilla ERPNext.</w:t>
      </w:r>
    </w:p>
    <w:bookmarkEnd w:id="191"/>
    <w:bookmarkStart w:id="192" w:name="multi-company-transfers"/>
    <w:p>
      <w:pPr>
        <w:pStyle w:val="Heading2"/>
      </w:pPr>
      <w:r>
        <w:t xml:space="preserve">10.6 Multi-company transfers</w:t>
      </w:r>
    </w:p>
    <w:p>
      <w:pPr>
        <w:pStyle w:val="Compact"/>
        <w:numPr>
          <w:ilvl w:val="0"/>
          <w:numId w:val="1103"/>
        </w:numPr>
      </w:pPr>
      <w:r>
        <w:t xml:space="preserve">Transfers crossing Company boundaries are NOT covered by this section</w:t>
      </w:r>
    </w:p>
    <w:p>
      <w:pPr>
        <w:pStyle w:val="Compact"/>
        <w:numPr>
          <w:ilvl w:val="0"/>
          <w:numId w:val="1103"/>
        </w:numPr>
      </w:pPr>
      <w:r>
        <w:t xml:space="preserve">Inter-Company stock movement uses ERPNext’s Inter-Company flow (Sales Invoice + Purchase Invoice) regardless of EE linkage</w:t>
      </w:r>
    </w:p>
    <w:p>
      <w:pPr>
        <w:pStyle w:val="Compact"/>
        <w:numPr>
          <w:ilvl w:val="0"/>
          <w:numId w:val="1103"/>
        </w:numPr>
      </w:pPr>
      <w:r>
        <w:t xml:space="preserve">The integration does, however, push the resulting movements to EE on each Company’s side per the Source-of-Truth Map for the warehouses involved</w:t>
      </w:r>
    </w:p>
    <w:bookmarkEnd w:id="192"/>
    <w:bookmarkStart w:id="193" w:name="edge-cases-1"/>
    <w:p>
      <w:pPr>
        <w:pStyle w:val="Heading2"/>
      </w:pPr>
      <w:r>
        <w:t xml:space="preserve">10.7 Edge cases</w:t>
      </w:r>
    </w:p>
    <w:p>
      <w:pPr>
        <w:pStyle w:val="Compact"/>
        <w:numPr>
          <w:ilvl w:val="0"/>
          <w:numId w:val="1104"/>
        </w:numPr>
      </w:pPr>
      <w:r>
        <w:t xml:space="preserve">Stock Entry created with wrong source/destination type (e.g., destination should have been linked but Source-of-Truth Map row missing): blocks at validate; FDE configures the map and retries</w:t>
      </w:r>
    </w:p>
    <w:p>
      <w:pPr>
        <w:pStyle w:val="Compact"/>
        <w:numPr>
          <w:ilvl w:val="0"/>
          <w:numId w:val="1104"/>
        </w:numPr>
      </w:pPr>
      <w:r>
        <w:t xml:space="preserve">Goods damaged in transit: the GRN at destination shows accepted_qty &lt; dispatched_qty; difference goes to Inventory Shrinkage account via standard ERPNext mechanisms; an Integration Discrepancy of severity Info is raised for FDE awareness</w:t>
      </w:r>
    </w:p>
    <w:p>
      <w:pPr>
        <w:pStyle w:val="Compact"/>
        <w:numPr>
          <w:ilvl w:val="0"/>
          <w:numId w:val="1104"/>
        </w:numPr>
      </w:pPr>
      <w:r>
        <w:t xml:space="preserve">Lost in transit: if no GRN arrives within configurable threshold (default 30 days), an Integration Discrepancy of severity Warning is raised; FDE investigates and posts adjustments</w:t>
      </w:r>
    </w:p>
    <w:p>
      <w:pPr>
        <w:pStyle w:val="Compact"/>
        <w:numPr>
          <w:ilvl w:val="0"/>
          <w:numId w:val="1104"/>
        </w:numPr>
      </w:pPr>
      <w:r>
        <w:t xml:space="preserve">EE-side transfer cancelled mid-flight: detected on next inventory pull as state mismatch; ERPNext Stock Entry must be reverse-and-replayed by FDE</w:t>
      </w:r>
    </w:p>
    <w:bookmarkEnd w:id="193"/>
    <w:bookmarkStart w:id="194" w:name="audit-trail"/>
    <w:p>
      <w:pPr>
        <w:pStyle w:val="Heading2"/>
      </w:pPr>
      <w:r>
        <w:t xml:space="preserve">10.8 Audit trail</w:t>
      </w:r>
    </w:p>
    <w:p>
      <w:pPr>
        <w:pStyle w:val="Compact"/>
        <w:numPr>
          <w:ilvl w:val="0"/>
          <w:numId w:val="1105"/>
        </w:numPr>
      </w:pPr>
      <w:r>
        <w:t xml:space="preserve">Every Stock Entry produced by the integration carries ecs_easyecom_source_event (link to EE event ID) and ecs_easyecom_source_type (transfer / GRN / dispatch / adjustment)</w:t>
      </w:r>
    </w:p>
    <w:p>
      <w:pPr>
        <w:pStyle w:val="Compact"/>
        <w:numPr>
          <w:ilvl w:val="0"/>
          <w:numId w:val="1105"/>
        </w:numPr>
      </w:pPr>
      <w:r>
        <w:t xml:space="preserve">Every Internal Purchase Receipt carries the same back-references plus ecs_source_stock_entry</w:t>
      </w:r>
    </w:p>
    <w:p>
      <w:pPr>
        <w:pStyle w:val="Compact"/>
        <w:numPr>
          <w:ilvl w:val="0"/>
          <w:numId w:val="1105"/>
        </w:numPr>
      </w:pPr>
      <w:r>
        <w:t xml:space="preserve">Stock Ledger Entries inherit these fields via standard Frappe document parent-link</w:t>
      </w:r>
    </w:p>
    <w:p>
      <w:pPr>
        <w:pStyle w:val="Compact"/>
        <w:numPr>
          <w:ilvl w:val="0"/>
          <w:numId w:val="1105"/>
        </w:numPr>
      </w:pPr>
      <w:r>
        <w:t xml:space="preserve">An auditor can trace any stock movement to its EE source</w:t>
      </w:r>
    </w:p>
    <w:bookmarkEnd w:id="194"/>
    <w:bookmarkEnd w:id="195"/>
    <w:bookmarkStart w:id="212"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196"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196"/>
    <w:bookmarkStart w:id="197"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197"/>
    <w:bookmarkStart w:id="200" w:name="so-push-payload-and-modes"/>
    <w:p>
      <w:pPr>
        <w:pStyle w:val="Heading2"/>
      </w:pPr>
      <w:r>
        <w:t xml:space="preserve">11.3 SO push: payload and modes</w:t>
      </w:r>
    </w:p>
    <w:bookmarkStart w:id="198" w:name="async-mode-default"/>
    <w:p>
      <w:pPr>
        <w:pStyle w:val="Heading3"/>
      </w:pPr>
      <w:r>
        <w:t xml:space="preserve">11.3.1 Async mode (default)</w:t>
      </w:r>
    </w:p>
    <w:p>
      <w:pPr>
        <w:pStyle w:val="Compact"/>
        <w:numPr>
          <w:ilvl w:val="0"/>
          <w:numId w:val="1106"/>
        </w:numPr>
      </w:pPr>
      <w:r>
        <w:t xml:space="preserve">Sales Order on_submit fires the push as an EasyEcom Queue Job</w:t>
      </w:r>
    </w:p>
    <w:p>
      <w:pPr>
        <w:pStyle w:val="Compact"/>
        <w:numPr>
          <w:ilvl w:val="0"/>
          <w:numId w:val="1106"/>
        </w:numPr>
      </w:pPr>
      <w:r>
        <w:t xml:space="preserve">ERPNext SO submission completes immediately regardless of EE availability</w:t>
      </w:r>
    </w:p>
    <w:p>
      <w:pPr>
        <w:pStyle w:val="Compact"/>
        <w:numPr>
          <w:ilvl w:val="0"/>
          <w:numId w:val="1106"/>
        </w:numPr>
      </w:pPr>
      <w:r>
        <w:t xml:space="preserve">EE acknowledgement updates ecs_easyecom_so_id custom field on the SO</w:t>
      </w:r>
    </w:p>
    <w:p>
      <w:pPr>
        <w:pStyle w:val="Compact"/>
        <w:numPr>
          <w:ilvl w:val="0"/>
          <w:numId w:val="1106"/>
        </w:numPr>
      </w:pPr>
      <w:r>
        <w:t xml:space="preserve">Failed pushes retry with back-off; persistent failures alert FDE; SO remains valid in ERPNext</w:t>
      </w:r>
    </w:p>
    <w:p>
      <w:pPr>
        <w:pStyle w:val="Compact"/>
        <w:numPr>
          <w:ilvl w:val="0"/>
          <w:numId w:val="1106"/>
        </w:numPr>
      </w:pPr>
      <w:r>
        <w:t xml:space="preserve">Trade-off accepted: ERPNext may have a confirmed SO that EE has rejected (e.g., for stock unavailability) for a short window — handled by FDE-monitored failure dashboard</w:t>
      </w:r>
    </w:p>
    <w:bookmarkEnd w:id="198"/>
    <w:bookmarkStart w:id="199" w:name="X306e83d6665637dc8dfc473a5b53d41b63dffe6"/>
    <w:p>
      <w:pPr>
        <w:pStyle w:val="Heading3"/>
      </w:pPr>
      <w:r>
        <w:t xml:space="preserve">11.3.2 Sync mode (configurable per Marketplace Account)</w:t>
      </w:r>
    </w:p>
    <w:p>
      <w:pPr>
        <w:pStyle w:val="Compact"/>
        <w:numPr>
          <w:ilvl w:val="0"/>
          <w:numId w:val="1107"/>
        </w:numPr>
      </w:pPr>
      <w:r>
        <w:t xml:space="preserve">on_submit blocks until EE confirms acceptance</w:t>
      </w:r>
    </w:p>
    <w:p>
      <w:pPr>
        <w:pStyle w:val="Compact"/>
        <w:numPr>
          <w:ilvl w:val="0"/>
          <w:numId w:val="1107"/>
        </w:numPr>
      </w:pPr>
      <w:r>
        <w:t xml:space="preserve">If EE rejects (e.g., stock unavailable, customer credit limit, item not found), the ERPNext on_submit fails and the SO is not submitted</w:t>
      </w:r>
    </w:p>
    <w:p>
      <w:pPr>
        <w:pStyle w:val="Compact"/>
        <w:numPr>
          <w:ilvl w:val="0"/>
          <w:numId w:val="1107"/>
        </w:numPr>
      </w:pPr>
      <w:r>
        <w:t xml:space="preserve">Latency: typically 200ms-2s; user sees a brief save delay</w:t>
      </w:r>
    </w:p>
    <w:p>
      <w:pPr>
        <w:pStyle w:val="Compact"/>
        <w:numPr>
          <w:ilvl w:val="0"/>
          <w:numId w:val="1107"/>
        </w:numPr>
      </w:pPr>
      <w:r>
        <w:t xml:space="preserve">Trade-off accepted: ERPNext UI hangs during the call; if EE is down, SO submissions are blocked entirely</w:t>
      </w:r>
    </w:p>
    <w:p>
      <w:pPr>
        <w:pStyle w:val="Compact"/>
        <w:numPr>
          <w:ilvl w:val="0"/>
          <w:numId w:val="1107"/>
        </w:numPr>
      </w:pPr>
      <w:r>
        <w:t xml:space="preserve">Configuration: per Marketplace Account, push_so_mode = Sync, push_so_block_on_error = True</w:t>
      </w:r>
    </w:p>
    <w:p>
      <w:pPr>
        <w:pStyle w:val="Compact"/>
        <w:numPr>
          <w:ilvl w:val="0"/>
          <w:numId w:val="1107"/>
        </w:numPr>
      </w:pPr>
      <w:r>
        <w:t xml:space="preserve">Recommended for high-value B2B clients where stock-promise consistency matters; not recommended for high-volume D2C</w:t>
      </w:r>
    </w:p>
    <w:bookmarkEnd w:id="199"/>
    <w:bookmarkEnd w:id="200"/>
    <w:bookmarkStart w:id="204"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01" w:name="the-flow-2"/>
    <w:p>
      <w:pPr>
        <w:pStyle w:val="Heading3"/>
      </w:pPr>
      <w:r>
        <w:t xml:space="preserve">11.4.1 The flow</w:t>
      </w:r>
    </w:p>
    <w:p>
      <w:pPr>
        <w:pStyle w:val="Compact"/>
        <w:numPr>
          <w:ilvl w:val="0"/>
          <w:numId w:val="1108"/>
        </w:numPr>
      </w:pPr>
      <w:r>
        <w:t xml:space="preserve">EE reserves stock for the order — fires a webhook event of type inventory.reserved with EE order ID, location_key, line items, qty</w:t>
      </w:r>
    </w:p>
    <w:p>
      <w:pPr>
        <w:pStyle w:val="Compact"/>
        <w:numPr>
          <w:ilvl w:val="0"/>
          <w:numId w:val="1108"/>
        </w:numPr>
      </w:pPr>
      <w:r>
        <w:t xml:space="preserve">Polling cron picks it up if webhook missed</w:t>
      </w:r>
    </w:p>
    <w:p>
      <w:pPr>
        <w:pStyle w:val="Compact"/>
        <w:numPr>
          <w:ilvl w:val="0"/>
          <w:numId w:val="1108"/>
        </w:numPr>
      </w:pPr>
      <w:r>
        <w:t xml:space="preserve">Resolve the EE order ID to the ERPNext Sales Order via ecs_easyecom_so_id</w:t>
      </w:r>
    </w:p>
    <w:p>
      <w:pPr>
        <w:pStyle w:val="Compact"/>
        <w:numPr>
          <w:ilvl w:val="0"/>
          <w:numId w:val="1108"/>
        </w:numPr>
      </w:pPr>
      <w:r>
        <w:t xml:space="preserve">Create Stock Reservation Entry against the SO for each line item, with reservation_based_on_voucher = Sales Order, against_warehouse = the SO’s target_warehouse</w:t>
      </w:r>
    </w:p>
    <w:p>
      <w:pPr>
        <w:pStyle w:val="Compact"/>
        <w:numPr>
          <w:ilvl w:val="0"/>
          <w:numId w:val="1108"/>
        </w:numPr>
      </w:pPr>
      <w:r>
        <w:t xml:space="preserve">Stock Ledger Entry shows the reserved qty as committed; available qty for other orders drops accordingly</w:t>
      </w:r>
    </w:p>
    <w:p>
      <w:pPr>
        <w:pStyle w:val="Compact"/>
        <w:numPr>
          <w:ilvl w:val="0"/>
          <w:numId w:val="1108"/>
        </w:numPr>
      </w:pPr>
      <w:r>
        <w:t xml:space="preserve">On EE dispatch, the SRE is automatically released as the Delivery Note (or Sales Invoice with stock movement) consumes the reservation</w:t>
      </w:r>
    </w:p>
    <w:bookmarkEnd w:id="201"/>
    <w:bookmarkStart w:id="202" w:name="configuration-gate"/>
    <w:p>
      <w:pPr>
        <w:pStyle w:val="Heading3"/>
      </w:pPr>
      <w:r>
        <w:t xml:space="preserve">11.4.2 Configuration gate</w:t>
      </w:r>
    </w:p>
    <w:p>
      <w:pPr>
        <w:pStyle w:val="Compact"/>
        <w:numPr>
          <w:ilvl w:val="0"/>
          <w:numId w:val="1109"/>
        </w:numPr>
      </w:pPr>
      <w:r>
        <w:t xml:space="preserve">Stock Reservation must be enabled in ERPNext Stock Settings (on by default in v16 fresh installs)</w:t>
      </w:r>
    </w:p>
    <w:p>
      <w:pPr>
        <w:pStyle w:val="Compact"/>
        <w:numPr>
          <w:ilvl w:val="0"/>
          <w:numId w:val="1109"/>
        </w:numPr>
      </w:pPr>
      <w:r>
        <w:t xml:space="preserve">Per Source-of-Truth Map row: mirror_stock_reservations = True (default)</w:t>
      </w:r>
    </w:p>
    <w:p>
      <w:pPr>
        <w:pStyle w:val="Compact"/>
        <w:numPr>
          <w:ilvl w:val="0"/>
          <w:numId w:val="1109"/>
        </w:numPr>
      </w:pPr>
      <w:r>
        <w:t xml:space="preserve">If unchecked, the inventory-reserved event is logged but no SRE is created — used for clients who don’t care about real-time reservation visibility</w:t>
      </w:r>
    </w:p>
    <w:bookmarkEnd w:id="202"/>
    <w:bookmarkStart w:id="203" w:name="edge-cases-2"/>
    <w:p>
      <w:pPr>
        <w:pStyle w:val="Heading3"/>
      </w:pPr>
      <w:r>
        <w:t xml:space="preserve">11.4.3 Edge cases</w:t>
      </w:r>
    </w:p>
    <w:p>
      <w:pPr>
        <w:pStyle w:val="Compact"/>
        <w:numPr>
          <w:ilvl w:val="0"/>
          <w:numId w:val="1110"/>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10"/>
        </w:numPr>
      </w:pPr>
      <w:r>
        <w:t xml:space="preserve">EE un-reserves (cancellation, change): inventory.unreserved event releases the SRE</w:t>
      </w:r>
    </w:p>
    <w:p>
      <w:pPr>
        <w:pStyle w:val="Compact"/>
        <w:numPr>
          <w:ilvl w:val="0"/>
          <w:numId w:val="1110"/>
        </w:numPr>
      </w:pPr>
      <w:r>
        <w:t xml:space="preserve">Partial reservation (EE reserves only some lines): partial SREs created accordingly</w:t>
      </w:r>
    </w:p>
    <w:p>
      <w:pPr>
        <w:pStyle w:val="Compact"/>
        <w:numPr>
          <w:ilvl w:val="0"/>
          <w:numId w:val="1110"/>
        </w:numPr>
      </w:pPr>
      <w:r>
        <w:t xml:space="preserve">Reservation expires in EE without dispatch: timeout handling — typically EE auto-cancels the reservation; we follow with SRE release</w:t>
      </w:r>
    </w:p>
    <w:bookmarkEnd w:id="203"/>
    <w:bookmarkEnd w:id="204"/>
    <w:bookmarkStart w:id="208" w:name="invoice-and-e-waybill-flow"/>
    <w:p>
      <w:pPr>
        <w:pStyle w:val="Heading2"/>
      </w:pPr>
      <w:r>
        <w:t xml:space="preserve">11.5 Invoice and e-waybill flow</w:t>
      </w:r>
    </w:p>
    <w:bookmarkStart w:id="205"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11"/>
        </w:numPr>
      </w:pPr>
      <w:r>
        <w:t xml:space="preserve">Resolve to ERPNext SO</w:t>
      </w:r>
    </w:p>
    <w:p>
      <w:pPr>
        <w:pStyle w:val="Compact"/>
        <w:numPr>
          <w:ilvl w:val="0"/>
          <w:numId w:val="1111"/>
        </w:numPr>
      </w:pPr>
      <w:r>
        <w:t xml:space="preserve">Create Sales Invoice from SO using standard ERPNext mechanism (sales_invoice from sales_order)</w:t>
      </w:r>
    </w:p>
    <w:p>
      <w:pPr>
        <w:pStyle w:val="Compact"/>
        <w:numPr>
          <w:ilvl w:val="0"/>
          <w:numId w:val="1111"/>
        </w:numPr>
      </w:pPr>
      <w:r>
        <w:t xml:space="preserve">Post tax lines via India Compliance app</w:t>
      </w:r>
    </w:p>
    <w:p>
      <w:pPr>
        <w:pStyle w:val="Compact"/>
        <w:numPr>
          <w:ilvl w:val="0"/>
          <w:numId w:val="1111"/>
        </w:numPr>
      </w:pPr>
      <w:r>
        <w:t xml:space="preserve">Submit the SI</w:t>
      </w:r>
    </w:p>
    <w:p>
      <w:pPr>
        <w:pStyle w:val="Compact"/>
        <w:numPr>
          <w:ilvl w:val="0"/>
          <w:numId w:val="1111"/>
        </w:numPr>
      </w:pPr>
      <w:r>
        <w:t xml:space="preserve">Generate e-invoice IRN via India Compliance</w:t>
      </w:r>
    </w:p>
    <w:p>
      <w:pPr>
        <w:pStyle w:val="Compact"/>
        <w:numPr>
          <w:ilvl w:val="0"/>
          <w:numId w:val="1111"/>
        </w:numPr>
      </w:pPr>
      <w:r>
        <w:t xml:space="preserve">Generate e-waybill via India Compliance with vehicle_no and transporter_id from EE payload</w:t>
      </w:r>
    </w:p>
    <w:p>
      <w:pPr>
        <w:pStyle w:val="Compact"/>
        <w:numPr>
          <w:ilvl w:val="0"/>
          <w:numId w:val="1111"/>
        </w:numPr>
      </w:pPr>
      <w:r>
        <w:t xml:space="preserve">Push back to EE: POST /b2b/uploadInvoice with PDF, IRN, e-waybill number</w:t>
      </w:r>
    </w:p>
    <w:p>
      <w:pPr>
        <w:pStyle w:val="Compact"/>
        <w:numPr>
          <w:ilvl w:val="0"/>
          <w:numId w:val="1111"/>
        </w:numPr>
      </w:pPr>
      <w:r>
        <w:t xml:space="preserve">EE acknowledges, prints, dispatches</w:t>
      </w:r>
    </w:p>
    <w:bookmarkEnd w:id="205"/>
    <w:bookmarkStart w:id="206" w:name="branch-b-ee-generates-its-own-invoice"/>
    <w:p>
      <w:pPr>
        <w:pStyle w:val="Heading3"/>
      </w:pPr>
      <w:r>
        <w:t xml:space="preserve">11.5.2 Branch B: EE generates its own invoice</w:t>
      </w:r>
    </w:p>
    <w:p>
      <w:pPr>
        <w:pStyle w:val="Compact"/>
        <w:numPr>
          <w:ilvl w:val="0"/>
          <w:numId w:val="1112"/>
        </w:numPr>
      </w:pPr>
      <w:r>
        <w:t xml:space="preserve">Operator’s choice if they prefer EE-generated invoices for B2B (rare but exists)</w:t>
      </w:r>
    </w:p>
    <w:p>
      <w:pPr>
        <w:pStyle w:val="Compact"/>
        <w:numPr>
          <w:ilvl w:val="0"/>
          <w:numId w:val="1112"/>
        </w:numPr>
      </w:pPr>
      <w:r>
        <w:t xml:space="preserve">EE generates and dispatches</w:t>
      </w:r>
    </w:p>
    <w:p>
      <w:pPr>
        <w:pStyle w:val="Compact"/>
        <w:numPr>
          <w:ilvl w:val="0"/>
          <w:numId w:val="1112"/>
        </w:numPr>
      </w:pPr>
      <w:r>
        <w:t xml:space="preserve">Dispatch webhook fires with invoice payload</w:t>
      </w:r>
    </w:p>
    <w:p>
      <w:pPr>
        <w:pStyle w:val="Compact"/>
        <w:numPr>
          <w:ilvl w:val="0"/>
          <w:numId w:val="1112"/>
        </w:numPr>
      </w:pPr>
      <w:r>
        <w:t xml:space="preserve">Integration creates Sales Invoice in ERPNext mirroring EE invoice values exactly (rate, taxes, totals)</w:t>
      </w:r>
    </w:p>
    <w:p>
      <w:pPr>
        <w:pStyle w:val="Compact"/>
        <w:numPr>
          <w:ilvl w:val="0"/>
          <w:numId w:val="1112"/>
        </w:numPr>
      </w:pPr>
      <w:r>
        <w:t xml:space="preserve">Variance check: if mirrored SI total differs from SO total by more than 1%, Integration Discrepancy raised</w:t>
      </w:r>
    </w:p>
    <w:bookmarkEnd w:id="206"/>
    <w:bookmarkStart w:id="207"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13"/>
        </w:numPr>
      </w:pPr>
      <w:r>
        <w:t xml:space="preserve">ERPNext-generated invoice has full tax-template control, complete back-references, and fits cleanly into the GL</w:t>
      </w:r>
    </w:p>
    <w:p>
      <w:pPr>
        <w:pStyle w:val="Compact"/>
        <w:numPr>
          <w:ilvl w:val="0"/>
          <w:numId w:val="1113"/>
        </w:numPr>
      </w:pPr>
      <w:r>
        <w:t xml:space="preserve">e-invoice and e-waybill compliance via India Compliance is more reliable than relying on EE’s GST handling</w:t>
      </w:r>
    </w:p>
    <w:p>
      <w:pPr>
        <w:pStyle w:val="Compact"/>
        <w:numPr>
          <w:ilvl w:val="0"/>
          <w:numId w:val="1113"/>
        </w:numPr>
      </w:pPr>
      <w:r>
        <w:t>ERPNext Sales Invoice is the auditor-readable artefact; mirroring an EE invoice introduces lossy translation Branch B exists for edge cases: clients with EE-managed B2B catalogues where EE controls all invoice generation.</w:t>
      </w:r>
    </w:p>
    <w:bookmarkEnd w:id="207"/>
    <w:bookmarkEnd w:id="208"/>
    <w:bookmarkStart w:id="209" w:name="si-to-delivery-completion"/>
    <w:p>
      <w:pPr>
        <w:pStyle w:val="Heading2"/>
      </w:pPr>
      <w:r>
        <w:t xml:space="preserve">11.6 SI to delivery completion</w:t>
      </w:r>
    </w:p>
    <w:p>
      <w:pPr>
        <w:pStyle w:val="Compact"/>
        <w:numPr>
          <w:ilvl w:val="0"/>
          <w:numId w:val="1114"/>
        </w:numPr>
      </w:pPr>
      <w:r>
        <w:t xml:space="preserve">EE dispatch event (post-invoice for Branch A, with-invoice for Branch B) fires confirmation webhook</w:t>
      </w:r>
    </w:p>
    <w:p>
      <w:pPr>
        <w:pStyle w:val="Compact"/>
        <w:numPr>
          <w:ilvl w:val="0"/>
          <w:numId w:val="1114"/>
        </w:numPr>
      </w:pPr>
      <w:r>
        <w:t xml:space="preserve">ERPNext SI moves to Delivered status (custom workflow status; standard SI doesn’t have Delivered)</w:t>
      </w:r>
    </w:p>
    <w:p>
      <w:pPr>
        <w:pStyle w:val="Compact"/>
        <w:numPr>
          <w:ilvl w:val="0"/>
          <w:numId w:val="1114"/>
        </w:numPr>
      </w:pPr>
      <w:r>
        <w:t xml:space="preserve">Stock movement: standard SI mechanism with update_stock = True moves stock from warehouse to outgoing</w:t>
      </w:r>
    </w:p>
    <w:p>
      <w:pPr>
        <w:pStyle w:val="Compact"/>
        <w:numPr>
          <w:ilvl w:val="0"/>
          <w:numId w:val="1114"/>
        </w:numPr>
      </w:pPr>
      <w:r>
        <w:t xml:space="preserve">Stock Reservation Entry is consumed automatically</w:t>
      </w:r>
    </w:p>
    <w:p>
      <w:pPr>
        <w:pStyle w:val="Compact"/>
        <w:numPr>
          <w:ilvl w:val="0"/>
          <w:numId w:val="1114"/>
        </w:numPr>
      </w:pPr>
      <w:r>
        <w:t xml:space="preserve">Outstanding amount on the SI sits in Customer’s debtors account until payment</w:t>
      </w:r>
    </w:p>
    <w:bookmarkEnd w:id="209"/>
    <w:bookmarkStart w:id="210"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15"/>
        </w:numPr>
      </w:pPr>
      <w:r>
        <w:t xml:space="preserve">Pushed as separate EE orders, one per location_key (similar to PO multi-warehouse handling)</w:t>
      </w:r>
    </w:p>
    <w:p>
      <w:pPr>
        <w:pStyle w:val="Compact"/>
        <w:numPr>
          <w:ilvl w:val="0"/>
          <w:numId w:val="1115"/>
        </w:numPr>
      </w:pPr>
      <w:r>
        <w:t xml:space="preserve">Stock reservations and dispatches happen per EE order</w:t>
      </w:r>
    </w:p>
    <w:p>
      <w:pPr>
        <w:pStyle w:val="Compact"/>
        <w:numPr>
          <w:ilvl w:val="0"/>
          <w:numId w:val="1115"/>
        </w:numPr>
      </w:pPr>
      <w:r>
        <w:t xml:space="preserve">Single ERPNext SO; multiple ecs_easyecom_so_mappings tracking each EE order</w:t>
      </w:r>
    </w:p>
    <w:p>
      <w:pPr>
        <w:pStyle w:val="Compact"/>
        <w:numPr>
          <w:ilvl w:val="0"/>
          <w:numId w:val="1115"/>
        </w:numPr>
      </w:pPr>
      <w:r>
        <w:t xml:space="preserve">Single ERPNext SI consolidates the deliveries (or multiple SIs if delivery dates differ)</w:t>
      </w:r>
    </w:p>
    <w:bookmarkEnd w:id="210"/>
    <w:bookmarkStart w:id="211"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11"/>
    <w:bookmarkEnd w:id="212"/>
    <w:bookmarkStart w:id="227"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bookmarkStart w:id="214"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16"/>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16"/>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16"/>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13"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ecs_marketplace_channel, ecs_marketplace_order_id custom fields</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13"/>
    <w:bookmarkEnd w:id="214"/>
    <w:bookmarkStart w:id="215"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17"/>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17"/>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17"/>
        </w:numPr>
      </w:pPr>
      <w:r>
        <w:rPr>
          <w:bCs/>
          <w:b/>
        </w:rPr>
        <w:t xml:space="preserve">Channel and marketplace fields drive recon.</w:t>
      </w:r>
      <w:r>
        <w:t xml:space="preserve"> Every B2C SI carries ecs_marketplace, ecs_marketplace_channel, ecs_marketplace_order_id. These feed Section 13 of the recon engine — the Order-to-Settlement reconciliation joins on ecs_marketplace_order_id.</w:t>
      </w:r>
    </w:p>
    <w:bookmarkEnd w:id="215"/>
    <w:bookmarkStart w:id="218" w:name="manifest-creation-as-the-trigger-event"/>
    <w:p>
      <w:pPr>
        <w:pStyle w:val="Heading2"/>
      </w:pPr>
      <w:r>
        <w:t xml:space="preserve">12.3 Manifest-creation as the trigger event</w:t>
      </w:r>
    </w:p>
    <w:bookmarkStart w:id="216"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16"/>
    <w:bookmarkStart w:id="217" w:name="detection-1"/>
    <w:p>
      <w:pPr>
        <w:pStyle w:val="Heading3"/>
      </w:pPr>
      <w:r>
        <w:t xml:space="preserve">12.3.2 Detection</w:t>
      </w:r>
    </w:p>
    <w:p>
      <w:pPr>
        <w:pStyle w:val="Compact"/>
        <w:numPr>
          <w:ilvl w:val="0"/>
          <w:numId w:val="1118"/>
        </w:numPr>
      </w:pPr>
      <w:r>
        <w:t xml:space="preserve">Polling cron every 5 minutes per operational location (company derived from the location) on /orders/V2/getAllOrders with status filter Manifested or higher</w:t>
      </w:r>
    </w:p>
    <w:p>
      <w:pPr>
        <w:pStyle w:val="Compact"/>
        <w:numPr>
          <w:ilvl w:val="0"/>
          <w:numId w:val="1118"/>
        </w:numPr>
      </w:pPr>
      <w:r>
        <w:t xml:space="preserve">Cursor field last_pull_orders advances on each successful poll</w:t>
      </w:r>
    </w:p>
    <w:p>
      <w:pPr>
        <w:pStyle w:val="Compact"/>
        <w:numPr>
          <w:ilvl w:val="0"/>
          <w:numId w:val="1118"/>
        </w:numPr>
      </w:pPr>
      <w:r>
        <w:t xml:space="preserve">Webhook of type ready_to_dispatch knocks the polling cycle into immediate execution</w:t>
      </w:r>
    </w:p>
    <w:p>
      <w:pPr>
        <w:pStyle w:val="Compact"/>
        <w:numPr>
          <w:ilvl w:val="0"/>
          <w:numId w:val="1118"/>
        </w:numPr>
      </w:pPr>
      <w:r>
        <w:t xml:space="preserve">Webhook of type manifested is the canonical trigger</w:t>
      </w:r>
    </w:p>
    <w:p>
      <w:pPr>
        <w:pStyle w:val="Compact"/>
        <w:numPr>
          <w:ilvl w:val="0"/>
          <w:numId w:val="1118"/>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17"/>
    <w:bookmarkEnd w:id="218"/>
    <w:bookmarkStart w:id="219"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channel_name</w:t>
            </w:r>
          </w:p>
        </w:tc>
        <w:tc>
          <w:tcPr/>
          <w:p>
            <w:pPr>
              <w:pStyle w:val="Compact"/>
              <w:jc w:val="left"/>
            </w:pPr>
            <w:r>
              <w:t xml:space="preserve">ecs_marketplace_channel (Link)</w:t>
            </w:r>
          </w:p>
        </w:tc>
        <w:tc>
          <w:tcPr/>
          <w:p>
            <w:pPr>
              <w:pStyle w:val="Compact"/>
              <w:jc w:val="left"/>
            </w:pPr>
            <w:r>
              <w:t xml:space="preserve">Mapped via Marketplace Channel master</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19"/>
    <w:bookmarkStart w:id="220"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19"/>
        </w:numPr>
      </w:pPr>
      <w:r>
        <w:t xml:space="preserve">SI rate field comes from EE order line.unit_price</w:t>
      </w:r>
    </w:p>
    <w:p>
      <w:pPr>
        <w:pStyle w:val="Compact"/>
        <w:numPr>
          <w:ilvl w:val="0"/>
          <w:numId w:val="1119"/>
        </w:numPr>
      </w:pPr>
      <w:r>
        <w:t xml:space="preserve">ERPNext catalogue price (Item Price for the relevant Price List) is NOT used for SI generation</w:t>
      </w:r>
    </w:p>
    <w:p>
      <w:pPr>
        <w:pStyle w:val="Compact"/>
        <w:numPr>
          <w:ilvl w:val="0"/>
          <w:numId w:val="1119"/>
        </w:numPr>
      </w:pPr>
      <w:r>
        <w:t xml:space="preserve">Variance between catalogue and actual is captured for the recon engine’s pricing diagnostics (Section 4.6 of the PRD: marketplace algorithmic repricing detection)</w:t>
      </w:r>
    </w:p>
    <w:p>
      <w:pPr>
        <w:pStyle w:val="Compact"/>
        <w:numPr>
          <w:ilvl w:val="0"/>
          <w:numId w:val="1119"/>
        </w:numPr>
      </w:pPr>
      <w:r>
        <w:t xml:space="preserve">Tax computation uses ERPNext Item Tax Template — never EE-supplied tax — to ensure tax correctness</w:t>
      </w:r>
    </w:p>
    <w:bookmarkEnd w:id="220"/>
    <w:bookmarkStart w:id="221" w:name="e-invoice-handling"/>
    <w:p>
      <w:pPr>
        <w:pStyle w:val="Heading2"/>
      </w:pPr>
      <w:r>
        <w:t xml:space="preserve">12.6 e-invoice handling</w:t>
      </w:r>
    </w:p>
    <w:p>
      <w:pPr>
        <w:pStyle w:val="Compact"/>
        <w:numPr>
          <w:ilvl w:val="0"/>
          <w:numId w:val="1120"/>
        </w:numPr>
      </w:pPr>
      <w:r>
        <w:t xml:space="preserve">B2C invoices ≥ ₹50,000 require e-invoice IRN per Indian GST rules</w:t>
      </w:r>
    </w:p>
    <w:p>
      <w:pPr>
        <w:pStyle w:val="Compact"/>
        <w:numPr>
          <w:ilvl w:val="0"/>
          <w:numId w:val="1120"/>
        </w:numPr>
      </w:pPr>
      <w:r>
        <w:t xml:space="preserve">India Compliance app handles IRN generation</w:t>
      </w:r>
    </w:p>
    <w:p>
      <w:pPr>
        <w:pStyle w:val="Compact"/>
        <w:numPr>
          <w:ilvl w:val="0"/>
          <w:numId w:val="1120"/>
        </w:numPr>
      </w:pPr>
      <w:r>
        <w:t xml:space="preserve">Integration triggers IRN generation immediately after SI submit, before EE acknowledgement</w:t>
      </w:r>
    </w:p>
    <w:p>
      <w:pPr>
        <w:pStyle w:val="Compact"/>
        <w:numPr>
          <w:ilvl w:val="0"/>
          <w:numId w:val="1120"/>
        </w:numPr>
      </w:pPr>
      <w:r>
        <w:t xml:space="preserve">If IRN generation fails: SI is in Submitted status with no IRN; FDE alerted; standard India Compliance retry mechanism applies</w:t>
      </w:r>
    </w:p>
    <w:p>
      <w:pPr>
        <w:pStyle w:val="Compact"/>
        <w:numPr>
          <w:ilvl w:val="0"/>
          <w:numId w:val="1120"/>
        </w:numPr>
      </w:pPr>
      <w:r>
        <w:t xml:space="preserve">Below threshold: no IRN required; SI submitted normally</w:t>
      </w:r>
    </w:p>
    <w:bookmarkEnd w:id="221"/>
    <w:bookmarkStart w:id="222" w:name="inventory-accounting"/>
    <w:p>
      <w:pPr>
        <w:pStyle w:val="Heading2"/>
      </w:pPr>
      <w:r>
        <w:t xml:space="preserve">12.7 Inventory accounting</w:t>
      </w:r>
    </w:p>
    <w:p>
      <w:pPr>
        <w:pStyle w:val="Compact"/>
        <w:numPr>
          <w:ilvl w:val="0"/>
          <w:numId w:val="1121"/>
        </w:numPr>
      </w:pPr>
      <w:r>
        <w:t xml:space="preserve">SI created with update_stock = True (so SI movement does the inventory reduction)</w:t>
      </w:r>
    </w:p>
    <w:p>
      <w:pPr>
        <w:pStyle w:val="Compact"/>
        <w:numPr>
          <w:ilvl w:val="0"/>
          <w:numId w:val="1121"/>
        </w:numPr>
      </w:pPr>
      <w:r>
        <w:t xml:space="preserve">Source warehouse: per Source-of-Truth Map for the EE location_key</w:t>
      </w:r>
    </w:p>
    <w:p>
      <w:pPr>
        <w:pStyle w:val="Compact"/>
        <w:numPr>
          <w:ilvl w:val="0"/>
          <w:numId w:val="1121"/>
        </w:numPr>
      </w:pPr>
      <w:r>
        <w:t xml:space="preserve">Stock Ledger Entry deducts inventory at SI valuation</w:t>
      </w:r>
    </w:p>
    <w:p>
      <w:pPr>
        <w:pStyle w:val="Compact"/>
        <w:numPr>
          <w:ilvl w:val="0"/>
          <w:numId w:val="1121"/>
        </w:numPr>
      </w:pPr>
      <w:r>
        <w:t xml:space="preserve">If the SO had an SRE (rare for B2C — usually no SO at all), the SRE is auto-released</w:t>
      </w:r>
    </w:p>
    <w:p>
      <w:pPr>
        <w:pStyle w:val="Compact"/>
        <w:numPr>
          <w:ilvl w:val="0"/>
          <w:numId w:val="1121"/>
        </w:numPr>
      </w:pPr>
      <w:r>
        <w:t xml:space="preserve">For multi-warehouse orders (rare in B2C but possible): one SI with multiple lines each from its own warehouse</w:t>
      </w:r>
    </w:p>
    <w:bookmarkEnd w:id="222"/>
    <w:bookmarkStart w:id="223"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22"/>
        </w:numPr>
      </w:pPr>
      <w:r>
        <w:t xml:space="preserve">Created at SI creation time</w:t>
      </w:r>
    </w:p>
    <w:p>
      <w:pPr>
        <w:pStyle w:val="Compact"/>
        <w:numPr>
          <w:ilvl w:val="0"/>
          <w:numId w:val="1122"/>
        </w:numPr>
      </w:pPr>
      <w:r>
        <w:t xml:space="preserve">Fields: marketplace, marketplace_order_id, channel, marketplace_account, sales_invoice (Link), settlement_status (Forecast / Partial / Settled / Disputed)</w:t>
      </w:r>
    </w:p>
    <w:p>
      <w:pPr>
        <w:pStyle w:val="Compact"/>
        <w:numPr>
          <w:ilvl w:val="0"/>
          <w:numId w:val="1122"/>
        </w:numPr>
      </w:pPr>
      <w:r>
        <w:t xml:space="preserve">Settlement Forecast (per Section 4 of the PRD) is created in parallel against this Map record</w:t>
      </w:r>
    </w:p>
    <w:p>
      <w:pPr>
        <w:pStyle w:val="Compact"/>
        <w:numPr>
          <w:ilvl w:val="0"/>
          <w:numId w:val="1122"/>
        </w:numPr>
      </w:pPr>
      <w:r>
        <w:t xml:space="preserve">When Settlement Lines arrive, recon engine joins on (marketplace, marketplace_order_id) → Marketplace Order Map → Sales Invoice → Settlement Forecast</w:t>
      </w:r>
    </w:p>
    <w:bookmarkEnd w:id="223"/>
    <w:bookmarkStart w:id="224" w:name="variance-and-discrepancy-handling"/>
    <w:p>
      <w:pPr>
        <w:pStyle w:val="Heading2"/>
      </w:pPr>
      <w:r>
        <w:t xml:space="preserve">12.9 Variance and discrepancy handling</w:t>
      </w:r>
    </w:p>
    <w:p>
      <w:pPr>
        <w:pStyle w:val="Compact"/>
        <w:numPr>
          <w:ilvl w:val="0"/>
          <w:numId w:val="1123"/>
        </w:numPr>
      </w:pPr>
      <w:r>
        <w:t xml:space="preserve">EE order amount vs SI total: must match within 1 paisa; mismatch raises Integration Discrepancy</w:t>
      </w:r>
    </w:p>
    <w:p>
      <w:pPr>
        <w:pStyle w:val="Compact"/>
        <w:numPr>
          <w:ilvl w:val="0"/>
          <w:numId w:val="1123"/>
        </w:numPr>
      </w:pPr>
      <w:r>
        <w:t xml:space="preserve">EE-quoted tax vs ERPNext-computed tax: variance &gt; 1% raises Integration Discrepancy of severity Warning (informational; ERPNext tax stands)</w:t>
      </w:r>
    </w:p>
    <w:p>
      <w:pPr>
        <w:pStyle w:val="Compact"/>
        <w:numPr>
          <w:ilvl w:val="0"/>
          <w:numId w:val="1123"/>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23"/>
        </w:numPr>
      </w:pPr>
      <w:r>
        <w:t xml:space="preserve">EE order with channel not mapped: same per-record treatment — Failed Sync Record for that order; FDE configures the Marketplace Channel and retries</w:t>
      </w:r>
    </w:p>
    <w:bookmarkEnd w:id="224"/>
    <w:bookmarkStart w:id="225" w:name="multi-channel-handling"/>
    <w:p>
      <w:pPr>
        <w:pStyle w:val="Heading2"/>
      </w:pPr>
      <w:r>
        <w:t xml:space="preserve">12.10 Multi-channel handling</w:t>
      </w:r>
    </w:p>
    <w:p>
      <w:pPr>
        <w:pStyle w:val="Compact"/>
        <w:numPr>
          <w:ilvl w:val="0"/>
          <w:numId w:val="1124"/>
        </w:numPr>
      </w:pPr>
      <w:r>
        <w:t xml:space="preserve">Same Item, multiple marketplace listings: handled via marketplace_skus child table on Item</w:t>
      </w:r>
    </w:p>
    <w:p>
      <w:pPr>
        <w:pStyle w:val="Compact"/>
        <w:numPr>
          <w:ilvl w:val="0"/>
          <w:numId w:val="1124"/>
        </w:numPr>
      </w:pPr>
      <w:r>
        <w:t xml:space="preserve">EE returns the marketplace SKU; integration resolves to ERPNext item_code</w:t>
      </w:r>
    </w:p>
    <w:p>
      <w:pPr>
        <w:pStyle w:val="Compact"/>
        <w:numPr>
          <w:ilvl w:val="0"/>
          <w:numId w:val="1124"/>
        </w:numPr>
      </w:pPr>
      <w:r>
        <w:t xml:space="preserve">Channel-specific pricing: not modelled in v1.0 — the EE-supplied actual rate is used (which already reflects channel-specific pricing applied at order time)</w:t>
      </w:r>
    </w:p>
    <w:p>
      <w:pPr>
        <w:pStyle w:val="Compact"/>
        <w:numPr>
          <w:ilvl w:val="0"/>
          <w:numId w:val="1124"/>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25"/>
    <w:bookmarkStart w:id="226" w:name="what-this-enables-for-reconciliation-1"/>
    <w:p>
      <w:pPr>
        <w:pStyle w:val="Heading2"/>
      </w:pPr>
      <w:r>
        <w:t xml:space="preserve">12.11 What this enables for reconciliation</w:t>
      </w:r>
    </w:p>
    <w:p>
      <w:pPr>
        <w:pStyle w:val="Compact"/>
        <w:numPr>
          <w:ilvl w:val="0"/>
          <w:numId w:val="1125"/>
        </w:numPr>
      </w:pPr>
      <w:r>
        <w:t xml:space="preserve">Order-to-Settlement reconciliation (PRD Section 9.2.1) needs the SI to exist with ecs_marketplace_order_id populated. The B2C flow’s SI creation at manifest is what produces this.</w:t>
      </w:r>
    </w:p>
    <w:p>
      <w:pPr>
        <w:pStyle w:val="Compact"/>
        <w:numPr>
          <w:ilvl w:val="0"/>
          <w:numId w:val="1125"/>
        </w:numPr>
      </w:pPr>
      <w:r>
        <w:t xml:space="preserve">Settlement Forecast (PRD Section 10.3) is created at SI creation, against the Marketplace Order Map</w:t>
      </w:r>
    </w:p>
    <w:p>
      <w:pPr>
        <w:pStyle w:val="Compact"/>
        <w:numPr>
          <w:ilvl w:val="0"/>
          <w:numId w:val="1125"/>
        </w:numPr>
      </w:pPr>
      <w:r>
        <w:t xml:space="preserve">Net Receivables view (PRD Section 10.3.1) lists open Marketplace Order Map records grouped by marketplace and forecast settlement date</w:t>
      </w:r>
    </w:p>
    <w:p>
      <w:pPr>
        <w:pStyle w:val="Compact"/>
        <w:numPr>
          <w:ilvl w:val="0"/>
          <w:numId w:val="1125"/>
        </w:numPr>
      </w:pPr>
      <w:r>
        <w:t xml:space="preserve">Per-SKU margin breakdown (PRD Section 10.5) joins Settlement Lines to SI line items via the Map</w:t>
      </w:r>
    </w:p>
    <w:bookmarkEnd w:id="226"/>
    <w:bookmarkEnd w:id="227"/>
    <w:bookmarkStart w:id="239"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28"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28"/>
    <w:bookmarkStart w:id="229" w:name="b2b-cancellation-pre-dispatch"/>
    <w:p>
      <w:pPr>
        <w:pStyle w:val="Heading2"/>
      </w:pPr>
      <w:r>
        <w:t xml:space="preserve">13.2 B2B cancellation pre-dispatch</w:t>
      </w:r>
    </w:p>
    <w:p>
      <w:pPr>
        <w:pStyle w:val="Compact"/>
        <w:numPr>
          <w:ilvl w:val="0"/>
          <w:numId w:val="1126"/>
        </w:numPr>
      </w:pPr>
      <w:r>
        <w:t xml:space="preserve">Triggered by: cancellation in EE before any dispatch event</w:t>
      </w:r>
    </w:p>
    <w:p>
      <w:pPr>
        <w:pStyle w:val="Compact"/>
        <w:numPr>
          <w:ilvl w:val="0"/>
          <w:numId w:val="1126"/>
        </w:numPr>
      </w:pPr>
      <w:r>
        <w:t xml:space="preserve">EE webhook order.cancelled or polling detects status change</w:t>
      </w:r>
    </w:p>
    <w:p>
      <w:pPr>
        <w:pStyle w:val="Compact"/>
        <w:numPr>
          <w:ilvl w:val="0"/>
          <w:numId w:val="1126"/>
        </w:numPr>
      </w:pPr>
      <w:r>
        <w:t xml:space="preserve">Resolve EE order ID to ERPNext SO via ecs_easyecom_so_id</w:t>
      </w:r>
    </w:p>
    <w:p>
      <w:pPr>
        <w:pStyle w:val="Compact"/>
        <w:numPr>
          <w:ilvl w:val="0"/>
          <w:numId w:val="1126"/>
        </w:numPr>
      </w:pPr>
      <w:r>
        <w:t xml:space="preserve">If SI not yet generated: cancel the ERPNext SO (move to Cancelled status)</w:t>
      </w:r>
    </w:p>
    <w:p>
      <w:pPr>
        <w:pStyle w:val="Compact"/>
        <w:numPr>
          <w:ilvl w:val="0"/>
          <w:numId w:val="1126"/>
        </w:numPr>
      </w:pPr>
      <w:r>
        <w:t xml:space="preserve">Release the Stock Reservation Entry</w:t>
      </w:r>
    </w:p>
    <w:p>
      <w:pPr>
        <w:pStyle w:val="Compact"/>
        <w:numPr>
          <w:ilvl w:val="0"/>
          <w:numId w:val="1126"/>
        </w:numPr>
      </w:pPr>
      <w:r>
        <w:t xml:space="preserve">If a Sales Invoice was created (Branch A pre-dispatch invoice case): cancel the SI; create reversing journal if SI was already submitted</w:t>
      </w:r>
    </w:p>
    <w:p>
      <w:pPr>
        <w:pStyle w:val="Compact"/>
        <w:numPr>
          <w:ilvl w:val="0"/>
          <w:numId w:val="1126"/>
        </w:numPr>
      </w:pPr>
      <w:r>
        <w:t xml:space="preserve">Notify FDE if cancellation came in unexpectedly late (post-invoice)</w:t>
      </w:r>
    </w:p>
    <w:bookmarkEnd w:id="229"/>
    <w:bookmarkStart w:id="230"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27"/>
        </w:numPr>
      </w:pPr>
      <w:r>
        <w:t xml:space="preserve">EE marks order cancelled and goods en route or at courier</w:t>
      </w:r>
    </w:p>
    <w:p>
      <w:pPr>
        <w:pStyle w:val="Compact"/>
        <w:numPr>
          <w:ilvl w:val="0"/>
          <w:numId w:val="1127"/>
        </w:numPr>
      </w:pPr>
      <w:r>
        <w:t xml:space="preserve">Goods physically return to warehouse, processed via EE return-receipt</w:t>
      </w:r>
    </w:p>
    <w:p>
      <w:pPr>
        <w:pStyle w:val="Compact"/>
        <w:numPr>
          <w:ilvl w:val="0"/>
          <w:numId w:val="1127"/>
        </w:numPr>
      </w:pPr>
      <w:r>
        <w:t xml:space="preserve">Integration creates a Credit Note against the original Sales Invoice in ERPNext</w:t>
      </w:r>
    </w:p>
    <w:p>
      <w:pPr>
        <w:pStyle w:val="Compact"/>
        <w:numPr>
          <w:ilvl w:val="0"/>
          <w:numId w:val="1127"/>
        </w:numPr>
      </w:pPr>
      <w:r>
        <w:t xml:space="preserve">Credit Note carries reverse_stock = True so inventory is added back at the original valuation</w:t>
      </w:r>
    </w:p>
    <w:p>
      <w:pPr>
        <w:pStyle w:val="Compact"/>
        <w:numPr>
          <w:ilvl w:val="0"/>
          <w:numId w:val="1127"/>
        </w:numPr>
      </w:pPr>
      <w:r>
        <w:t xml:space="preserve">Marketplace Order Map status moves to Returned</w:t>
      </w:r>
    </w:p>
    <w:p>
      <w:pPr>
        <w:pStyle w:val="Compact"/>
        <w:numPr>
          <w:ilvl w:val="0"/>
          <w:numId w:val="1127"/>
        </w:numPr>
      </w:pPr>
      <w:r>
        <w:t xml:space="preserve">Recon engine treats this exactly like a marketplace return event</w:t>
      </w:r>
    </w:p>
    <w:bookmarkEnd w:id="230"/>
    <w:bookmarkStart w:id="231" w:name="Xd8d0dcf1ebbc6723e2a02da59d5f04bd881f251"/>
    <w:p>
      <w:pPr>
        <w:pStyle w:val="Heading2"/>
      </w:pPr>
      <w:r>
        <w:t xml:space="preserve">13.4 B2B return (post-delivery, customer-returned goods)</w:t>
      </w:r>
    </w:p>
    <w:p>
      <w:pPr>
        <w:pStyle w:val="Compact"/>
        <w:numPr>
          <w:ilvl w:val="0"/>
          <w:numId w:val="1128"/>
        </w:numPr>
      </w:pPr>
      <w:r>
        <w:t xml:space="preserve">Customer initiates return via the seller’s process or via EE</w:t>
      </w:r>
    </w:p>
    <w:p>
      <w:pPr>
        <w:pStyle w:val="Compact"/>
        <w:numPr>
          <w:ilvl w:val="0"/>
          <w:numId w:val="1128"/>
        </w:numPr>
      </w:pPr>
      <w:r>
        <w:t xml:space="preserve">Return shipment dispatched back to warehouse</w:t>
      </w:r>
    </w:p>
    <w:p>
      <w:pPr>
        <w:pStyle w:val="Compact"/>
        <w:numPr>
          <w:ilvl w:val="0"/>
          <w:numId w:val="1128"/>
        </w:numPr>
      </w:pPr>
      <w:r>
        <w:t xml:space="preserve">EE return-receipt event fires (with quality inspection results)</w:t>
      </w:r>
    </w:p>
    <w:p>
      <w:pPr>
        <w:pStyle w:val="Compact"/>
        <w:numPr>
          <w:ilvl w:val="0"/>
          <w:numId w:val="1128"/>
        </w:numPr>
      </w:pPr>
      <w:r>
        <w:t xml:space="preserve">Integration creates a Sales Return (Sales Invoice with is_return = True) referencing the original SI</w:t>
      </w:r>
    </w:p>
    <w:p>
      <w:pPr>
        <w:pStyle w:val="Compact"/>
        <w:numPr>
          <w:ilvl w:val="0"/>
          <w:numId w:val="1128"/>
        </w:numPr>
      </w:pPr>
      <w:r>
        <w:t xml:space="preserve">Stock returned to source warehouse OR to a quarantine warehouse (configurable)</w:t>
      </w:r>
    </w:p>
    <w:p>
      <w:pPr>
        <w:pStyle w:val="Compact"/>
        <w:numPr>
          <w:ilvl w:val="0"/>
          <w:numId w:val="1128"/>
        </w:numPr>
      </w:pPr>
      <w:r>
        <w:t xml:space="preserve">Refund process handled via Payment Entry — the SR creates a debit balance, payment entry clears it</w:t>
      </w:r>
    </w:p>
    <w:p>
      <w:pPr>
        <w:pStyle w:val="Compact"/>
        <w:numPr>
          <w:ilvl w:val="0"/>
          <w:numId w:val="1128"/>
        </w:numPr>
      </w:pPr>
      <w:r>
        <w:t xml:space="preserve">Quality-failed items: rejected_qty pattern routes them to Rejected Warehouse instead of standard return location</w:t>
      </w:r>
    </w:p>
    <w:bookmarkEnd w:id="231"/>
    <w:bookmarkStart w:id="232"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29"/>
        </w:numPr>
      </w:pPr>
      <w:r>
        <w:t xml:space="preserve">Polling continues to fetch order list; cancelled orders are filtered out from the manifest poll</w:t>
      </w:r>
    </w:p>
    <w:p>
      <w:pPr>
        <w:pStyle w:val="Compact"/>
        <w:numPr>
          <w:ilvl w:val="0"/>
          <w:numId w:val="1129"/>
        </w:numPr>
      </w:pPr>
      <w:r>
        <w:t xml:space="preserve">If a cancelled order’s SI was somehow created (shouldn’t happen but safety check): integration detects mismatch and raises Integration Discrepancy</w:t>
      </w:r>
    </w:p>
    <w:bookmarkEnd w:id="232"/>
    <w:bookmarkStart w:id="233" w:name="b2c-cancellation-post-manifest"/>
    <w:p>
      <w:pPr>
        <w:pStyle w:val="Heading2"/>
      </w:pPr>
      <w:r>
        <w:t xml:space="preserve">13.6 B2C cancellation post-manifest</w:t>
      </w:r>
    </w:p>
    <w:p>
      <w:pPr>
        <w:pStyle w:val="Compact"/>
        <w:numPr>
          <w:ilvl w:val="0"/>
          <w:numId w:val="1130"/>
        </w:numPr>
      </w:pPr>
      <w:r>
        <w:t xml:space="preserve">EE order is post-manifest (so SI exists in ERPNext) but cancelled before customer accepts delivery</w:t>
      </w:r>
    </w:p>
    <w:p>
      <w:pPr>
        <w:pStyle w:val="Compact"/>
        <w:numPr>
          <w:ilvl w:val="0"/>
          <w:numId w:val="1130"/>
        </w:numPr>
      </w:pPr>
      <w:r>
        <w:t xml:space="preserve">Common case: courier-side RTO before delivery</w:t>
      </w:r>
    </w:p>
    <w:p>
      <w:pPr>
        <w:pStyle w:val="Compact"/>
        <w:numPr>
          <w:ilvl w:val="0"/>
          <w:numId w:val="1130"/>
        </w:numPr>
      </w:pPr>
      <w:r>
        <w:t xml:space="preserve">EE return-receipt event fires (RTO)</w:t>
      </w:r>
    </w:p>
    <w:p>
      <w:pPr>
        <w:pStyle w:val="Compact"/>
        <w:numPr>
          <w:ilvl w:val="0"/>
          <w:numId w:val="1130"/>
        </w:numPr>
      </w:pPr>
      <w:r>
        <w:t xml:space="preserve">Integration creates Credit Note against the SI in ERPNext</w:t>
      </w:r>
    </w:p>
    <w:p>
      <w:pPr>
        <w:pStyle w:val="Compact"/>
        <w:numPr>
          <w:ilvl w:val="0"/>
          <w:numId w:val="1130"/>
        </w:numPr>
      </w:pPr>
      <w:r>
        <w:t xml:space="preserve">Credit Note has reverse_stock = True; stock returns to warehouse at original valuation</w:t>
      </w:r>
    </w:p>
    <w:p>
      <w:pPr>
        <w:pStyle w:val="Compact"/>
        <w:numPr>
          <w:ilvl w:val="0"/>
          <w:numId w:val="1130"/>
        </w:numPr>
      </w:pPr>
      <w:r>
        <w:t xml:space="preserve">Marketplace Order Map status: Cancelled-RTO</w:t>
      </w:r>
    </w:p>
    <w:p>
      <w:pPr>
        <w:pStyle w:val="Compact"/>
        <w:numPr>
          <w:ilvl w:val="0"/>
          <w:numId w:val="1130"/>
        </w:numPr>
      </w:pPr>
      <w:r>
        <w:t xml:space="preserve">This event correlates to settlement file Refund event from the marketplace — recon engine matches via marketplace_order_id</w:t>
      </w:r>
    </w:p>
    <w:bookmarkEnd w:id="233"/>
    <w:bookmarkStart w:id="234" w:name="b2c-return-post-delivery"/>
    <w:p>
      <w:pPr>
        <w:pStyle w:val="Heading2"/>
      </w:pPr>
      <w:r>
        <w:t xml:space="preserve">13.7 B2C return (post-delivery)</w:t>
      </w:r>
    </w:p>
    <w:p>
      <w:pPr>
        <w:pStyle w:val="Compact"/>
        <w:numPr>
          <w:ilvl w:val="0"/>
          <w:numId w:val="1131"/>
        </w:numPr>
      </w:pPr>
      <w:r>
        <w:t xml:space="preserve">Customer returns the product to the marketplace; marketplace ships back to seller’s warehouse</w:t>
      </w:r>
    </w:p>
    <w:p>
      <w:pPr>
        <w:pStyle w:val="Compact"/>
        <w:numPr>
          <w:ilvl w:val="0"/>
          <w:numId w:val="1131"/>
        </w:numPr>
      </w:pPr>
      <w:r>
        <w:t xml:space="preserve">EE return-receipt event with return_reason and inspection result</w:t>
      </w:r>
    </w:p>
    <w:p>
      <w:pPr>
        <w:pStyle w:val="Compact"/>
        <w:numPr>
          <w:ilvl w:val="0"/>
          <w:numId w:val="1131"/>
        </w:numPr>
      </w:pPr>
      <w:r>
        <w:t xml:space="preserve">Integration creates a Sales Return referencing the original SI</w:t>
      </w:r>
    </w:p>
    <w:p>
      <w:pPr>
        <w:pStyle w:val="Compact"/>
        <w:numPr>
          <w:ilvl w:val="0"/>
          <w:numId w:val="1131"/>
        </w:numPr>
      </w:pPr>
      <w:r>
        <w:t xml:space="preserve">Stock impact: depends on inspection result</w:t>
      </w:r>
    </w:p>
    <w:p>
      <w:pPr>
        <w:pStyle w:val="Compact"/>
        <w:numPr>
          <w:ilvl w:val="0"/>
          <w:numId w:val="1132"/>
        </w:numPr>
      </w:pPr>
      <w:r>
        <w:t xml:space="preserve">Accepted returns: stock back to default warehouse at original valuation</w:t>
      </w:r>
    </w:p>
    <w:p>
      <w:pPr>
        <w:pStyle w:val="Compact"/>
        <w:numPr>
          <w:ilvl w:val="0"/>
          <w:numId w:val="1132"/>
        </w:numPr>
      </w:pPr>
      <w:r>
        <w:t xml:space="preserve">Damaged returns: stock to a Damaged Returns Warehouse (configurable)</w:t>
      </w:r>
    </w:p>
    <w:p>
      <w:pPr>
        <w:pStyle w:val="Compact"/>
        <w:numPr>
          <w:ilvl w:val="0"/>
          <w:numId w:val="1132"/>
        </w:numPr>
      </w:pPr>
      <w:r>
        <w:t xml:space="preserve">Refused / lost returns: NO stock back; ERPNext Sales Return shows zero qty; financial reversal proceeds; an Integration Discrepancy of type Return-Without-Goods-Receipt is raised — see PRD Section 9.2.3</w:t>
      </w:r>
    </w:p>
    <w:bookmarkEnd w:id="234"/>
    <w:bookmarkStart w:id="235"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33"/>
        </w:numPr>
      </w:pPr>
      <w:r>
        <w:t xml:space="preserve">Detected by integration: settlement file shows Refund event; no corresponding EE return-receipt within configurable threshold (default 30 days)</w:t>
      </w:r>
    </w:p>
    <w:p>
      <w:pPr>
        <w:pStyle w:val="Compact"/>
        <w:numPr>
          <w:ilvl w:val="0"/>
          <w:numId w:val="1133"/>
        </w:numPr>
      </w:pPr>
      <w:r>
        <w:t xml:space="preserve">Integration raises an Integration Discrepancy of severity Error</w:t>
      </w:r>
    </w:p>
    <w:p>
      <w:pPr>
        <w:pStyle w:val="Compact"/>
        <w:numPr>
          <w:ilvl w:val="0"/>
          <w:numId w:val="1133"/>
        </w:numPr>
      </w:pPr>
      <w:r>
        <w:t xml:space="preserve">Recon engine creates a corresponding Discrepancy for FDE-led claim filing with the marketplace</w:t>
      </w:r>
    </w:p>
    <w:p>
      <w:pPr>
        <w:pStyle w:val="Compact"/>
        <w:numPr>
          <w:ilvl w:val="0"/>
          <w:numId w:val="1133"/>
        </w:numPr>
      </w:pPr>
      <w:r>
        <w:t xml:space="preserve">Methodology default (per PRD Section 3.5): unreceived returns past 30 days are reclassified as Lost Inventory and posted to Shrinkage account</w:t>
      </w:r>
    </w:p>
    <w:bookmarkEnd w:id="235"/>
    <w:bookmarkStart w:id="236" w:name="refund-accounting"/>
    <w:p>
      <w:pPr>
        <w:pStyle w:val="Heading2"/>
      </w:pPr>
      <w:r>
        <w:t xml:space="preserve">13.9 Refund accounting</w:t>
      </w:r>
    </w:p>
    <w:p>
      <w:pPr>
        <w:pStyle w:val="Compact"/>
        <w:numPr>
          <w:ilvl w:val="0"/>
          <w:numId w:val="1134"/>
        </w:numPr>
      </w:pPr>
      <w:r>
        <w:t xml:space="preserve">Credit Note creates a debit balance in the Customer (or pseudo-customer) account</w:t>
      </w:r>
    </w:p>
    <w:p>
      <w:pPr>
        <w:pStyle w:val="Compact"/>
        <w:numPr>
          <w:ilvl w:val="0"/>
          <w:numId w:val="1134"/>
        </w:numPr>
      </w:pPr>
      <w:r>
        <w:t xml:space="preserve">Refund settled via Payment Entry: the marketplace’s settlement file Refund event maps to a payment outflow that clears the debit</w:t>
      </w:r>
    </w:p>
    <w:p>
      <w:pPr>
        <w:pStyle w:val="Compact"/>
        <w:numPr>
          <w:ilvl w:val="0"/>
          <w:numId w:val="1134"/>
        </w:numPr>
      </w:pPr>
      <w:r>
        <w:t xml:space="preserve">For B2C: the marketplace handles refund to buyer; the seller’s books only show Customer Refund Payable until the settlement deduction</w:t>
      </w:r>
    </w:p>
    <w:p>
      <w:pPr>
        <w:pStyle w:val="Compact"/>
        <w:numPr>
          <w:ilvl w:val="0"/>
          <w:numId w:val="1134"/>
        </w:numPr>
      </w:pPr>
      <w:r>
        <w:t xml:space="preserve">For B2B: refund processed directly to customer via Payment Entry against the SR’s outstanding</w:t>
      </w:r>
    </w:p>
    <w:bookmarkEnd w:id="236"/>
    <w:bookmarkStart w:id="237"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35"/>
        </w:numPr>
      </w:pPr>
      <w:r>
        <w:t xml:space="preserve">ecs_easyecom_event_type — cancellation_pre_dispatch / cancellation_post_dispatch / return / rto</w:t>
      </w:r>
    </w:p>
    <w:p>
      <w:pPr>
        <w:pStyle w:val="Compact"/>
        <w:numPr>
          <w:ilvl w:val="0"/>
          <w:numId w:val="1135"/>
        </w:numPr>
      </w:pPr>
      <w:r>
        <w:t xml:space="preserve">ecs_easyecom_event_id — the EE event ID</w:t>
      </w:r>
    </w:p>
    <w:p>
      <w:pPr>
        <w:pStyle w:val="Compact"/>
        <w:numPr>
          <w:ilvl w:val="0"/>
          <w:numId w:val="1135"/>
        </w:numPr>
      </w:pPr>
      <w:r>
        <w:t xml:space="preserve">ecs_original_sales_invoice — link to the SI (for SR or CN)</w:t>
      </w:r>
    </w:p>
    <w:p>
      <w:pPr>
        <w:pStyle w:val="Compact"/>
        <w:numPr>
          <w:ilvl w:val="0"/>
          <w:numId w:val="1135"/>
        </w:numPr>
      </w:pPr>
      <w:r>
        <w:t xml:space="preserve">ecs_original_sales_order — link to the SO (for B2B)</w:t>
      </w:r>
    </w:p>
    <w:p>
      <w:pPr>
        <w:pStyle w:val="Compact"/>
        <w:numPr>
          <w:ilvl w:val="0"/>
          <w:numId w:val="1135"/>
        </w:numPr>
      </w:pPr>
      <w:r>
        <w:t xml:space="preserve">ecs_easyecom_return_reason — verbatim reason text from EE</w:t>
      </w:r>
    </w:p>
    <w:p>
      <w:pPr>
        <w:pStyle w:val="Compact"/>
        <w:numPr>
          <w:ilvl w:val="0"/>
          <w:numId w:val="1135"/>
        </w:numPr>
      </w:pPr>
      <w:r>
        <w:t xml:space="preserve">ecs_inspection_result — accepted / damaged / refused / lost</w:t>
      </w:r>
    </w:p>
    <w:bookmarkEnd w:id="237"/>
    <w:bookmarkStart w:id="238"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36"/>
        </w:numPr>
      </w:pPr>
      <w:r>
        <w:t xml:space="preserve">B2B SR → no settlement file involvement (B2B is not on marketplace)</w:t>
      </w:r>
    </w:p>
    <w:p>
      <w:pPr>
        <w:pStyle w:val="Compact"/>
        <w:numPr>
          <w:ilvl w:val="0"/>
          <w:numId w:val="1136"/>
        </w:numPr>
      </w:pPr>
      <w:r>
        <w:t xml:space="preserve">B2C Credit Note (post-manifest cancellation, RTO) → marketplace Settlement Line of type Refund or RTO-Charge</w:t>
      </w:r>
    </w:p>
    <w:p>
      <w:pPr>
        <w:pStyle w:val="Compact"/>
        <w:numPr>
          <w:ilvl w:val="0"/>
          <w:numId w:val="1136"/>
        </w:numPr>
      </w:pPr>
      <w:r>
        <w:t xml:space="preserve">B2C Sales Return (customer return) → marketplace Settlement Line of type Refund + Return-Commission-Reversal</w:t>
      </w:r>
    </w:p>
    <w:p>
      <w:pPr>
        <w:pStyle w:val="Compact"/>
        <w:numPr>
          <w:ilvl w:val="0"/>
          <w:numId w:val="1136"/>
        </w:numPr>
      </w:pPr>
      <w:r>
        <w:t xml:space="preserve">Settlement Line carries marketplace_return_id; recon engine joins on this to find the matching ERPNext artefact</w:t>
      </w:r>
    </w:p>
    <w:p>
      <w:pPr>
        <w:pStyle w:val="Compact"/>
        <w:numPr>
          <w:ilvl w:val="0"/>
          <w:numId w:val="1136"/>
        </w:numPr>
      </w:pPr>
      <w:r>
        <w:t xml:space="preserve">Mismatched cases (SR exists but no settlement event, or vice versa) become reconciliation Discrepancies of the Return Without Credit Note or Return Marked Goods Not Received types per PRD Section 9.2.3</w:t>
      </w:r>
    </w:p>
    <w:bookmarkEnd w:id="238"/>
    <w:bookmarkEnd w:id="239"/>
    <w:bookmarkStart w:id="240"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40"/>
    <w:bookmarkStart w:id="249"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41" w:name="the-topology-one-model"/>
    <w:p>
      <w:pPr>
        <w:pStyle w:val="Heading2"/>
      </w:pPr>
      <w:r>
        <w:t xml:space="preserve">14.1 The topology (one model)</w:t>
      </w:r>
    </w:p>
    <w:p>
      <w:pPr>
        <w:pStyle w:val="Compact"/>
        <w:numPr>
          <w:ilvl w:val="0"/>
          <w:numId w:val="1137"/>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37"/>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37"/>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37"/>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37"/>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37"/>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41"/>
    <w:bookmarkStart w:id="242" w:name="per-company-isolation"/>
    <w:p>
      <w:pPr>
        <w:pStyle w:val="Heading2"/>
      </w:pPr>
      <w:r>
        <w:t xml:space="preserve">14.2 Per-Company isolation</w:t>
      </w:r>
    </w:p>
    <w:p>
      <w:pPr>
        <w:pStyle w:val="Compact"/>
        <w:numPr>
          <w:ilvl w:val="0"/>
          <w:numId w:val="1138"/>
        </w:numPr>
      </w:pPr>
      <w:r>
        <w:t xml:space="preserve">EasyEcom Account: one per deployment; holds credentials and account-wide configuration.</w:t>
      </w:r>
    </w:p>
    <w:p>
      <w:pPr>
        <w:pStyle w:val="Compact"/>
        <w:numPr>
          <w:ilvl w:val="0"/>
          <w:numId w:val="1138"/>
        </w:numPr>
      </w:pPr>
      <w:r>
        <w:t xml:space="preserve">Per-Company settings record: one per operational Company; holds alert recipients, assigned FDE, and per-Company overrides.</w:t>
      </w:r>
    </w:p>
    <w:p>
      <w:pPr>
        <w:pStyle w:val="Compact"/>
        <w:numPr>
          <w:ilvl w:val="0"/>
          <w:numId w:val="1138"/>
        </w:numPr>
      </w:pPr>
      <w:r>
        <w:t xml:space="preserve">EasyEcom Location: one per location_key; carries frappe_company (nullable, non-unique) resolving the location to its Company.</w:t>
      </w:r>
    </w:p>
    <w:p>
      <w:pPr>
        <w:pStyle w:val="Compact"/>
        <w:numPr>
          <w:ilvl w:val="0"/>
          <w:numId w:val="1138"/>
        </w:numPr>
      </w:pPr>
      <w:r>
        <w:t xml:space="preserve">Marketplace Account: per Company. Composite unique key (company, marketplace, marketplace_seller_id).</w:t>
      </w:r>
    </w:p>
    <w:p>
      <w:pPr>
        <w:pStyle w:val="Compact"/>
        <w:numPr>
          <w:ilvl w:val="0"/>
          <w:numId w:val="1138"/>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38"/>
        </w:numPr>
      </w:pPr>
      <w:r>
        <w:t xml:space="preserve">All Frappe queries in the integration filter by company explicitly — never reliant on global session state.</w:t>
      </w:r>
    </w:p>
    <w:p>
      <w:pPr>
        <w:pStyle w:val="Compact"/>
        <w:numPr>
          <w:ilvl w:val="0"/>
          <w:numId w:val="1138"/>
        </w:numPr>
      </w:pPr>
      <w:r>
        <w:t xml:space="preserve">Database-level: every operational table is indexed on (company, …) as the leading composite key for query performance and isolation.</w:t>
      </w:r>
    </w:p>
    <w:p>
      <w:pPr>
        <w:pStyle w:val="Compact"/>
        <w:numPr>
          <w:ilvl w:val="0"/>
          <w:numId w:val="1138"/>
        </w:numPr>
      </w:pPr>
      <w:r>
        <w:t xml:space="preserve">User Permissions ensure a Company A user cannot see Company B sync state or sync logs.</w:t>
      </w:r>
    </w:p>
    <w:bookmarkEnd w:id="242"/>
    <w:bookmarkStart w:id="243"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43"/>
    <w:bookmarkStart w:id="244"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Marketplace Channel</w:t>
            </w:r>
          </w:p>
        </w:tc>
        <w:tc>
          <w:tcPr/>
          <w:p>
            <w:pPr>
              <w:pStyle w:val="Compact"/>
              <w:jc w:val="left"/>
            </w:pPr>
            <w:r>
              <w:t xml:space="preserve">Shared</w:t>
            </w:r>
          </w:p>
        </w:tc>
        <w:tc>
          <w:tcPr/>
          <w:p>
            <w:pPr>
              <w:pStyle w:val="Compact"/>
              <w:jc w:val="left"/>
            </w:pPr>
            <w:r>
              <w:t xml:space="preserve">Master list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44"/>
    <w:bookmarkStart w:id="245" w:name="cross-company-transfers"/>
    <w:p>
      <w:pPr>
        <w:pStyle w:val="Heading2"/>
      </w:pPr>
      <w:r>
        <w:t xml:space="preserve">14.5 Cross-Company transfers</w:t>
      </w:r>
    </w:p>
    <w:p>
      <w:pPr>
        <w:pStyle w:val="Compact"/>
        <w:numPr>
          <w:ilvl w:val="0"/>
          <w:numId w:val="1139"/>
        </w:numPr>
      </w:pPr>
      <w:r>
        <w:t xml:space="preserve">Stock movements crossing Company boundaries use ERPNext’s Inter-Company flow (Sales Invoice on selling Company + Purchase Invoice on receiving Company)</w:t>
      </w:r>
    </w:p>
    <w:p>
      <w:pPr>
        <w:pStyle w:val="Compact"/>
        <w:numPr>
          <w:ilvl w:val="0"/>
          <w:numId w:val="1139"/>
        </w:numPr>
      </w:pPr>
      <w:r>
        <w:t xml:space="preserve">Each Company’s side independently applies the integration based on its Source-of-Truth Map</w:t>
      </w:r>
    </w:p>
    <w:p>
      <w:pPr>
        <w:pStyle w:val="Compact"/>
        <w:numPr>
          <w:ilvl w:val="0"/>
          <w:numId w:val="1139"/>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39"/>
        </w:numPr>
      </w:pPr>
      <w:r>
        <w:t xml:space="preserve">Correlation: ecs_intercompany_link field on both the SI and PI carries the same UUID so the two halves can be correlated</w:t>
      </w:r>
    </w:p>
    <w:bookmarkEnd w:id="245"/>
    <w:bookmarkStart w:id="246" w:name="gst-registration-per-company"/>
    <w:p>
      <w:pPr>
        <w:pStyle w:val="Heading2"/>
      </w:pPr>
      <w:r>
        <w:t xml:space="preserve">14.6 GST registration per Company</w:t>
      </w:r>
    </w:p>
    <w:p>
      <w:pPr>
        <w:pStyle w:val="Compact"/>
        <w:numPr>
          <w:ilvl w:val="0"/>
          <w:numId w:val="1140"/>
        </w:numPr>
      </w:pPr>
      <w:r>
        <w:t xml:space="preserve">Each Company has its own GSTINs (one per state of registration via India Compliance)</w:t>
      </w:r>
    </w:p>
    <w:p>
      <w:pPr>
        <w:pStyle w:val="Compact"/>
        <w:numPr>
          <w:ilvl w:val="0"/>
          <w:numId w:val="1140"/>
        </w:numPr>
      </w:pPr>
      <w:r>
        <w:t xml:space="preserve">Each Marketplace Account holds the relevant GSTIN for the seller account</w:t>
      </w:r>
    </w:p>
    <w:p>
      <w:pPr>
        <w:pStyle w:val="Compact"/>
        <w:numPr>
          <w:ilvl w:val="0"/>
          <w:numId w:val="1140"/>
        </w:numPr>
      </w:pPr>
      <w:r>
        <w:t xml:space="preserve">Tax categories and place-of-supply rules apply per-Company</w:t>
      </w:r>
    </w:p>
    <w:p>
      <w:pPr>
        <w:pStyle w:val="Compact"/>
        <w:numPr>
          <w:ilvl w:val="0"/>
          <w:numId w:val="1140"/>
        </w:numPr>
      </w:pPr>
      <w:r>
        <w:t xml:space="preserve">e-invoice and e-waybill issuance is scoped to the Company’s GSTIN</w:t>
      </w:r>
    </w:p>
    <w:bookmarkEnd w:id="246"/>
    <w:bookmarkStart w:id="247" w:name="fde-assignment"/>
    <w:p>
      <w:pPr>
        <w:pStyle w:val="Heading2"/>
      </w:pPr>
      <w:r>
        <w:t xml:space="preserve">14.7 FDE assignment</w:t>
      </w:r>
    </w:p>
    <w:p>
      <w:pPr>
        <w:pStyle w:val="Compact"/>
        <w:numPr>
          <w:ilvl w:val="0"/>
          <w:numId w:val="1141"/>
        </w:numPr>
      </w:pPr>
      <w:r>
        <w:t xml:space="preserve">Each operational Company has an assigned_fde field (Link to User) on its per-Company settings record — drives auto-routing of Discrepancy creation</w:t>
      </w:r>
    </w:p>
    <w:p>
      <w:pPr>
        <w:pStyle w:val="Compact"/>
        <w:numPr>
          <w:ilvl w:val="0"/>
          <w:numId w:val="1141"/>
        </w:numPr>
      </w:pPr>
      <w:r>
        <w:t xml:space="preserve">FDEs see only their assigned Companies in standard list views (User Permissions enforce this)</w:t>
      </w:r>
    </w:p>
    <w:p>
      <w:pPr>
        <w:pStyle w:val="Compact"/>
        <w:numPr>
          <w:ilvl w:val="0"/>
          <w:numId w:val="1141"/>
        </w:numPr>
      </w:pPr>
      <w:r>
        <w:t xml:space="preserve">System Manager bypasses per-Company FDE assignment for cross-Company views</w:t>
      </w:r>
    </w:p>
    <w:p>
      <w:pPr>
        <w:pStyle w:val="Compact"/>
        <w:numPr>
          <w:ilvl w:val="0"/>
          <w:numId w:val="1141"/>
        </w:numPr>
      </w:pPr>
      <w:r>
        <w:t xml:space="preserve">Workload metrics computed per-FDE: count of assigned Companies × open-discrepancy-weight (Section 22.6)</w:t>
      </w:r>
    </w:p>
    <w:bookmarkEnd w:id="247"/>
    <w:bookmarkStart w:id="248"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48"/>
    <w:bookmarkEnd w:id="249"/>
    <w:bookmarkStart w:id="257"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50"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Sync Log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50"/>
    <w:bookmarkStart w:id="251"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UoM mapping in EasyEcom Tax Mapping or add UoM lookup row;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51"/>
    <w:bookmarkStart w:id="252" w:name="buying-flow-failures"/>
    <w:p>
      <w:pPr>
        <w:pStyle w:val="Heading2"/>
      </w:pPr>
      <w:r>
        <w:t xml:space="preserve">15.3 Buying flow failures</w:t>
      </w:r>
    </w:p>
    <w:p>
      <w:pPr>
        <w:pStyle w:val="Compact"/>
        <w:numPr>
          <w:ilvl w:val="0"/>
          <w:numId w:val="1142"/>
        </w:numPr>
      </w:pPr>
      <w:r>
        <w:t xml:space="preserve">PO push fails (precondition unmet) — fix master sync and resubmit</w:t>
      </w:r>
    </w:p>
    <w:p>
      <w:pPr>
        <w:pStyle w:val="Compact"/>
        <w:numPr>
          <w:ilvl w:val="0"/>
          <w:numId w:val="1142"/>
        </w:numPr>
      </w:pPr>
      <w:r>
        <w:t xml:space="preserve">PO push fails (EE rejects post-validation) — inspect Queue Job; usually master mismatch; FDE corrects and retries</w:t>
      </w:r>
    </w:p>
    <w:p>
      <w:pPr>
        <w:pStyle w:val="Compact"/>
        <w:numPr>
          <w:ilvl w:val="0"/>
          <w:numId w:val="1142"/>
        </w:numPr>
      </w:pPr>
      <w:r>
        <w:t xml:space="preserve">GRN webhook missed — automatic catch-up via 30-min poll</w:t>
      </w:r>
    </w:p>
    <w:p>
      <w:pPr>
        <w:pStyle w:val="Compact"/>
        <w:numPr>
          <w:ilvl w:val="0"/>
          <w:numId w:val="1142"/>
        </w:numPr>
      </w:pPr>
      <w:r>
        <w:t xml:space="preserve">GRN ingestion partial-failure (PR built but submit failed) — fix root cause (often account configuration), retry the Queue Job</w:t>
      </w:r>
    </w:p>
    <w:p>
      <w:pPr>
        <w:pStyle w:val="Compact"/>
        <w:numPr>
          <w:ilvl w:val="0"/>
          <w:numId w:val="1142"/>
        </w:numPr>
      </w:pPr>
      <w:r>
        <w:t xml:space="preserve">Out-of-order: GRN arrives before EE PO is fully created — Queue Job loops up to 6 times waiting; manual investigation if persistent</w:t>
      </w:r>
    </w:p>
    <w:p>
      <w:pPr>
        <w:pStyle w:val="Compact"/>
        <w:numPr>
          <w:ilvl w:val="0"/>
          <w:numId w:val="1142"/>
        </w:numPr>
      </w:pPr>
      <w:r>
        <w:t xml:space="preserve">Over-receipt — fail PR submission; FDE amends PO or splits the GRN</w:t>
      </w:r>
    </w:p>
    <w:bookmarkEnd w:id="252"/>
    <w:bookmarkStart w:id="253" w:name="sales-flow-failures"/>
    <w:p>
      <w:pPr>
        <w:pStyle w:val="Heading2"/>
      </w:pPr>
      <w:r>
        <w:t xml:space="preserve">15.4 Sales flow failures</w:t>
      </w:r>
    </w:p>
    <w:p>
      <w:pPr>
        <w:pStyle w:val="Compact"/>
        <w:numPr>
          <w:ilvl w:val="0"/>
          <w:numId w:val="1143"/>
        </w:numPr>
      </w:pPr>
      <w:r>
        <w:t xml:space="preserve">B2B SO push fails (Sync mode) — user sees error immediately; fix and resubmit</w:t>
      </w:r>
    </w:p>
    <w:p>
      <w:pPr>
        <w:pStyle w:val="Compact"/>
        <w:numPr>
          <w:ilvl w:val="0"/>
          <w:numId w:val="1143"/>
        </w:numPr>
      </w:pPr>
      <w:r>
        <w:t xml:space="preserve">B2B SO push fails (Async mode) — Queue Job in Failed; FDE inspects, fixes, retries; meanwhile SO is valid in ERPNext but EE doesn’t know</w:t>
      </w:r>
    </w:p>
    <w:p>
      <w:pPr>
        <w:pStyle w:val="Compact"/>
        <w:numPr>
          <w:ilvl w:val="0"/>
          <w:numId w:val="1143"/>
        </w:numPr>
      </w:pPr>
      <w:r>
        <w:t xml:space="preserve">B2B inventory reserve event mismatch — ERPNext shows lower available than EE expects; SRE creation fails; FDE investigates inventory drift</w:t>
      </w:r>
    </w:p>
    <w:p>
      <w:pPr>
        <w:pStyle w:val="Compact"/>
        <w:numPr>
          <w:ilvl w:val="0"/>
          <w:numId w:val="1143"/>
        </w:numPr>
      </w:pPr>
      <w:r>
        <w:t xml:space="preserve">B2C manifest event without a matching order in our pull cache — pull orders explicitly first, then process the manifest</w:t>
      </w:r>
    </w:p>
    <w:p>
      <w:pPr>
        <w:pStyle w:val="Compact"/>
        <w:numPr>
          <w:ilvl w:val="0"/>
          <w:numId w:val="1143"/>
        </w:numPr>
      </w:pPr>
      <w:r>
        <w:t xml:space="preserve">B2C SI creation fails (item not synced) — fix sync, retry Queue Job; meanwhile EE has already dispatched, so the SI will lag dispatch</w:t>
      </w:r>
    </w:p>
    <w:p>
      <w:pPr>
        <w:pStyle w:val="Compact"/>
        <w:numPr>
          <w:ilvl w:val="0"/>
          <w:numId w:val="1143"/>
        </w:numPr>
      </w:pPr>
      <w:r>
        <w:t xml:space="preserve">e-invoice IRN failure — India Compliance auto-retries; FDE investigates if persistent (often IRP API issues)</w:t>
      </w:r>
    </w:p>
    <w:bookmarkEnd w:id="253"/>
    <w:bookmarkStart w:id="254" w:name="returns-and-cancellations-failures"/>
    <w:p>
      <w:pPr>
        <w:pStyle w:val="Heading2"/>
      </w:pPr>
      <w:r>
        <w:t xml:space="preserve">15.5 Returns and cancellations failures</w:t>
      </w:r>
    </w:p>
    <w:p>
      <w:pPr>
        <w:pStyle w:val="Compact"/>
        <w:numPr>
          <w:ilvl w:val="0"/>
          <w:numId w:val="1144"/>
        </w:numPr>
      </w:pPr>
      <w:r>
        <w:t xml:space="preserve">Cancellation arrives but original SO/SI not in ERPNext — out-of-order; loop with retries</w:t>
      </w:r>
    </w:p>
    <w:p>
      <w:pPr>
        <w:pStyle w:val="Compact"/>
        <w:numPr>
          <w:ilvl w:val="0"/>
          <w:numId w:val="1144"/>
        </w:numPr>
      </w:pPr>
      <w:r>
        <w:t xml:space="preserve">SR creation fails — usually Item-level setting mismatch (batch tracking, etc.); fix and retry</w:t>
      </w:r>
    </w:p>
    <w:p>
      <w:pPr>
        <w:pStyle w:val="Compact"/>
        <w:numPr>
          <w:ilvl w:val="0"/>
          <w:numId w:val="1144"/>
        </w:numPr>
      </w:pPr>
      <w:r>
        <w:t xml:space="preserve">Return-without-goods — not a failure but a Discrepancy; recon engine routes to claim queue per PRD Section 9.4</w:t>
      </w:r>
    </w:p>
    <w:p>
      <w:pPr>
        <w:pStyle w:val="Compact"/>
        <w:numPr>
          <w:ilvl w:val="0"/>
          <w:numId w:val="1144"/>
        </w:numPr>
      </w:pPr>
      <w:r>
        <w:t xml:space="preserve">Refund Payment Entry fails — usually account configuration; fix and retry</w:t>
      </w:r>
    </w:p>
    <w:bookmarkEnd w:id="254"/>
    <w:bookmarkStart w:id="255"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45"/>
        </w:numPr>
      </w:pPr>
      <w:r>
        <w:t xml:space="preserve">Daily full inventory pull from EasyEcom (/inventory/getInventoryDetailsV3)</w:t>
      </w:r>
    </w:p>
    <w:p>
      <w:pPr>
        <w:pStyle w:val="Compact"/>
        <w:numPr>
          <w:ilvl w:val="0"/>
          <w:numId w:val="1145"/>
        </w:numPr>
      </w:pPr>
      <w:r>
        <w:t xml:space="preserve">Compared per (Item, location) against ERPNext Bin balance</w:t>
      </w:r>
    </w:p>
    <w:p>
      <w:pPr>
        <w:pStyle w:val="Compact"/>
        <w:numPr>
          <w:ilvl w:val="0"/>
          <w:numId w:val="1145"/>
        </w:numPr>
      </w:pPr>
      <w:r>
        <w:t xml:space="preserve">Variance &gt; tolerance (default 1 unit) raises Integration Discrepancy of severity Warning</w:t>
      </w:r>
    </w:p>
    <w:p>
      <w:pPr>
        <w:pStyle w:val="Compact"/>
        <w:numPr>
          <w:ilvl w:val="0"/>
          <w:numId w:val="1145"/>
        </w:numPr>
      </w:pPr>
      <w:r>
        <w:t xml:space="preserve">FDE investigates — common causes: missed webhook, manual override on one side, inter-Company transfer not reflected</w:t>
      </w:r>
    </w:p>
    <w:p>
      <w:pPr>
        <w:pStyle w:val="Compact"/>
        <w:numPr>
          <w:ilvl w:val="0"/>
          <w:numId w:val="1145"/>
        </w:numPr>
      </w:pPr>
      <w:r>
        <w:t xml:space="preserve">Resolution: usually a Stock Reconciliation in ERPNext to align with EE; never the reverse direction (EE inventory adjusted from ERPNext) without explicit approval</w:t>
      </w:r>
    </w:p>
    <w:bookmarkEnd w:id="255"/>
    <w:bookmarkStart w:id="256" w:name="critical-severity-incidents"/>
    <w:p>
      <w:pPr>
        <w:pStyle w:val="Heading2"/>
      </w:pPr>
      <w:r>
        <w:t xml:space="preserve">15.7 Critical-severity incidents</w:t>
      </w:r>
    </w:p>
    <w:p>
      <w:pPr>
        <w:pStyle w:val="Compact"/>
        <w:numPr>
          <w:ilvl w:val="0"/>
          <w:numId w:val="1146"/>
        </w:numPr>
      </w:pPr>
      <w:r>
        <w:t xml:space="preserve">Data-loss potential (e.g., webhook indicates GL-impacting event but ingestion failed) → page the on-call FDE immediately</w:t>
      </w:r>
    </w:p>
    <w:p>
      <w:pPr>
        <w:pStyle w:val="Compact"/>
        <w:numPr>
          <w:ilvl w:val="0"/>
          <w:numId w:val="1146"/>
        </w:numPr>
      </w:pPr>
      <w:r>
        <w:t xml:space="preserve">Cross-Company data leak (Company A user sees Company B data) → kill switch on user; investigate; report</w:t>
      </w:r>
    </w:p>
    <w:p>
      <w:pPr>
        <w:pStyle w:val="Compact"/>
        <w:numPr>
          <w:ilvl w:val="0"/>
          <w:numId w:val="1146"/>
        </w:numPr>
      </w:pPr>
      <w:r>
        <w:t xml:space="preserve">Credential compromise (api_key leaked, JWT exposed) → rotate immediately; audit all Sync Log entries since last rotation</w:t>
      </w:r>
    </w:p>
    <w:p>
      <w:pPr>
        <w:pStyle w:val="Compact"/>
        <w:numPr>
          <w:ilvl w:val="0"/>
          <w:numId w:val="1146"/>
        </w:numPr>
      </w:pPr>
      <w:r>
        <w:t xml:space="preserve">Sustained data divergence (&gt;10 Discrepancies/day for &gt;3 days on one Company) → engage methodology team for root-cause</w:t>
      </w:r>
    </w:p>
    <w:bookmarkEnd w:id="256"/>
    <w:bookmarkEnd w:id="257"/>
    <w:bookmarkStart w:id="267"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58"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58"/>
    <w:bookmarkStart w:id="259" w:name="per-site-scale-envelopes"/>
    <w:p>
      <w:pPr>
        <w:pStyle w:val="Heading2"/>
      </w:pPr>
      <w:r>
        <w:t xml:space="preserve">16.2 Per-site scale envelopes</w:t>
      </w:r>
    </w:p>
    <w:p>
      <w:pPr>
        <w:pStyle w:val="Compact"/>
        <w:numPr>
          <w:ilvl w:val="0"/>
          <w:numId w:val="1147"/>
        </w:numPr>
      </w:pPr>
      <w:r>
        <w:t xml:space="preserve">v0.1: tested at 5,000 orders/month, 10,000 SKUs, 5 marketplaces, 1 Company</w:t>
      </w:r>
    </w:p>
    <w:p>
      <w:pPr>
        <w:pStyle w:val="Compact"/>
        <w:numPr>
          <w:ilvl w:val="0"/>
          <w:numId w:val="1147"/>
        </w:numPr>
      </w:pPr>
      <w:r>
        <w:t xml:space="preserve">v0.5: tested at 30,000 orders/month, 50,000 SKUs, 8 marketplaces, 5 Companies (aggregator)</w:t>
      </w:r>
    </w:p>
    <w:p>
      <w:pPr>
        <w:pStyle w:val="Compact"/>
        <w:numPr>
          <w:ilvl w:val="0"/>
          <w:numId w:val="1147"/>
        </w:numPr>
      </w:pPr>
      <w:r>
        <w:t xml:space="preserve">v1.0: tested at 100,000 orders/month, 100,000 SKUs, 10 marketplaces, 10 Companies</w:t>
      </w:r>
    </w:p>
    <w:bookmarkEnd w:id="259"/>
    <w:bookmarkStart w:id="260"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60"/>
    <w:bookmarkStart w:id="261" w:name="memory-and-concurrency-envelopes"/>
    <w:p>
      <w:pPr>
        <w:pStyle w:val="Heading2"/>
      </w:pPr>
      <w:r>
        <w:t xml:space="preserve">16.4 Memory and concurrency envelopes</w:t>
      </w:r>
    </w:p>
    <w:p>
      <w:pPr>
        <w:pStyle w:val="Compact"/>
        <w:numPr>
          <w:ilvl w:val="0"/>
          <w:numId w:val="1148"/>
        </w:numPr>
      </w:pPr>
      <w:r>
        <w:t xml:space="preserve">Worker memory ceiling: each background worker stays under 512 MB resident memory; jobs streaming large payloads (e.g., bulk Item sync) use chunk-based processing</w:t>
      </w:r>
    </w:p>
    <w:p>
      <w:pPr>
        <w:pStyle w:val="Compact"/>
        <w:numPr>
          <w:ilvl w:val="0"/>
          <w:numId w:val="1148"/>
        </w:numPr>
      </w:pPr>
      <w:r>
        <w:t xml:space="preserve">API client connection pool: 10 connections per worker per location_key; reused across calls within a worker process</w:t>
      </w:r>
    </w:p>
    <w:p>
      <w:pPr>
        <w:pStyle w:val="Compact"/>
        <w:numPr>
          <w:ilvl w:val="0"/>
          <w:numId w:val="1148"/>
        </w:numPr>
      </w:pPr>
      <w:r>
        <w:t xml:space="preserve">Redis cache budget: 100 MB per Company for compiled Field Mappings, JWT tokens, master ID lookups</w:t>
      </w:r>
    </w:p>
    <w:p>
      <w:pPr>
        <w:pStyle w:val="Compact"/>
        <w:numPr>
          <w:ilvl w:val="0"/>
          <w:numId w:val="1148"/>
        </w:numPr>
      </w:pPr>
      <w:r>
        <w:t xml:space="preserve">Database connection pool: shared with Frappe; integration code uses Frappe’s connection — no separate pool</w:t>
      </w:r>
    </w:p>
    <w:bookmarkEnd w:id="261"/>
    <w:bookmarkStart w:id="262" w:name="backpressure-handling"/>
    <w:p>
      <w:pPr>
        <w:pStyle w:val="Heading2"/>
      </w:pPr>
      <w:r>
        <w:t xml:space="preserve">16.5 Backpressure handling</w:t>
      </w:r>
    </w:p>
    <w:p>
      <w:pPr>
        <w:pStyle w:val="Compact"/>
        <w:numPr>
          <w:ilvl w:val="0"/>
          <w:numId w:val="1149"/>
        </w:numPr>
      </w:pPr>
      <w:r>
        <w:t xml:space="preserve">Queue depth &gt;Settings.queue_depth_warning_threshold (default 500): scheduler logs Warning and continues</w:t>
      </w:r>
    </w:p>
    <w:p>
      <w:pPr>
        <w:pStyle w:val="Compact"/>
        <w:numPr>
          <w:ilvl w:val="0"/>
          <w:numId w:val="1149"/>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49"/>
        </w:numPr>
      </w:pPr>
      <w:r>
        <w:t xml:space="preserve">Webhook receiver always returns 200 within 200 ms regardless of queue depth (processing fully decoupled)</w:t>
      </w:r>
    </w:p>
    <w:p>
      <w:pPr>
        <w:pStyle w:val="Compact"/>
        <w:numPr>
          <w:ilvl w:val="0"/>
          <w:numId w:val="1149"/>
        </w:numPr>
      </w:pPr>
      <w:r>
        <w:t xml:space="preserve">Per-Company throttle on outbound EE calls: Settings.max_throughput_per_sec (default 30) enforced via token bucket in Redis</w:t>
      </w:r>
    </w:p>
    <w:p>
      <w:pPr>
        <w:pStyle w:val="Compact"/>
        <w:numPr>
          <w:ilvl w:val="0"/>
          <w:numId w:val="1149"/>
        </w:numPr>
      </w:pPr>
      <w:r>
        <w:t xml:space="preserve">Persistent backpressure (queue at critical for &gt;30 min) surfaces as a Critical alert per Section 18</w:t>
      </w:r>
    </w:p>
    <w:bookmarkEnd w:id="262"/>
    <w:bookmarkStart w:id="263" w:name="timeout-configuration"/>
    <w:p>
      <w:pPr>
        <w:pStyle w:val="Heading2"/>
      </w:pPr>
      <w:r>
        <w:t xml:space="preserve">16.6 Timeout configuration</w:t>
      </w:r>
    </w:p>
    <w:p>
      <w:pPr>
        <w:pStyle w:val="Compact"/>
        <w:numPr>
          <w:ilvl w:val="0"/>
          <w:numId w:val="1150"/>
        </w:numPr>
      </w:pPr>
      <w:r>
        <w:t xml:space="preserve">HTTP request timeout to EasyEcom: 30 seconds connect + 60 seconds read (configurable per endpoint)</w:t>
      </w:r>
    </w:p>
    <w:p>
      <w:pPr>
        <w:pStyle w:val="Compact"/>
        <w:numPr>
          <w:ilvl w:val="0"/>
          <w:numId w:val="1150"/>
        </w:numPr>
      </w:pPr>
      <w:r>
        <w:t xml:space="preserve">Webhook receiver max processing time: 200 ms (synchronous portion); deferred work goes to queue</w:t>
      </w:r>
    </w:p>
    <w:p>
      <w:pPr>
        <w:pStyle w:val="Compact"/>
        <w:numPr>
          <w:ilvl w:val="0"/>
          <w:numId w:val="1150"/>
        </w:numPr>
      </w:pPr>
      <w:r>
        <w:t xml:space="preserve">Job execution max wall time: 5 minutes per attempt (kill and retry if exceeded; classify as transient)</w:t>
      </w:r>
    </w:p>
    <w:p>
      <w:pPr>
        <w:pStyle w:val="Compact"/>
        <w:numPr>
          <w:ilvl w:val="0"/>
          <w:numId w:val="1150"/>
        </w:numPr>
      </w:pPr>
      <w:r>
        <w:t xml:space="preserve">Scheduler tick interval: 60 seconds (Frappe default; not changed)</w:t>
      </w:r>
    </w:p>
    <w:bookmarkEnd w:id="263"/>
    <w:bookmarkStart w:id="264" w:name="rate-limit-handling"/>
    <w:p>
      <w:pPr>
        <w:pStyle w:val="Heading2"/>
      </w:pPr>
      <w:r>
        <w:t xml:space="preserve">16.7 Rate limit handling</w:t>
      </w:r>
    </w:p>
    <w:p>
      <w:pPr>
        <w:pStyle w:val="Compact"/>
        <w:numPr>
          <w:ilvl w:val="0"/>
          <w:numId w:val="1151"/>
        </w:numPr>
      </w:pPr>
      <w:r>
        <w:t xml:space="preserve">EasyEcom rate limits are tiered and documented (Section 3.10); the integration throttles to the account’s rate_limit_tier and tracks daily-quota consumption to stay under the cap</w:t>
      </w:r>
    </w:p>
    <w:p>
      <w:pPr>
        <w:pStyle w:val="Compact"/>
        <w:numPr>
          <w:ilvl w:val="0"/>
          <w:numId w:val="1151"/>
        </w:numPr>
      </w:pPr>
      <w:r>
        <w:t xml:space="preserve">On 429 response: read Retry-After header if present, otherwise back off 60 seconds</w:t>
      </w:r>
    </w:p>
    <w:p>
      <w:pPr>
        <w:pStyle w:val="Compact"/>
        <w:numPr>
          <w:ilvl w:val="0"/>
          <w:numId w:val="1151"/>
        </w:numPr>
      </w:pPr>
      <w:r>
        <w:t xml:space="preserve">On sustained 429 (&gt;5 in 60 seconds): pause that endpoint group for that Company for 5 minutes</w:t>
      </w:r>
    </w:p>
    <w:p>
      <w:pPr>
        <w:pStyle w:val="Compact"/>
        <w:numPr>
          <w:ilvl w:val="0"/>
          <w:numId w:val="1151"/>
        </w:numPr>
      </w:pPr>
      <w:r>
        <w:t xml:space="preserve">Token bucket implementation in Redis prevents our own runaway syncs</w:t>
      </w:r>
    </w:p>
    <w:bookmarkEnd w:id="264"/>
    <w:bookmarkStart w:id="265" w:name="Xafe86b41e14c75c899abefc6cfb116946dd1ac2"/>
    <w:p>
      <w:pPr>
        <w:pStyle w:val="Heading2"/>
      </w:pPr>
      <w:r>
        <w:t xml:space="preserve">16.8 Stress testing approach for v0.1 sign-off</w:t>
      </w:r>
    </w:p>
    <w:p>
      <w:pPr>
        <w:pStyle w:val="Compact"/>
        <w:numPr>
          <w:ilvl w:val="0"/>
          <w:numId w:val="1152"/>
        </w:numPr>
      </w:pPr>
      <w:r>
        <w:t xml:space="preserve">Synthetic data generation: tooling to populate a test EE sandbox + ERPNext site with 1000 orders, 5000 SKUs, all flow types</w:t>
      </w:r>
    </w:p>
    <w:p>
      <w:pPr>
        <w:pStyle w:val="Compact"/>
        <w:numPr>
          <w:ilvl w:val="0"/>
          <w:numId w:val="1152"/>
        </w:numPr>
      </w:pPr>
      <w:r>
        <w:t xml:space="preserve">End-to-end flow test: order placed → manifest → SI → settlement file upload → recon. All 10 flows executed at least 100x each</w:t>
      </w:r>
    </w:p>
    <w:p>
      <w:pPr>
        <w:pStyle w:val="Compact"/>
        <w:numPr>
          <w:ilvl w:val="0"/>
          <w:numId w:val="1152"/>
        </w:numPr>
      </w:pPr>
      <w:r>
        <w:t xml:space="preserve">Burst test: 200 webhooks/min for 30 minutes — verify no drops, no duplicates, no out-of-order processing failures</w:t>
      </w:r>
    </w:p>
    <w:p>
      <w:pPr>
        <w:pStyle w:val="Compact"/>
        <w:numPr>
          <w:ilvl w:val="0"/>
          <w:numId w:val="1152"/>
        </w:numPr>
      </w:pPr>
      <w:r>
        <w:t xml:space="preserve">Failure-injection test: random EE API errors (rate limit, 5xx, auth fail) — verify auto-recovery within tolerance</w:t>
      </w:r>
    </w:p>
    <w:p>
      <w:pPr>
        <w:pStyle w:val="Compact"/>
        <w:numPr>
          <w:ilvl w:val="0"/>
          <w:numId w:val="1152"/>
        </w:numPr>
      </w:pPr>
      <w:r>
        <w:t xml:space="preserve">Concurrency test: 4 simultaneous workers per Company processing pulls + pushes + webhooks — verify no race conditions, no double-processing</w:t>
      </w:r>
    </w:p>
    <w:p>
      <w:pPr>
        <w:pStyle w:val="Compact"/>
        <w:numPr>
          <w:ilvl w:val="0"/>
          <w:numId w:val="1152"/>
        </w:numPr>
      </w:pPr>
      <w:r>
        <w:t xml:space="preserve">Memory soak: 24-hour run at sustained 500 orders/hour — verify no memory leak, RSS stays under ceiling</w:t>
      </w:r>
    </w:p>
    <w:p>
      <w:pPr>
        <w:pStyle w:val="Compact"/>
        <w:numPr>
          <w:ilvl w:val="0"/>
          <w:numId w:val="1152"/>
        </w:numPr>
      </w:pPr>
      <w:r>
        <w:t xml:space="preserve">Data integrity audit: full reconciliation of test-site state vs expected state after stress run</w:t>
      </w:r>
    </w:p>
    <w:bookmarkEnd w:id="265"/>
    <w:bookmarkStart w:id="266" w:name="performance-regression-detection"/>
    <w:p>
      <w:pPr>
        <w:pStyle w:val="Heading2"/>
      </w:pPr>
      <w:r>
        <w:t xml:space="preserve">16.9 Performance regression detection</w:t>
      </w:r>
    </w:p>
    <w:p>
      <w:pPr>
        <w:pStyle w:val="Compact"/>
        <w:numPr>
          <w:ilvl w:val="0"/>
          <w:numId w:val="1153"/>
        </w:numPr>
      </w:pPr>
      <w:r>
        <w:t xml:space="preserve">Per-endpoint p50/p95/p99 latency tracked in API Call records</w:t>
      </w:r>
    </w:p>
    <w:p>
      <w:pPr>
        <w:pStyle w:val="Compact"/>
        <w:numPr>
          <w:ilvl w:val="0"/>
          <w:numId w:val="1153"/>
        </w:numPr>
      </w:pPr>
      <w:r>
        <w:t xml:space="preserve">Hourly cron computes rolling 24-hour percentiles per endpoint</w:t>
      </w:r>
    </w:p>
    <w:p>
      <w:pPr>
        <w:pStyle w:val="Compact"/>
        <w:numPr>
          <w:ilvl w:val="0"/>
          <w:numId w:val="1153"/>
        </w:numPr>
      </w:pPr>
      <w:r>
        <w:t xml:space="preserve">Regression detected when p95 deviates &gt;2× from prior 7-day baseline</w:t>
      </w:r>
    </w:p>
    <w:p>
      <w:pPr>
        <w:pStyle w:val="Compact"/>
        <w:numPr>
          <w:ilvl w:val="0"/>
          <w:numId w:val="1153"/>
        </w:numPr>
      </w:pPr>
      <w:r>
        <w:t xml:space="preserve">Alert per Section 18 (Warning severity by default; Error if affecting a flow with active SLA Budget)</w:t>
      </w:r>
    </w:p>
    <w:bookmarkEnd w:id="266"/>
    <w:bookmarkEnd w:id="267"/>
    <w:bookmarkStart w:id="268"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68"/>
    <w:bookmarkStart w:id="303"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69" w:name="design-philosophy"/>
    <w:p>
      <w:pPr>
        <w:pStyle w:val="Heading2"/>
      </w:pPr>
      <w:r>
        <w:t xml:space="preserve">17.1 Design philosophy</w:t>
      </w:r>
    </w:p>
    <w:p>
      <w:pPr>
        <w:pStyle w:val="Compact"/>
        <w:numPr>
          <w:ilvl w:val="0"/>
          <w:numId w:val="1154"/>
        </w:numPr>
      </w:pPr>
      <w:r>
        <w:t xml:space="preserve">Every flow has a UI surface. If a flow exists in the integration, the operator can see its current state, history, and pending work in the desk</w:t>
      </w:r>
    </w:p>
    <w:p>
      <w:pPr>
        <w:pStyle w:val="Compact"/>
        <w:numPr>
          <w:ilvl w:val="0"/>
          <w:numId w:val="1154"/>
        </w:numPr>
      </w:pPr>
      <w:r>
        <w:t xml:space="preserve">Every action is reversible or replayable. No destructive button is one click away; every retry shows what will happen before committing</w:t>
      </w:r>
    </w:p>
    <w:p>
      <w:pPr>
        <w:pStyle w:val="Compact"/>
        <w:numPr>
          <w:ilvl w:val="0"/>
          <w:numId w:val="1154"/>
        </w:numPr>
      </w:pPr>
      <w:r>
        <w:t xml:space="preserve">Every error has a story. From the moment an alert fires, the operator can navigate alert → underlying error → relevant document → suggested remediation in a single thread</w:t>
      </w:r>
    </w:p>
    <w:p>
      <w:pPr>
        <w:pStyle w:val="Compact"/>
        <w:numPr>
          <w:ilvl w:val="0"/>
          <w:numId w:val="1154"/>
        </w:numPr>
      </w:pPr>
      <w:r>
        <w:t xml:space="preserve">Every screen states its scope. Multi-Company users always know which Company they’re looking at; Sandbox users always know they’re in Sandbox</w:t>
      </w:r>
    </w:p>
    <w:p>
      <w:pPr>
        <w:pStyle w:val="Compact"/>
        <w:numPr>
          <w:ilvl w:val="0"/>
          <w:numId w:val="1154"/>
        </w:numPr>
      </w:pPr>
      <w:r>
        <w:t xml:space="preserve">Information density over decoration. Lists show enough columns to make decisions without opening rows; status badges use colour and icon, not just colour</w:t>
      </w:r>
    </w:p>
    <w:p>
      <w:pPr>
        <w:pStyle w:val="Compact"/>
        <w:numPr>
          <w:ilvl w:val="0"/>
          <w:numId w:val="1154"/>
        </w:numPr>
      </w:pPr>
      <w:r>
        <w:t xml:space="preserve">No vendor-staring. The FDE should be doing investigation in our UI 95% of the time, not in the EasyEcom dashboard</w:t>
      </w:r>
    </w:p>
    <w:bookmarkEnd w:id="269"/>
    <w:bookmarkStart w:id="275"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70" w:name="top-row-environment-and-connection"/>
    <w:p>
      <w:pPr>
        <w:pStyle w:val="Heading3"/>
      </w:pPr>
      <w:r>
        <w:t xml:space="preserve">17.2.1 Top row — environment and connection</w:t>
      </w:r>
    </w:p>
    <w:p>
      <w:pPr>
        <w:pStyle w:val="Compact"/>
        <w:numPr>
          <w:ilvl w:val="0"/>
          <w:numId w:val="1155"/>
        </w:numPr>
      </w:pPr>
      <w:r>
        <w:t xml:space="preserve">Environment badge: large, coloured. Sandbox = orange, Production = green. Cannot be missed</w:t>
      </w:r>
    </w:p>
    <w:p>
      <w:pPr>
        <w:pStyle w:val="Compact"/>
        <w:numPr>
          <w:ilvl w:val="0"/>
          <w:numId w:val="1155"/>
        </w:numPr>
      </w:pPr>
      <w:r>
        <w:t xml:space="preserve">Connection status per Company: green/yellow/red dot per Company in scope, with last-successful-call timestamp</w:t>
      </w:r>
    </w:p>
    <w:p>
      <w:pPr>
        <w:pStyle w:val="Compact"/>
        <w:numPr>
          <w:ilvl w:val="0"/>
          <w:numId w:val="1155"/>
        </w:numPr>
      </w:pPr>
      <w:r>
        <w:t xml:space="preserve">Pause All Syncs kill-switch: the panic button. One click pauses all background syncs for the current Company; surfaces a desk-wide banner so the operator never forgets it’s paused</w:t>
      </w:r>
    </w:p>
    <w:bookmarkEnd w:id="270"/>
    <w:bookmarkStart w:id="271"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56"/>
        </w:numPr>
      </w:pPr>
      <w:r>
        <w:t xml:space="preserve">Open Sync Records (failed) — red number. Click to filter Sync Record list to status=Failed</w:t>
      </w:r>
    </w:p>
    <w:p>
      <w:pPr>
        <w:pStyle w:val="Compact"/>
        <w:numPr>
          <w:ilvl w:val="0"/>
          <w:numId w:val="1156"/>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56"/>
        </w:numPr>
      </w:pPr>
      <w:r>
        <w:t xml:space="preserve">API Calls last 1h — total count + success rate. Click to API Call list filtered to last 1h</w:t>
      </w:r>
    </w:p>
    <w:p>
      <w:pPr>
        <w:pStyle w:val="Compact"/>
        <w:numPr>
          <w:ilvl w:val="0"/>
          <w:numId w:val="1156"/>
        </w:numPr>
      </w:pPr>
      <w:r>
        <w:t xml:space="preserve">Webhook Events last 1h — total count + processed-vs-pending split. Click to Webhook Event list</w:t>
      </w:r>
    </w:p>
    <w:p>
      <w:pPr>
        <w:pStyle w:val="Compact"/>
        <w:numPr>
          <w:ilvl w:val="0"/>
          <w:numId w:val="1156"/>
        </w:numPr>
      </w:pPr>
      <w:r>
        <w:t xml:space="preserve">Queue Job depth — current count of Queued + Retrying. Click to Queue Job list filtered accordingly</w:t>
      </w:r>
    </w:p>
    <w:p>
      <w:pPr>
        <w:pStyle w:val="Compact"/>
        <w:numPr>
          <w:ilvl w:val="0"/>
          <w:numId w:val="1156"/>
        </w:numPr>
      </w:pPr>
      <w:r>
        <w:t xml:space="preserve">Cursor lag (max across all pull cursors) — minutes behind real-time. Click to Sync Cursor list</w:t>
      </w:r>
    </w:p>
    <w:p>
      <w:pPr>
        <w:pStyle w:val="Compact"/>
        <w:numPr>
          <w:ilvl w:val="0"/>
          <w:numId w:val="1156"/>
        </w:numPr>
      </w:pPr>
      <w:r>
        <w:t xml:space="preserve">Open Integration Discrepancies — count, with financial impact rolled up. Click to Discrepancy list</w:t>
      </w:r>
    </w:p>
    <w:bookmarkEnd w:id="271"/>
    <w:bookmarkStart w:id="272" w:name="dashboard-charts-row"/>
    <w:p>
      <w:pPr>
        <w:pStyle w:val="Heading3"/>
      </w:pPr>
      <w:r>
        <w:t xml:space="preserve">17.2.3 Dashboard Charts row</w:t>
      </w:r>
    </w:p>
    <w:p>
      <w:pPr>
        <w:pStyle w:val="FirstParagraph"/>
      </w:pPr>
      <w:r>
        <w:t xml:space="preserve">Three multi-day trend charts:</w:t>
      </w:r>
    </w:p>
    <w:p>
      <w:pPr>
        <w:pStyle w:val="Compact"/>
        <w:numPr>
          <w:ilvl w:val="0"/>
          <w:numId w:val="1157"/>
        </w:numPr>
      </w:pPr>
      <w:r>
        <w:t xml:space="preserve">API success rate over last 7 days, hourly granularity, stacked per endpoint group (auth/orders/inventory/grn/returns)</w:t>
      </w:r>
    </w:p>
    <w:p>
      <w:pPr>
        <w:pStyle w:val="Compact"/>
        <w:numPr>
          <w:ilvl w:val="0"/>
          <w:numId w:val="1157"/>
        </w:numPr>
      </w:pPr>
      <w:r>
        <w:t xml:space="preserve">API call volume over last 7 days, with the same grouping. Anomaly badges where today’s volume diverges from the previous-7-day baseline by &gt;2σ</w:t>
      </w:r>
    </w:p>
    <w:p>
      <w:pPr>
        <w:pStyle w:val="Compact"/>
        <w:numPr>
          <w:ilvl w:val="0"/>
          <w:numId w:val="1157"/>
        </w:numPr>
      </w:pPr>
      <w:r>
        <w:t xml:space="preserve">Sync Record state distribution over last 30 days — stacked area of Pending/Success/Failed/AlreadySynced per day</w:t>
      </w:r>
    </w:p>
    <w:bookmarkEnd w:id="272"/>
    <w:bookmarkStart w:id="273"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58"/>
        </w:numPr>
      </w:pPr>
      <w:r>
        <w:t xml:space="preserve">EasyEcom Account (account-level configuration) and per-Company settings</w:t>
      </w:r>
    </w:p>
    <w:p>
      <w:pPr>
        <w:pStyle w:val="Compact"/>
        <w:numPr>
          <w:ilvl w:val="0"/>
          <w:numId w:val="1158"/>
        </w:numPr>
      </w:pPr>
      <w:r>
        <w:t xml:space="preserve">EasyEcom Field Mapping list</w:t>
      </w:r>
    </w:p>
    <w:p>
      <w:pPr>
        <w:pStyle w:val="Compact"/>
        <w:numPr>
          <w:ilvl w:val="0"/>
          <w:numId w:val="1158"/>
        </w:numPr>
      </w:pPr>
      <w:r>
        <w:t xml:space="preserve">Sync Record list (with default filter to last 24h)</w:t>
      </w:r>
    </w:p>
    <w:p>
      <w:pPr>
        <w:pStyle w:val="Compact"/>
        <w:numPr>
          <w:ilvl w:val="0"/>
          <w:numId w:val="1158"/>
        </w:numPr>
      </w:pPr>
      <w:r>
        <w:t xml:space="preserve">API Call list</w:t>
      </w:r>
    </w:p>
    <w:p>
      <w:pPr>
        <w:pStyle w:val="Compact"/>
        <w:numPr>
          <w:ilvl w:val="0"/>
          <w:numId w:val="1158"/>
        </w:numPr>
      </w:pPr>
      <w:r>
        <w:t xml:space="preserve">Webhook Event list</w:t>
      </w:r>
    </w:p>
    <w:p>
      <w:pPr>
        <w:pStyle w:val="Compact"/>
        <w:numPr>
          <w:ilvl w:val="0"/>
          <w:numId w:val="1158"/>
        </w:numPr>
      </w:pPr>
      <w:r>
        <w:t xml:space="preserve">Queue Job list</w:t>
      </w:r>
    </w:p>
    <w:p>
      <w:pPr>
        <w:pStyle w:val="Compact"/>
        <w:numPr>
          <w:ilvl w:val="0"/>
          <w:numId w:val="1158"/>
        </w:numPr>
      </w:pPr>
      <w:r>
        <w:t xml:space="preserve">Integration Discrepancy list</w:t>
      </w:r>
    </w:p>
    <w:p>
      <w:pPr>
        <w:pStyle w:val="Compact"/>
        <w:numPr>
          <w:ilvl w:val="0"/>
          <w:numId w:val="1158"/>
        </w:numPr>
      </w:pPr>
      <w:r>
        <w:t xml:space="preserve">Replay Plan list</w:t>
      </w:r>
    </w:p>
    <w:p>
      <w:pPr>
        <w:pStyle w:val="Compact"/>
        <w:numPr>
          <w:ilvl w:val="0"/>
          <w:numId w:val="1158"/>
        </w:numPr>
      </w:pPr>
      <w:r>
        <w:t xml:space="preserve">Morning Brief (today’s snapshot)</w:t>
      </w:r>
    </w:p>
    <w:p>
      <w:pPr>
        <w:pStyle w:val="Compact"/>
        <w:numPr>
          <w:ilvl w:val="0"/>
          <w:numId w:val="1158"/>
        </w:numPr>
      </w:pPr>
      <w:r>
        <w:t xml:space="preserve">Error Translation library</w:t>
      </w:r>
    </w:p>
    <w:p>
      <w:pPr>
        <w:pStyle w:val="Compact"/>
        <w:numPr>
          <w:ilvl w:val="0"/>
          <w:numId w:val="1158"/>
        </w:numPr>
      </w:pPr>
      <w:r>
        <w:t xml:space="preserve">Configuration Audit log</w:t>
      </w:r>
    </w:p>
    <w:bookmarkEnd w:id="273"/>
    <w:bookmarkStart w:id="274"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59"/>
        </w:numPr>
      </w:pPr>
      <w:r>
        <w:t xml:space="preserve">Configure EasyEcom Account → Setup section</w:t>
      </w:r>
    </w:p>
    <w:p>
      <w:pPr>
        <w:pStyle w:val="Compact"/>
        <w:numPr>
          <w:ilvl w:val="0"/>
          <w:numId w:val="1159"/>
        </w:numPr>
      </w:pPr>
      <w:r>
        <w:t xml:space="preserve">Configure EasyEcom Account → Sync Tuning section</w:t>
      </w:r>
    </w:p>
    <w:p>
      <w:pPr>
        <w:pStyle w:val="Compact"/>
        <w:numPr>
          <w:ilvl w:val="0"/>
          <w:numId w:val="1159"/>
        </w:numPr>
      </w:pPr>
      <w:r>
        <w:t xml:space="preserve">Configure EasyEcom Account → Webhook Auth section</w:t>
      </w:r>
    </w:p>
    <w:p>
      <w:pPr>
        <w:pStyle w:val="Compact"/>
        <w:numPr>
          <w:ilvl w:val="0"/>
          <w:numId w:val="1159"/>
        </w:numPr>
      </w:pPr>
      <w:r>
        <w:t xml:space="preserve">Configure EasyEcom Account → GRN Policy section</w:t>
      </w:r>
    </w:p>
    <w:p>
      <w:pPr>
        <w:pStyle w:val="Compact"/>
        <w:numPr>
          <w:ilvl w:val="0"/>
          <w:numId w:val="1159"/>
        </w:numPr>
      </w:pPr>
      <w:r>
        <w:t xml:space="preserve">Configure per-Company settings → Alerts section</w:t>
      </w:r>
    </w:p>
    <w:p>
      <w:pPr>
        <w:pStyle w:val="Compact"/>
        <w:numPr>
          <w:ilvl w:val="0"/>
          <w:numId w:val="1159"/>
        </w:numPr>
      </w:pPr>
      <w:r>
        <w:t xml:space="preserve">Pull Locations from EasyEcom</w:t>
      </w:r>
    </w:p>
    <w:p>
      <w:pPr>
        <w:pStyle w:val="Compact"/>
        <w:numPr>
          <w:ilvl w:val="0"/>
          <w:numId w:val="1159"/>
        </w:numPr>
      </w:pPr>
      <w:r>
        <w:t xml:space="preserve">Map every Location to a Frappe Warehouse via Source-of-Truth Map</w:t>
      </w:r>
    </w:p>
    <w:p>
      <w:pPr>
        <w:pStyle w:val="Compact"/>
        <w:numPr>
          <w:ilvl w:val="0"/>
          <w:numId w:val="1159"/>
        </w:numPr>
      </w:pPr>
      <w:r>
        <w:t xml:space="preserve">Pull Channels from EasyEcom</w:t>
      </w:r>
    </w:p>
    <w:p>
      <w:pPr>
        <w:pStyle w:val="Compact"/>
        <w:numPr>
          <w:ilvl w:val="0"/>
          <w:numId w:val="1159"/>
        </w:numPr>
      </w:pPr>
      <w:r>
        <w:t xml:space="preserve">Configure Marketplace Accounts per (Company, Marketplace) in use</w:t>
      </w:r>
    </w:p>
    <w:p>
      <w:pPr>
        <w:pStyle w:val="Compact"/>
        <w:numPr>
          <w:ilvl w:val="0"/>
          <w:numId w:val="1159"/>
        </w:numPr>
      </w:pPr>
      <w:r>
        <w:t xml:space="preserve">Run sandbox smoke test (PO + GRN + B2C order + cancellation + return)</w:t>
      </w:r>
    </w:p>
    <w:p>
      <w:pPr>
        <w:pStyle w:val="Compact"/>
        <w:numPr>
          <w:ilvl w:val="0"/>
          <w:numId w:val="1159"/>
        </w:numPr>
      </w:pPr>
      <w:r>
        <w:t>FDE sign-off on pre-flight checklist The checklist is not a wizard — it’s a live-state checklist that auto-checks completed items by inspecting actual configuration. An FDE can return to it any time and see what’s left.</w:t>
      </w:r>
    </w:p>
    <w:bookmarkEnd w:id="274"/>
    <w:bookmarkEnd w:id="275"/>
    <w:bookmarkStart w:id="276"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60"/>
        </w:numPr>
      </w:pPr>
      <w:r>
        <w:t xml:space="preserve">Today’s API call volume by Company</w:t>
      </w:r>
    </w:p>
    <w:p>
      <w:pPr>
        <w:pStyle w:val="Compact"/>
        <w:numPr>
          <w:ilvl w:val="0"/>
          <w:numId w:val="1160"/>
        </w:numPr>
      </w:pPr>
      <w:r>
        <w:t xml:space="preserve">Average API latency last 1h by endpoint</w:t>
      </w:r>
    </w:p>
    <w:p>
      <w:pPr>
        <w:pStyle w:val="Compact"/>
        <w:numPr>
          <w:ilvl w:val="0"/>
          <w:numId w:val="1160"/>
        </w:numPr>
      </w:pPr>
      <w:r>
        <w:t xml:space="preserve">Sync Record retry rate (Sync Records that needed &gt;1 attempt)</w:t>
      </w:r>
    </w:p>
    <w:p>
      <w:pPr>
        <w:pStyle w:val="Compact"/>
        <w:numPr>
          <w:ilvl w:val="0"/>
          <w:numId w:val="1160"/>
        </w:numPr>
      </w:pPr>
      <w:r>
        <w:t xml:space="preserve">Webhook receipt rate vs expected (heuristic — flags sustained anomaly)</w:t>
      </w:r>
    </w:p>
    <w:p>
      <w:pPr>
        <w:pStyle w:val="Compact"/>
        <w:numPr>
          <w:ilvl w:val="0"/>
          <w:numId w:val="1160"/>
        </w:numPr>
      </w:pPr>
      <w:r>
        <w:t xml:space="preserve">SLA compliance percentage by flow over current week</w:t>
      </w:r>
    </w:p>
    <w:p>
      <w:pPr>
        <w:pStyle w:val="Compact"/>
        <w:numPr>
          <w:ilvl w:val="0"/>
          <w:numId w:val="1160"/>
        </w:numPr>
      </w:pPr>
      <w:r>
        <w:t xml:space="preserve">Integration Discrepancy ageing (count &gt;24h, &gt;7d, &gt;30d)</w:t>
      </w:r>
    </w:p>
    <w:p>
      <w:pPr>
        <w:pStyle w:val="Compact"/>
        <w:numPr>
          <w:ilvl w:val="0"/>
          <w:numId w:val="1160"/>
        </w:numPr>
      </w:pPr>
      <w:r>
        <w:t xml:space="preserve">Field Mapping coverage (% of fields in real payloads matched by an explicit rule)</w:t>
      </w:r>
    </w:p>
    <w:p>
      <w:pPr>
        <w:pStyle w:val="Compact"/>
        <w:numPr>
          <w:ilvl w:val="0"/>
          <w:numId w:val="1160"/>
        </w:numPr>
      </w:pPr>
      <w:r>
        <w:t xml:space="preserve">Schema drift count — number of new schema variants observed last 7d</w:t>
      </w:r>
    </w:p>
    <w:p>
      <w:pPr>
        <w:pStyle w:val="Compact"/>
        <w:numPr>
          <w:ilvl w:val="0"/>
          <w:numId w:val="1160"/>
        </w:numPr>
      </w:pPr>
      <w:r>
        <w:t xml:space="preserve">Cross-Company sync activity (for aggregators) — calls per Company today</w:t>
      </w:r>
    </w:p>
    <w:p>
      <w:pPr>
        <w:pStyle w:val="Compact"/>
        <w:numPr>
          <w:ilvl w:val="0"/>
          <w:numId w:val="1160"/>
        </w:numPr>
      </w:pPr>
      <w:r>
        <w:t xml:space="preserve">Top Error Translation hits (which translated errors are firing most)</w:t>
      </w:r>
    </w:p>
    <w:bookmarkEnd w:id="276"/>
    <w:bookmarkStart w:id="277"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61"/>
        </w:numPr>
      </w:pPr>
      <w:r>
        <w:t xml:space="preserve">API latency p50/p95/p99 over time per endpoint</w:t>
      </w:r>
    </w:p>
    <w:p>
      <w:pPr>
        <w:pStyle w:val="Compact"/>
        <w:numPr>
          <w:ilvl w:val="0"/>
          <w:numId w:val="1161"/>
        </w:numPr>
      </w:pPr>
      <w:r>
        <w:t xml:space="preserve">Queue Job state transitions over time (Queued → Running → Success/Failed) — sankey-style</w:t>
      </w:r>
    </w:p>
    <w:p>
      <w:pPr>
        <w:pStyle w:val="Compact"/>
        <w:numPr>
          <w:ilvl w:val="0"/>
          <w:numId w:val="1161"/>
        </w:numPr>
      </w:pPr>
      <w:r>
        <w:t xml:space="preserve">Per-flow success rate over time (Master sync, Buying, B2C sales, etc.)</w:t>
      </w:r>
    </w:p>
    <w:p>
      <w:pPr>
        <w:pStyle w:val="Compact"/>
        <w:numPr>
          <w:ilvl w:val="0"/>
          <w:numId w:val="1161"/>
        </w:numPr>
      </w:pPr>
      <w:r>
        <w:t xml:space="preserve">Integration Discrepancy created vs resolved over time</w:t>
      </w:r>
    </w:p>
    <w:p>
      <w:pPr>
        <w:pStyle w:val="Compact"/>
        <w:numPr>
          <w:ilvl w:val="0"/>
          <w:numId w:val="1161"/>
        </w:numPr>
      </w:pPr>
      <w:r>
        <w:t xml:space="preserve">Webhook gap heatmap — calendar view showing minutes between consecutive webhooks per type per day</w:t>
      </w:r>
    </w:p>
    <w:p>
      <w:pPr>
        <w:pStyle w:val="Compact"/>
        <w:numPr>
          <w:ilvl w:val="0"/>
          <w:numId w:val="1161"/>
        </w:numPr>
      </w:pPr>
      <w:r>
        <w:t xml:space="preserve">Per-marketplace sync health — small multiples, one chart per Marketplace Account</w:t>
      </w:r>
    </w:p>
    <w:p>
      <w:pPr>
        <w:pStyle w:val="Compact"/>
        <w:numPr>
          <w:ilvl w:val="0"/>
          <w:numId w:val="1161"/>
        </w:numPr>
      </w:pPr>
      <w:r>
        <w:t xml:space="preserve">Per-Item sync history — for a selected SKU, every Sync Record event over time</w:t>
      </w:r>
    </w:p>
    <w:bookmarkEnd w:id="277"/>
    <w:bookmarkStart w:id="278"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62"/>
        </w:numPr>
      </w:pPr>
      <w:r>
        <w:t xml:space="preserve">Daily Sync Health — per Company, per flow: total attempted, succeeded, failed, retried; mean and p95 latency; cursor lag at end-of-day</w:t>
      </w:r>
    </w:p>
    <w:p>
      <w:pPr>
        <w:pStyle w:val="Compact"/>
        <w:numPr>
          <w:ilvl w:val="0"/>
          <w:numId w:val="1162"/>
        </w:numPr>
      </w:pPr>
      <w:r>
        <w:t xml:space="preserve">Failed Jobs by Reason — aggregated by translated-error-key over selectable time window. The triage report</w:t>
      </w:r>
    </w:p>
    <w:p>
      <w:pPr>
        <w:pStyle w:val="Compact"/>
        <w:numPr>
          <w:ilvl w:val="0"/>
          <w:numId w:val="1162"/>
        </w:numPr>
      </w:pPr>
      <w:r>
        <w:t xml:space="preserve">Latency by Endpoint — every endpoint’s count, mean, p50/p95/p99 latency, error rate</w:t>
      </w:r>
    </w:p>
    <w:p>
      <w:pPr>
        <w:pStyle w:val="Compact"/>
        <w:numPr>
          <w:ilvl w:val="0"/>
          <w:numId w:val="1162"/>
        </w:numPr>
      </w:pPr>
      <w:r>
        <w:t xml:space="preserve">Drift by SKU — Items where ERPNext stock and EasyEcom stock disagree, sorted by absolute drift</w:t>
      </w:r>
    </w:p>
    <w:p>
      <w:pPr>
        <w:pStyle w:val="Compact"/>
        <w:numPr>
          <w:ilvl w:val="0"/>
          <w:numId w:val="1162"/>
        </w:numPr>
      </w:pPr>
      <w:r>
        <w:t xml:space="preserve">Discrepancies by Severity and Age — Integration Discrepancies grouped by severity, with ageing buckets</w:t>
      </w:r>
    </w:p>
    <w:p>
      <w:pPr>
        <w:pStyle w:val="Compact"/>
        <w:numPr>
          <w:ilvl w:val="0"/>
          <w:numId w:val="1162"/>
        </w:numPr>
      </w:pPr>
      <w:r>
        <w:t xml:space="preserve">Field Mapping Coverage — per ruleset: explicitly mapped %, identity-matched %, dropped %, with sample dropped fields</w:t>
      </w:r>
    </w:p>
    <w:p>
      <w:pPr>
        <w:pStyle w:val="Compact"/>
        <w:numPr>
          <w:ilvl w:val="0"/>
          <w:numId w:val="1162"/>
        </w:numPr>
      </w:pPr>
      <w:r>
        <w:t xml:space="preserve">Webhook Reliability — per webhook type: received count, processed count, failed count, dedup count, gap-detection results</w:t>
      </w:r>
    </w:p>
    <w:p>
      <w:pPr>
        <w:pStyle w:val="Compact"/>
        <w:numPr>
          <w:ilvl w:val="0"/>
          <w:numId w:val="1162"/>
        </w:numPr>
      </w:pPr>
      <w:r>
        <w:t xml:space="preserve">SLA Compliance — per Company per flow per week: target %, actual %, breach count, breach financial impact</w:t>
      </w:r>
    </w:p>
    <w:p>
      <w:pPr>
        <w:pStyle w:val="Compact"/>
        <w:numPr>
          <w:ilvl w:val="0"/>
          <w:numId w:val="1162"/>
        </w:numPr>
      </w:pPr>
      <w:r>
        <w:t xml:space="preserve">API Call Audit — full-text searchable across redacted request and response bodies; for forensic investigation</w:t>
      </w:r>
    </w:p>
    <w:p>
      <w:pPr>
        <w:pStyle w:val="Compact"/>
        <w:numPr>
          <w:ilvl w:val="0"/>
          <w:numId w:val="1162"/>
        </w:numPr>
      </w:pPr>
      <w:r>
        <w:t xml:space="preserve">Replay History — every Replay Plan executed: filter, dry-run result, commit result, who executed</w:t>
      </w:r>
    </w:p>
    <w:p>
      <w:pPr>
        <w:pStyle w:val="Compact"/>
        <w:numPr>
          <w:ilvl w:val="0"/>
          <w:numId w:val="1162"/>
        </w:numPr>
      </w:pPr>
      <w:r>
        <w:t xml:space="preserve">Configuration Change Log — every Settings, Field Mapping, Source-of-Truth Map change with before/after</w:t>
      </w:r>
    </w:p>
    <w:p>
      <w:pPr>
        <w:pStyle w:val="Compact"/>
        <w:numPr>
          <w:ilvl w:val="0"/>
          <w:numId w:val="1162"/>
        </w:numPr>
      </w:pPr>
      <w:r>
        <w:t xml:space="preserve">Cross-Company Health Rollup — for aggregator FDEs: side-by-side health view across all managed Companies</w:t>
      </w:r>
    </w:p>
    <w:p>
      <w:pPr>
        <w:pStyle w:val="Compact"/>
        <w:numPr>
          <w:ilvl w:val="0"/>
          <w:numId w:val="1162"/>
        </w:numPr>
      </w:pPr>
      <w:r>
        <w:t xml:space="preserve">Morning Brief Archive — historical Morning Brief snapshots for retrospectives</w:t>
      </w:r>
    </w:p>
    <w:bookmarkEnd w:id="278"/>
    <w:bookmarkStart w:id="284"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79" w:name="sync-record-actions"/>
    <w:p>
      <w:pPr>
        <w:pStyle w:val="Heading3"/>
      </w:pPr>
      <w:r>
        <w:t xml:space="preserve">17.6.1 Sync Record actions</w:t>
      </w:r>
    </w:p>
    <w:p>
      <w:pPr>
        <w:pStyle w:val="Compact"/>
        <w:numPr>
          <w:ilvl w:val="0"/>
          <w:numId w:val="1163"/>
        </w:numPr>
      </w:pPr>
      <w:r>
        <w:t xml:space="preserve">Retry Now — re-attempts the sync with current configuration</w:t>
      </w:r>
    </w:p>
    <w:p>
      <w:pPr>
        <w:pStyle w:val="Compact"/>
        <w:numPr>
          <w:ilvl w:val="0"/>
          <w:numId w:val="1163"/>
        </w:numPr>
      </w:pPr>
      <w:r>
        <w:t xml:space="preserve">Retry With Override — opens a dialog to set override values for the retry attempt (e.g., manually correct the WMS code before retry)</w:t>
      </w:r>
    </w:p>
    <w:p>
      <w:pPr>
        <w:pStyle w:val="Compact"/>
        <w:numPr>
          <w:ilvl w:val="0"/>
          <w:numId w:val="1163"/>
        </w:numPr>
      </w:pPr>
      <w:r>
        <w:t xml:space="preserve">Mark as Already Synced — accepts an EasyEcom-side ID; closes the Sync Record without an API call. Used after FDE manually fixes the EE side</w:t>
      </w:r>
    </w:p>
    <w:p>
      <w:pPr>
        <w:pStyle w:val="Compact"/>
        <w:numPr>
          <w:ilvl w:val="0"/>
          <w:numId w:val="1163"/>
        </w:numPr>
      </w:pPr>
      <w:r>
        <w:t xml:space="preserve">Force Resync — pulls the EasyEcom-side state and pushes ERPNext state, even if hashes match (for suspected drift)</w:t>
      </w:r>
    </w:p>
    <w:p>
      <w:pPr>
        <w:pStyle w:val="Compact"/>
        <w:numPr>
          <w:ilvl w:val="0"/>
          <w:numId w:val="1163"/>
        </w:numPr>
      </w:pPr>
      <w:r>
        <w:t xml:space="preserve">View ERPNext Document — opens the underlying ERPNext doc in a new tab</w:t>
      </w:r>
    </w:p>
    <w:p>
      <w:pPr>
        <w:pStyle w:val="Compact"/>
        <w:numPr>
          <w:ilvl w:val="0"/>
          <w:numId w:val="1163"/>
        </w:numPr>
      </w:pPr>
      <w:r>
        <w:t xml:space="preserve">View EasyEcom Record — opens the EE-side record in a new tab via deep link</w:t>
      </w:r>
    </w:p>
    <w:p>
      <w:pPr>
        <w:pStyle w:val="Compact"/>
        <w:numPr>
          <w:ilvl w:val="0"/>
          <w:numId w:val="1163"/>
        </w:numPr>
      </w:pPr>
      <w:r>
        <w:t xml:space="preserve">View Related API Calls — filtered API Call list for this Sync Record’s correlation ID</w:t>
      </w:r>
    </w:p>
    <w:p>
      <w:pPr>
        <w:pStyle w:val="Compact"/>
        <w:numPr>
          <w:ilvl w:val="0"/>
          <w:numId w:val="1163"/>
        </w:numPr>
      </w:pPr>
      <w:r>
        <w:t xml:space="preserve">View Translated Error — if status=Failed, jumps to the Error Translation entry that matched</w:t>
      </w:r>
    </w:p>
    <w:p>
      <w:pPr>
        <w:pStyle w:val="Compact"/>
        <w:numPr>
          <w:ilvl w:val="0"/>
          <w:numId w:val="1163"/>
        </w:numPr>
      </w:pPr>
      <w:r>
        <w:t xml:space="preserve">Cancel Sync — for Pending Sync Records, marks as Cancelled, no further attempts</w:t>
      </w:r>
    </w:p>
    <w:bookmarkEnd w:id="279"/>
    <w:bookmarkStart w:id="280" w:name="api-call-actions"/>
    <w:p>
      <w:pPr>
        <w:pStyle w:val="Heading3"/>
      </w:pPr>
      <w:r>
        <w:t xml:space="preserve">17.6.2 API Call actions</w:t>
      </w:r>
    </w:p>
    <w:p>
      <w:pPr>
        <w:pStyle w:val="Compact"/>
        <w:numPr>
          <w:ilvl w:val="0"/>
          <w:numId w:val="1164"/>
        </w:numPr>
      </w:pPr>
      <w:r>
        <w:t xml:space="preserve">Replay This Call — re-issues the exact same request (idempotency-key-aware; identical responses are detected)</w:t>
      </w:r>
    </w:p>
    <w:p>
      <w:pPr>
        <w:pStyle w:val="Compact"/>
        <w:numPr>
          <w:ilvl w:val="0"/>
          <w:numId w:val="1164"/>
        </w:numPr>
      </w:pPr>
      <w:r>
        <w:t xml:space="preserve">View Request Payload — opens a JSON viewer with copy button</w:t>
      </w:r>
    </w:p>
    <w:p>
      <w:pPr>
        <w:pStyle w:val="Compact"/>
        <w:numPr>
          <w:ilvl w:val="0"/>
          <w:numId w:val="1164"/>
        </w:numPr>
      </w:pPr>
      <w:r>
        <w:t xml:space="preserve">View Response — same</w:t>
      </w:r>
    </w:p>
    <w:p>
      <w:pPr>
        <w:pStyle w:val="Compact"/>
        <w:numPr>
          <w:ilvl w:val="0"/>
          <w:numId w:val="1164"/>
        </w:numPr>
      </w:pPr>
      <w:r>
        <w:t xml:space="preserve">Download Trace — exports correlation-ID-bound records (this API Call, parent Sync Record, related Webhook Events) as JSON for offline analysis</w:t>
      </w:r>
    </w:p>
    <w:p>
      <w:pPr>
        <w:pStyle w:val="Compact"/>
        <w:numPr>
          <w:ilvl w:val="0"/>
          <w:numId w:val="1164"/>
        </w:numPr>
      </w:pPr>
      <w:r>
        <w:t xml:space="preserve">View Translated Error — if status=Failed</w:t>
      </w:r>
    </w:p>
    <w:bookmarkEnd w:id="280"/>
    <w:bookmarkStart w:id="281" w:name="webhook-event-actions"/>
    <w:p>
      <w:pPr>
        <w:pStyle w:val="Heading3"/>
      </w:pPr>
      <w:r>
        <w:t xml:space="preserve">17.6.3 Webhook Event actions</w:t>
      </w:r>
    </w:p>
    <w:p>
      <w:pPr>
        <w:pStyle w:val="Compact"/>
        <w:numPr>
          <w:ilvl w:val="0"/>
          <w:numId w:val="1165"/>
        </w:numPr>
      </w:pPr>
      <w:r>
        <w:t xml:space="preserve">Reprocess — runs the original payload through the current ingestion logic (useful when ingestion has been bug-fixed since)</w:t>
      </w:r>
    </w:p>
    <w:p>
      <w:pPr>
        <w:pStyle w:val="Compact"/>
        <w:numPr>
          <w:ilvl w:val="0"/>
          <w:numId w:val="1165"/>
        </w:numPr>
      </w:pPr>
      <w:r>
        <w:t xml:space="preserve">View Raw Payload — JSON viewer</w:t>
      </w:r>
    </w:p>
    <w:p>
      <w:pPr>
        <w:pStyle w:val="Compact"/>
        <w:numPr>
          <w:ilvl w:val="0"/>
          <w:numId w:val="1165"/>
        </w:numPr>
      </w:pPr>
      <w:r>
        <w:t xml:space="preserve">View Downstream Documents — list of Frappe documents created/updated by this webhook’s processing</w:t>
      </w:r>
    </w:p>
    <w:p>
      <w:pPr>
        <w:pStyle w:val="Compact"/>
        <w:numPr>
          <w:ilvl w:val="0"/>
          <w:numId w:val="1165"/>
        </w:numPr>
      </w:pPr>
      <w:r>
        <w:t xml:space="preserve">Mark as Manually Handled — for webhooks the FDE has resolved out-of-band</w:t>
      </w:r>
    </w:p>
    <w:p>
      <w:pPr>
        <w:pStyle w:val="Compact"/>
        <w:numPr>
          <w:ilvl w:val="0"/>
          <w:numId w:val="1165"/>
        </w:numPr>
      </w:pPr>
      <w:r>
        <w:t xml:space="preserve">View Auth Result — debug pane showing which header carried the token and whether it matched</w:t>
      </w:r>
    </w:p>
    <w:bookmarkEnd w:id="281"/>
    <w:bookmarkStart w:id="282" w:name="queue-job-actions"/>
    <w:p>
      <w:pPr>
        <w:pStyle w:val="Heading3"/>
      </w:pPr>
      <w:r>
        <w:t xml:space="preserve">17.6.4 Queue Job actions</w:t>
      </w:r>
    </w:p>
    <w:p>
      <w:pPr>
        <w:pStyle w:val="Compact"/>
        <w:numPr>
          <w:ilvl w:val="0"/>
          <w:numId w:val="1166"/>
        </w:numPr>
      </w:pPr>
      <w:r>
        <w:t xml:space="preserve">Retry Now — same as Sync Record Retry, scoped to the job</w:t>
      </w:r>
    </w:p>
    <w:p>
      <w:pPr>
        <w:pStyle w:val="Compact"/>
        <w:numPr>
          <w:ilvl w:val="0"/>
          <w:numId w:val="1166"/>
        </w:numPr>
      </w:pPr>
      <w:r>
        <w:t xml:space="preserve">Cancel — for Queued or Retrying jobs</w:t>
      </w:r>
    </w:p>
    <w:p>
      <w:pPr>
        <w:pStyle w:val="Compact"/>
        <w:numPr>
          <w:ilvl w:val="0"/>
          <w:numId w:val="1166"/>
        </w:numPr>
      </w:pPr>
      <w:r>
        <w:t xml:space="preserve">View Stack Trace — for Failed jobs, full Python traceback</w:t>
      </w:r>
    </w:p>
    <w:p>
      <w:pPr>
        <w:pStyle w:val="Compact"/>
        <w:numPr>
          <w:ilvl w:val="0"/>
          <w:numId w:val="1166"/>
        </w:numPr>
      </w:pPr>
      <w:r>
        <w:t xml:space="preserve">Bulk Retry — from list view, retries all selected Failed jobs</w:t>
      </w:r>
    </w:p>
    <w:p>
      <w:pPr>
        <w:pStyle w:val="Compact"/>
        <w:numPr>
          <w:ilvl w:val="0"/>
          <w:numId w:val="1166"/>
        </w:numPr>
      </w:pPr>
      <w:r>
        <w:t xml:space="preserve">Bulk Cancel — same for selected Queued jobs</w:t>
      </w:r>
    </w:p>
    <w:bookmarkEnd w:id="282"/>
    <w:bookmarkStart w:id="283" w:name="integration-discrepancy-actions"/>
    <w:p>
      <w:pPr>
        <w:pStyle w:val="Heading3"/>
      </w:pPr>
      <w:r>
        <w:t xml:space="preserve">17.6.5 Integration Discrepancy actions</w:t>
      </w:r>
    </w:p>
    <w:p>
      <w:pPr>
        <w:pStyle w:val="Compact"/>
        <w:numPr>
          <w:ilvl w:val="0"/>
          <w:numId w:val="1167"/>
        </w:numPr>
      </w:pPr>
      <w:r>
        <w:t xml:space="preserve">Acknowledge — moves to In Review status, assigns to current user</w:t>
      </w:r>
    </w:p>
    <w:p>
      <w:pPr>
        <w:pStyle w:val="Compact"/>
        <w:numPr>
          <w:ilvl w:val="0"/>
          <w:numId w:val="1167"/>
        </w:numPr>
      </w:pPr>
      <w:r>
        <w:t xml:space="preserve">Resolve — captures resolution note and closes</w:t>
      </w:r>
    </w:p>
    <w:p>
      <w:pPr>
        <w:pStyle w:val="Compact"/>
        <w:numPr>
          <w:ilvl w:val="0"/>
          <w:numId w:val="1167"/>
        </w:numPr>
      </w:pPr>
      <w:r>
        <w:t xml:space="preserve">Escalate — re-routes to a different alert recipient list</w:t>
      </w:r>
    </w:p>
    <w:p>
      <w:pPr>
        <w:pStyle w:val="Compact"/>
        <w:numPr>
          <w:ilvl w:val="0"/>
          <w:numId w:val="1167"/>
        </w:numPr>
      </w:pPr>
      <w:r>
        <w:t xml:space="preserve">Link to Recon Discrepancy — if this Integration Discrepancy has a downstream recon impact</w:t>
      </w:r>
    </w:p>
    <w:p>
      <w:pPr>
        <w:pStyle w:val="Compact"/>
        <w:numPr>
          <w:ilvl w:val="0"/>
          <w:numId w:val="1167"/>
        </w:numPr>
      </w:pPr>
      <w:r>
        <w:t xml:space="preserve">View Suggested Actions — from Error Translation entry</w:t>
      </w:r>
    </w:p>
    <w:p>
      <w:pPr>
        <w:pStyle w:val="Compact"/>
        <w:numPr>
          <w:ilvl w:val="0"/>
          <w:numId w:val="1167"/>
        </w:numPr>
      </w:pPr>
      <w:r>
        <w:t xml:space="preserve">Create Replay Plan — generates a Replay Plan pre-filtered to the affected records</w:t>
      </w:r>
    </w:p>
    <w:bookmarkEnd w:id="283"/>
    <w:bookmarkEnd w:id="284"/>
    <w:bookmarkStart w:id="290"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285" w:name="on-sales-invoice"/>
    <w:p>
      <w:pPr>
        <w:pStyle w:val="Heading3"/>
      </w:pPr>
      <w:r>
        <w:t xml:space="preserve">17.7.1 On Sales Invoice</w:t>
      </w:r>
    </w:p>
    <w:p>
      <w:pPr>
        <w:pStyle w:val="Compact"/>
        <w:numPr>
          <w:ilvl w:val="0"/>
          <w:numId w:val="1168"/>
        </w:numPr>
      </w:pPr>
      <w:r>
        <w:t xml:space="preserve">EasyEcom Order — link to the EE order ID</w:t>
      </w:r>
    </w:p>
    <w:p>
      <w:pPr>
        <w:pStyle w:val="Compact"/>
        <w:numPr>
          <w:ilvl w:val="0"/>
          <w:numId w:val="1168"/>
        </w:numPr>
      </w:pPr>
      <w:r>
        <w:t xml:space="preserve">Marketplace Order Map — the recon join record</w:t>
      </w:r>
    </w:p>
    <w:p>
      <w:pPr>
        <w:pStyle w:val="Compact"/>
        <w:numPr>
          <w:ilvl w:val="0"/>
          <w:numId w:val="1168"/>
        </w:numPr>
      </w:pPr>
      <w:r>
        <w:t xml:space="preserve">Settlement Forecast — expected settlement</w:t>
      </w:r>
    </w:p>
    <w:p>
      <w:pPr>
        <w:pStyle w:val="Compact"/>
        <w:numPr>
          <w:ilvl w:val="0"/>
          <w:numId w:val="1168"/>
        </w:numPr>
      </w:pPr>
      <w:r>
        <w:t xml:space="preserve">Sync Records — full sync history of this SI</w:t>
      </w:r>
    </w:p>
    <w:p>
      <w:pPr>
        <w:pStyle w:val="Compact"/>
        <w:numPr>
          <w:ilvl w:val="0"/>
          <w:numId w:val="1168"/>
        </w:numPr>
      </w:pPr>
      <w:r>
        <w:t xml:space="preserve">API Calls — every call related to creating/updating this SI</w:t>
      </w:r>
    </w:p>
    <w:p>
      <w:pPr>
        <w:pStyle w:val="Compact"/>
        <w:numPr>
          <w:ilvl w:val="0"/>
          <w:numId w:val="1168"/>
        </w:numPr>
      </w:pPr>
      <w:r>
        <w:t xml:space="preserve">Webhook Events — every webhook that touched this SI (manifest, dispatch, return)</w:t>
      </w:r>
    </w:p>
    <w:p>
      <w:pPr>
        <w:pStyle w:val="Compact"/>
        <w:numPr>
          <w:ilvl w:val="0"/>
          <w:numId w:val="1168"/>
        </w:numPr>
      </w:pPr>
      <w:r>
        <w:t xml:space="preserve">Integration Discrepancies — any open Discrepancies referencing this SI</w:t>
      </w:r>
    </w:p>
    <w:p>
      <w:pPr>
        <w:pStyle w:val="Compact"/>
        <w:numPr>
          <w:ilvl w:val="0"/>
          <w:numId w:val="1168"/>
        </w:numPr>
      </w:pPr>
      <w:r>
        <w:t xml:space="preserve">Recon Discrepancies — downstream recon-engine Discrepancies</w:t>
      </w:r>
    </w:p>
    <w:p>
      <w:pPr>
        <w:pStyle w:val="Compact"/>
        <w:numPr>
          <w:ilvl w:val="0"/>
          <w:numId w:val="1168"/>
        </w:numPr>
      </w:pPr>
      <w:r>
        <w:t xml:space="preserve">Event Timeline — the chronological view (Section 17.8)</w:t>
      </w:r>
    </w:p>
    <w:bookmarkEnd w:id="285"/>
    <w:bookmarkStart w:id="286" w:name="on-purchase-receipt"/>
    <w:p>
      <w:pPr>
        <w:pStyle w:val="Heading3"/>
      </w:pPr>
      <w:r>
        <w:t xml:space="preserve">17.7.2 On Purchase Receipt</w:t>
      </w:r>
    </w:p>
    <w:p>
      <w:pPr>
        <w:pStyle w:val="Compact"/>
        <w:numPr>
          <w:ilvl w:val="0"/>
          <w:numId w:val="1169"/>
        </w:numPr>
      </w:pPr>
      <w:r>
        <w:t xml:space="preserve">EasyEcom GRN — link to the EE GRN ID</w:t>
      </w:r>
    </w:p>
    <w:p>
      <w:pPr>
        <w:pStyle w:val="Compact"/>
        <w:numPr>
          <w:ilvl w:val="0"/>
          <w:numId w:val="1169"/>
        </w:numPr>
      </w:pPr>
      <w:r>
        <w:t xml:space="preserve">Source Purchase Order — the parent PO</w:t>
      </w:r>
    </w:p>
    <w:p>
      <w:pPr>
        <w:pStyle w:val="Compact"/>
        <w:numPr>
          <w:ilvl w:val="0"/>
          <w:numId w:val="1169"/>
        </w:numPr>
      </w:pPr>
      <w:r>
        <w:t xml:space="preserve">Sync Records, API Calls, Webhook Events</w:t>
      </w:r>
    </w:p>
    <w:p>
      <w:pPr>
        <w:pStyle w:val="Compact"/>
        <w:numPr>
          <w:ilvl w:val="0"/>
          <w:numId w:val="1169"/>
        </w:numPr>
      </w:pPr>
      <w:r>
        <w:t xml:space="preserve">Event Timeline</w:t>
      </w:r>
    </w:p>
    <w:bookmarkEnd w:id="286"/>
    <w:bookmarkStart w:id="287" w:name="on-sales-order"/>
    <w:p>
      <w:pPr>
        <w:pStyle w:val="Heading3"/>
      </w:pPr>
      <w:r>
        <w:t xml:space="preserve">17.7.3 On Sales Order</w:t>
      </w:r>
    </w:p>
    <w:p>
      <w:pPr>
        <w:pStyle w:val="Compact"/>
        <w:numPr>
          <w:ilvl w:val="0"/>
          <w:numId w:val="1170"/>
        </w:numPr>
      </w:pPr>
      <w:r>
        <w:t xml:space="preserve">EasyEcom Order — if pushed</w:t>
      </w:r>
    </w:p>
    <w:p>
      <w:pPr>
        <w:pStyle w:val="Compact"/>
        <w:numPr>
          <w:ilvl w:val="0"/>
          <w:numId w:val="1170"/>
        </w:numPr>
      </w:pPr>
      <w:r>
        <w:t xml:space="preserve">Stock Reservation Entries — if mirrored from EE inventory-reserve</w:t>
      </w:r>
    </w:p>
    <w:p>
      <w:pPr>
        <w:pStyle w:val="Compact"/>
        <w:numPr>
          <w:ilvl w:val="0"/>
          <w:numId w:val="1170"/>
        </w:numPr>
      </w:pPr>
      <w:r>
        <w:t xml:space="preserve">Settlement Forecast</w:t>
      </w:r>
    </w:p>
    <w:p>
      <w:pPr>
        <w:pStyle w:val="Compact"/>
        <w:numPr>
          <w:ilvl w:val="0"/>
          <w:numId w:val="1170"/>
        </w:numPr>
      </w:pPr>
      <w:r>
        <w:t xml:space="preserve">Sync Records, API Calls, Webhook Events</w:t>
      </w:r>
    </w:p>
    <w:p>
      <w:pPr>
        <w:pStyle w:val="Compact"/>
        <w:numPr>
          <w:ilvl w:val="0"/>
          <w:numId w:val="1170"/>
        </w:numPr>
      </w:pPr>
      <w:r>
        <w:t xml:space="preserve">Event Timeline</w:t>
      </w:r>
    </w:p>
    <w:bookmarkEnd w:id="287"/>
    <w:bookmarkStart w:id="288" w:name="on-purchase-order"/>
    <w:p>
      <w:pPr>
        <w:pStyle w:val="Heading3"/>
      </w:pPr>
      <w:r>
        <w:t xml:space="preserve">17.7.4 On Purchase Order</w:t>
      </w:r>
    </w:p>
    <w:p>
      <w:pPr>
        <w:pStyle w:val="Compact"/>
        <w:numPr>
          <w:ilvl w:val="0"/>
          <w:numId w:val="1171"/>
        </w:numPr>
      </w:pPr>
      <w:r>
        <w:t xml:space="preserve">EasyEcom POs — list of all EE POs spawned from this ERPNext PO (multi-warehouse case)</w:t>
      </w:r>
    </w:p>
    <w:p>
      <w:pPr>
        <w:pStyle w:val="Compact"/>
        <w:numPr>
          <w:ilvl w:val="0"/>
          <w:numId w:val="1171"/>
        </w:numPr>
      </w:pPr>
      <w:r>
        <w:t xml:space="preserve">Purchase Receipts — all PRs received against this PO</w:t>
      </w:r>
    </w:p>
    <w:p>
      <w:pPr>
        <w:pStyle w:val="Compact"/>
        <w:numPr>
          <w:ilvl w:val="0"/>
          <w:numId w:val="1171"/>
        </w:numPr>
      </w:pPr>
      <w:r>
        <w:t xml:space="preserve">Sync Records, API Calls, Webhook Events</w:t>
      </w:r>
    </w:p>
    <w:bookmarkEnd w:id="288"/>
    <w:bookmarkStart w:id="289" w:name="on-item-customer-supplier-warehouse"/>
    <w:p>
      <w:pPr>
        <w:pStyle w:val="Heading3"/>
      </w:pPr>
      <w:r>
        <w:t xml:space="preserve">17.7.5 On Item / Customer / Supplier / Warehouse</w:t>
      </w:r>
    </w:p>
    <w:p>
      <w:pPr>
        <w:pStyle w:val="Compact"/>
        <w:numPr>
          <w:ilvl w:val="0"/>
          <w:numId w:val="1172"/>
        </w:numPr>
      </w:pPr>
      <w:r>
        <w:t xml:space="preserve">EasyEcom Mappings — the per-Company per-location mapping rows</w:t>
      </w:r>
    </w:p>
    <w:p>
      <w:pPr>
        <w:pStyle w:val="Compact"/>
        <w:numPr>
          <w:ilvl w:val="0"/>
          <w:numId w:val="1172"/>
        </w:numPr>
      </w:pPr>
      <w:r>
        <w:t xml:space="preserve">Sync Records — full master sync history</w:t>
      </w:r>
    </w:p>
    <w:p>
      <w:pPr>
        <w:pStyle w:val="Compact"/>
        <w:numPr>
          <w:ilvl w:val="0"/>
          <w:numId w:val="1172"/>
        </w:numPr>
      </w:pPr>
      <w:r>
        <w:t xml:space="preserve">Field Mapping Used — link to the ruleset that governs this entity’s sync</w:t>
      </w:r>
    </w:p>
    <w:p>
      <w:pPr>
        <w:pStyle w:val="Compact"/>
        <w:numPr>
          <w:ilvl w:val="0"/>
          <w:numId w:val="1172"/>
        </w:numPr>
      </w:pPr>
      <w:r>
        <w:t xml:space="preserve">Last Sync, Next Scheduled Sync</w:t>
      </w:r>
    </w:p>
    <w:p>
      <w:pPr>
        <w:pStyle w:val="Compact"/>
        <w:numPr>
          <w:ilvl w:val="0"/>
          <w:numId w:val="1172"/>
        </w:numPr>
      </w:pPr>
      <w:r>
        <w:t xml:space="preserve">Conflict History — past conflicts and how they were resolved</w:t>
      </w:r>
    </w:p>
    <w:bookmarkEnd w:id="289"/>
    <w:bookmarkEnd w:id="290"/>
    <w:bookmarkStart w:id="293"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291" w:name="anatomy"/>
    <w:p>
      <w:pPr>
        <w:pStyle w:val="Heading3"/>
      </w:pPr>
      <w:r>
        <w:t xml:space="preserve">17.8.1 Anatomy</w:t>
      </w:r>
    </w:p>
    <w:p>
      <w:pPr>
        <w:pStyle w:val="Compact"/>
        <w:numPr>
          <w:ilvl w:val="0"/>
          <w:numId w:val="1173"/>
        </w:numPr>
      </w:pPr>
      <w:r>
        <w:t xml:space="preserve">Vertical timeline, newest at top</w:t>
      </w:r>
    </w:p>
    <w:p>
      <w:pPr>
        <w:pStyle w:val="Compact"/>
        <w:numPr>
          <w:ilvl w:val="0"/>
          <w:numId w:val="1173"/>
        </w:numPr>
      </w:pPr>
      <w:r>
        <w:t xml:space="preserve">Each event is a card showing: timestamp (with relative ago), event type icon, source (poll / webhook / push / manual), one-line description, status badge</w:t>
      </w:r>
    </w:p>
    <w:p>
      <w:pPr>
        <w:pStyle w:val="Compact"/>
        <w:numPr>
          <w:ilvl w:val="0"/>
          <w:numId w:val="1173"/>
        </w:numPr>
      </w:pPr>
      <w:r>
        <w:t xml:space="preserve">Cards are colour-coded by source: blue = inbound from EE, green = outbound to EE, grey = internal Frappe action, red = error</w:t>
      </w:r>
    </w:p>
    <w:p>
      <w:pPr>
        <w:pStyle w:val="Compact"/>
        <w:numPr>
          <w:ilvl w:val="0"/>
          <w:numId w:val="1173"/>
        </w:numPr>
      </w:pPr>
      <w:r>
        <w:t xml:space="preserve">Click any card to expand to full payload and metadata</w:t>
      </w:r>
    </w:p>
    <w:p>
      <w:pPr>
        <w:pStyle w:val="Compact"/>
        <w:numPr>
          <w:ilvl w:val="0"/>
          <w:numId w:val="1173"/>
        </w:numPr>
      </w:pPr>
      <w:r>
        <w:t xml:space="preserve">Correlation IDs prominently displayed; clicking a correlation ID filters timeline to that ID</w:t>
      </w:r>
    </w:p>
    <w:p>
      <w:pPr>
        <w:pStyle w:val="Compact"/>
        <w:numPr>
          <w:ilvl w:val="0"/>
          <w:numId w:val="1173"/>
        </w:numPr>
      </w:pPr>
      <w:r>
        <w:t xml:space="preserve">Time-range filter at top (last 1h / 24h / 7d / 30d / custom)</w:t>
      </w:r>
    </w:p>
    <w:p>
      <w:pPr>
        <w:pStyle w:val="Compact"/>
        <w:numPr>
          <w:ilvl w:val="0"/>
          <w:numId w:val="1173"/>
        </w:numPr>
      </w:pPr>
      <w:r>
        <w:t xml:space="preserve">Type filter (show only API Calls / Webhooks / Sync Records / Queue Jobs)</w:t>
      </w:r>
    </w:p>
    <w:bookmarkEnd w:id="291"/>
    <w:bookmarkStart w:id="292" w:name="where-it-surfaces"/>
    <w:p>
      <w:pPr>
        <w:pStyle w:val="Heading3"/>
      </w:pPr>
      <w:r>
        <w:t xml:space="preserve">17.8.2 Where it surfaces</w:t>
      </w:r>
    </w:p>
    <w:p>
      <w:pPr>
        <w:pStyle w:val="Compact"/>
        <w:numPr>
          <w:ilvl w:val="0"/>
          <w:numId w:val="1174"/>
        </w:numPr>
      </w:pPr>
      <w:r>
        <w:t xml:space="preserve">Tab on Sales Invoice, Purchase Receipt, Sales Order, Purchase Order, Stock Entry</w:t>
      </w:r>
    </w:p>
    <w:p>
      <w:pPr>
        <w:pStyle w:val="Compact"/>
        <w:numPr>
          <w:ilvl w:val="0"/>
          <w:numId w:val="1174"/>
        </w:numPr>
      </w:pPr>
      <w:r>
        <w:t xml:space="preserve">Standalone page accessible via /app/easyecom-event-timeline?ee_order_id=</w:t>
      </w:r>
    </w:p>
    <w:p>
      <w:pPr>
        <w:pStyle w:val="Compact"/>
        <w:numPr>
          <w:ilvl w:val="0"/>
          <w:numId w:val="1174"/>
        </w:numPr>
      </w:pPr>
      <w:r>
        <w:t>From any Sync Record / API Call / Webhook Event detail page via ‘View Full Timeline’ button</w:t>
      </w:r>
    </w:p>
    <w:bookmarkEnd w:id="292"/>
    <w:bookmarkEnd w:id="293"/>
    <w:bookmarkStart w:id="296"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294" w:name="inputs"/>
    <w:p>
      <w:pPr>
        <w:pStyle w:val="Heading3"/>
      </w:pPr>
      <w:r>
        <w:t xml:space="preserve">17.9.1 Inputs</w:t>
      </w:r>
    </w:p>
    <w:p>
      <w:pPr>
        <w:pStyle w:val="Compact"/>
        <w:numPr>
          <w:ilvl w:val="0"/>
          <w:numId w:val="1175"/>
        </w:numPr>
      </w:pPr>
      <w:r>
        <w:t xml:space="preserve">Identifier type: auto-detect from format, or explicit dropdown</w:t>
      </w:r>
    </w:p>
    <w:p>
      <w:pPr>
        <w:pStyle w:val="Compact"/>
        <w:numPr>
          <w:ilvl w:val="0"/>
          <w:numId w:val="1175"/>
        </w:numPr>
      </w:pPr>
      <w:r>
        <w:t xml:space="preserve">Company: defaults to current scope; multi-Company option for aggregator FDEs</w:t>
      </w:r>
    </w:p>
    <w:p>
      <w:pPr>
        <w:pStyle w:val="Compact"/>
        <w:numPr>
          <w:ilvl w:val="0"/>
          <w:numId w:val="1175"/>
        </w:numPr>
      </w:pPr>
      <w:r>
        <w:t xml:space="preserve">Time range: defaults to last 90 days; expandable</w:t>
      </w:r>
    </w:p>
    <w:bookmarkEnd w:id="294"/>
    <w:bookmarkStart w:id="295" w:name="outputs-for-an-order-id"/>
    <w:p>
      <w:pPr>
        <w:pStyle w:val="Heading3"/>
      </w:pPr>
      <w:r>
        <w:t xml:space="preserve">17.9.2 Outputs (for an order ID)</w:t>
      </w:r>
    </w:p>
    <w:p>
      <w:pPr>
        <w:pStyle w:val="Compact"/>
        <w:numPr>
          <w:ilvl w:val="0"/>
          <w:numId w:val="1176"/>
        </w:numPr>
      </w:pPr>
      <w:r>
        <w:t>Resolution: this EE order ID maps to ERPNext Sales Invoice X (or ‘not yet ingested’ / ‘multiple matches’ / ‘cancelled’)</w:t>
      </w:r>
    </w:p>
    <w:p>
      <w:pPr>
        <w:pStyle w:val="Compact"/>
        <w:numPr>
          <w:ilvl w:val="0"/>
          <w:numId w:val="1176"/>
        </w:numPr>
      </w:pPr>
      <w:r>
        <w:t>Current state on EasyEcom side: last pulled state, last pulled at, with ‘Refresh from EasyEcom’ button</w:t>
      </w:r>
    </w:p>
    <w:p>
      <w:pPr>
        <w:pStyle w:val="Compact"/>
        <w:numPr>
          <w:ilvl w:val="0"/>
          <w:numId w:val="1176"/>
        </w:numPr>
      </w:pPr>
      <w:r>
        <w:t xml:space="preserve">Current state on ERPNext side: SI status, total, customer, key dates</w:t>
      </w:r>
    </w:p>
    <w:p>
      <w:pPr>
        <w:pStyle w:val="Compact"/>
        <w:numPr>
          <w:ilvl w:val="0"/>
          <w:numId w:val="1176"/>
        </w:numPr>
      </w:pPr>
      <w:r>
        <w:t xml:space="preserve">Drift report: any field that differs between the two sides</w:t>
      </w:r>
    </w:p>
    <w:p>
      <w:pPr>
        <w:pStyle w:val="Compact"/>
        <w:numPr>
          <w:ilvl w:val="0"/>
          <w:numId w:val="1176"/>
        </w:numPr>
      </w:pPr>
      <w:r>
        <w:t xml:space="preserve">Event timeline: scoped to this identifier</w:t>
      </w:r>
    </w:p>
    <w:p>
      <w:pPr>
        <w:pStyle w:val="Compact"/>
        <w:numPr>
          <w:ilvl w:val="0"/>
          <w:numId w:val="1176"/>
        </w:numPr>
      </w:pPr>
      <w:r>
        <w:t xml:space="preserve">Related identifiers: marketplace_order_id, awb_number, manifest_id, settlement_batch (if any)</w:t>
      </w:r>
    </w:p>
    <w:p>
      <w:pPr>
        <w:pStyle w:val="Compact"/>
        <w:numPr>
          <w:ilvl w:val="0"/>
          <w:numId w:val="1176"/>
        </w:numPr>
      </w:pPr>
      <w:r>
        <w:t xml:space="preserve">Open Discrepancies: any integration or recon Discrepancy referencing this identifier</w:t>
      </w:r>
    </w:p>
    <w:p>
      <w:pPr>
        <w:pStyle w:val="Compact"/>
        <w:numPr>
          <w:ilvl w:val="0"/>
          <w:numId w:val="1176"/>
        </w:numPr>
      </w:pPr>
      <w:r>
        <w:t>Suggested actions: based on detected state — ‘Force Resync’, ‘Replay manifest webhook’, ‘Create Replay Plan’, etc.</w:t>
      </w:r>
    </w:p>
    <w:bookmarkEnd w:id="295"/>
    <w:bookmarkEnd w:id="296"/>
    <w:bookmarkStart w:id="299"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297" w:name="sync-items-modal"/>
    <w:p>
      <w:pPr>
        <w:pStyle w:val="Heading3"/>
      </w:pPr>
      <w:r>
        <w:t xml:space="preserve">17.10.1 Sync Items modal</w:t>
      </w:r>
    </w:p>
    <w:p>
      <w:pPr>
        <w:pStyle w:val="Compact"/>
        <w:numPr>
          <w:ilvl w:val="0"/>
          <w:numId w:val="1177"/>
        </w:numPr>
      </w:pPr>
      <w:r>
        <w:t xml:space="preserve">Scope dropdown: Selected Items / Items Modified Since / Items in Item Group / All Items</w:t>
      </w:r>
    </w:p>
    <w:p>
      <w:pPr>
        <w:pStyle w:val="Compact"/>
        <w:numPr>
          <w:ilvl w:val="0"/>
          <w:numId w:val="1177"/>
        </w:numPr>
      </w:pPr>
      <w:r>
        <w:t xml:space="preserve">If Selected: searchable Item picker (Make Item inline-create option for ad-hoc)</w:t>
      </w:r>
    </w:p>
    <w:p>
      <w:pPr>
        <w:pStyle w:val="Compact"/>
        <w:numPr>
          <w:ilvl w:val="0"/>
          <w:numId w:val="1177"/>
        </w:numPr>
      </w:pPr>
      <w:r>
        <w:t xml:space="preserve">If Modified Since: datetime picker (default last 24h)</w:t>
      </w:r>
    </w:p>
    <w:p>
      <w:pPr>
        <w:pStyle w:val="Compact"/>
        <w:numPr>
          <w:ilvl w:val="0"/>
          <w:numId w:val="1177"/>
        </w:numPr>
      </w:pPr>
      <w:r>
        <w:t xml:space="preserve">If Item Group: Item Group picker</w:t>
      </w:r>
    </w:p>
    <w:p>
      <w:pPr>
        <w:pStyle w:val="Compact"/>
        <w:numPr>
          <w:ilvl w:val="0"/>
          <w:numId w:val="1177"/>
        </w:numPr>
      </w:pPr>
      <w:r>
        <w:t xml:space="preserve">If All: confirmation dialog with count and ETA</w:t>
      </w:r>
    </w:p>
    <w:p>
      <w:pPr>
        <w:pStyle w:val="Compact"/>
        <w:numPr>
          <w:ilvl w:val="0"/>
          <w:numId w:val="1177"/>
        </w:numPr>
      </w:pPr>
      <w:r>
        <w:t xml:space="preserve">Direction: Push to EasyEcom / Pull from EasyEcom / Both</w:t>
      </w:r>
    </w:p>
    <w:p>
      <w:pPr>
        <w:pStyle w:val="Compact"/>
        <w:numPr>
          <w:ilvl w:val="0"/>
          <w:numId w:val="1177"/>
        </w:numPr>
      </w:pPr>
      <w:r>
        <w:t xml:space="preserve">Mode: Standard / Force (overrides hash check; pushes even if no change detected)</w:t>
      </w:r>
    </w:p>
    <w:p>
      <w:pPr>
        <w:pStyle w:val="Compact"/>
        <w:numPr>
          <w:ilvl w:val="0"/>
          <w:numId w:val="1177"/>
        </w:numPr>
      </w:pPr>
      <w:r>
        <w:t xml:space="preserve">Dry run option: shows what would happen without committing</w:t>
      </w:r>
    </w:p>
    <w:p>
      <w:pPr>
        <w:pStyle w:val="Compact"/>
        <w:numPr>
          <w:ilvl w:val="0"/>
          <w:numId w:val="1177"/>
        </w:numPr>
      </w:pPr>
      <w:r>
        <w:t>Continue button: enqueues the work and shows a toast ‘Item sync job has been enqueued.’ with a link to the resulting Queue Job</w:t>
      </w:r>
    </w:p>
    <w:bookmarkEnd w:id="297"/>
    <w:bookmarkStart w:id="298" w:name="other-sync-now-options"/>
    <w:p>
      <w:pPr>
        <w:pStyle w:val="Heading3"/>
      </w:pPr>
      <w:r>
        <w:t xml:space="preserve">17.10.2 Other Sync Now options</w:t>
      </w:r>
    </w:p>
    <w:p>
      <w:pPr>
        <w:pStyle w:val="Compact"/>
        <w:numPr>
          <w:ilvl w:val="0"/>
          <w:numId w:val="1178"/>
        </w:numPr>
      </w:pPr>
      <w:r>
        <w:t xml:space="preserve">Sync Customers — same shape, scope = Selected / Modified Since / All</w:t>
      </w:r>
    </w:p>
    <w:p>
      <w:pPr>
        <w:pStyle w:val="Compact"/>
        <w:numPr>
          <w:ilvl w:val="0"/>
          <w:numId w:val="1178"/>
        </w:numPr>
      </w:pPr>
      <w:r>
        <w:t xml:space="preserve">Sync Suppliers — same</w:t>
      </w:r>
    </w:p>
    <w:p>
      <w:pPr>
        <w:pStyle w:val="Compact"/>
        <w:numPr>
          <w:ilvl w:val="0"/>
          <w:numId w:val="1178"/>
        </w:numPr>
      </w:pPr>
      <w:r>
        <w:t xml:space="preserve">Sync Tax Categories — full sync only (no scope; small dataset)</w:t>
      </w:r>
    </w:p>
    <w:p>
      <w:pPr>
        <w:pStyle w:val="Compact"/>
        <w:numPr>
          <w:ilvl w:val="0"/>
          <w:numId w:val="1178"/>
        </w:numPr>
      </w:pPr>
      <w:r>
        <w:t xml:space="preserve">Sync All Masters — runs Item, Customer, Supplier, Tax Category, Channel sequentially</w:t>
      </w:r>
    </w:p>
    <w:p>
      <w:pPr>
        <w:pStyle w:val="Compact"/>
        <w:numPr>
          <w:ilvl w:val="0"/>
          <w:numId w:val="1178"/>
        </w:numPr>
      </w:pPr>
      <w:r>
        <w:t xml:space="preserve">Pull Orders Now — bypasses cadence; pulls orders since last cursor immediately</w:t>
      </w:r>
    </w:p>
    <w:p>
      <w:pPr>
        <w:pStyle w:val="Compact"/>
        <w:numPr>
          <w:ilvl w:val="0"/>
          <w:numId w:val="1178"/>
        </w:numPr>
      </w:pPr>
      <w:r>
        <w:t xml:space="preserve">Pull GRNs Now — same for GRNs</w:t>
      </w:r>
    </w:p>
    <w:p>
      <w:pPr>
        <w:pStyle w:val="Compact"/>
        <w:numPr>
          <w:ilvl w:val="0"/>
          <w:numId w:val="1178"/>
        </w:numPr>
      </w:pPr>
      <w:r>
        <w:t xml:space="preserve">Pull Returns Now — same for returns</w:t>
      </w:r>
    </w:p>
    <w:p>
      <w:pPr>
        <w:pStyle w:val="Compact"/>
        <w:numPr>
          <w:ilvl w:val="0"/>
          <w:numId w:val="1178"/>
        </w:numPr>
      </w:pPr>
      <w:r>
        <w:t xml:space="preserve">Pull Inventory Snapshot — full inventory pull on demand (used during drift investigation)</w:t>
      </w:r>
    </w:p>
    <w:bookmarkEnd w:id="298"/>
    <w:bookmarkEnd w:id="299"/>
    <w:bookmarkStart w:id="300"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79"/>
        </w:numPr>
      </w:pPr>
      <w:r>
        <w:t xml:space="preserve">Clear All Caches button on the EasyEcom Account (System Manager only); shows toast on success</w:t>
      </w:r>
    </w:p>
    <w:p>
      <w:pPr>
        <w:pStyle w:val="Compact"/>
        <w:numPr>
          <w:ilvl w:val="0"/>
          <w:numId w:val="1179"/>
        </w:numPr>
      </w:pPr>
      <w:r>
        <w:t xml:space="preserve">Clear JWT Cache button per EasyEcom Location (forces re-auth on next call)</w:t>
      </w:r>
    </w:p>
    <w:p>
      <w:pPr>
        <w:pStyle w:val="Compact"/>
        <w:numPr>
          <w:ilvl w:val="0"/>
          <w:numId w:val="1179"/>
        </w:numPr>
      </w:pPr>
      <w:r>
        <w:t xml:space="preserve">Clear Field Mapping Cache button on Field Mapping detail (forces recompilation)</w:t>
      </w:r>
    </w:p>
    <w:p>
      <w:pPr>
        <w:pStyle w:val="Compact"/>
        <w:numPr>
          <w:ilvl w:val="0"/>
          <w:numId w:val="1179"/>
        </w:numPr>
      </w:pPr>
      <w:r>
        <w:t xml:space="preserve">Clear Master ID Cache button on the EasyEcom Account (drops cached Item/Customer/Supplier ID lookups)</w:t>
      </w:r>
    </w:p>
    <w:p>
      <w:pPr>
        <w:pStyle w:val="Compact"/>
        <w:numPr>
          <w:ilvl w:val="0"/>
          <w:numId w:val="1179"/>
        </w:numPr>
      </w:pPr>
      <w:r>
        <w:t xml:space="preserve">Cache state inspector — read-only view of what’s currently cached and when each entry was acquired</w:t>
      </w:r>
    </w:p>
    <w:p>
      <w:pPr>
        <w:pStyle w:val="Compact"/>
        <w:numPr>
          <w:ilvl w:val="0"/>
          <w:numId w:val="1179"/>
        </w:numPr>
      </w:pPr>
      <w:r>
        <w:t xml:space="preserve">Configuration Audit captures every manual cache clear (who, when, which cache)</w:t>
      </w:r>
    </w:p>
    <w:bookmarkEnd w:id="300"/>
    <w:bookmarkStart w:id="301"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80"/>
        </w:numPr>
      </w:pPr>
      <w:r>
        <w:t>Async action enqueued: toast ‘Item sync job has been enqueued.’ with link to the Queue Job</w:t>
      </w:r>
    </w:p>
    <w:p>
      <w:pPr>
        <w:pStyle w:val="Compact"/>
        <w:numPr>
          <w:ilvl w:val="0"/>
          <w:numId w:val="1180"/>
        </w:numPr>
      </w:pPr>
      <w:r>
        <w:t>Sync action started: toast ‘Pulling orders from EasyEcom…’ with progress bar where applicable</w:t>
      </w:r>
    </w:p>
    <w:p>
      <w:pPr>
        <w:pStyle w:val="Compact"/>
        <w:numPr>
          <w:ilvl w:val="0"/>
          <w:numId w:val="1180"/>
        </w:numPr>
      </w:pPr>
      <w:r>
        <w:t>Sync action completed: toast ‘Pulled 47 orders, 3 errors.’ with link to detailed result</w:t>
      </w:r>
    </w:p>
    <w:p>
      <w:pPr>
        <w:pStyle w:val="Compact"/>
        <w:numPr>
          <w:ilvl w:val="0"/>
          <w:numId w:val="1180"/>
        </w:numPr>
      </w:pPr>
      <w:r>
        <w:t>Cache cleared: toast ‘Cache cleared.’ (simple confirmation)</w:t>
      </w:r>
    </w:p>
    <w:p>
      <w:pPr>
        <w:pStyle w:val="Compact"/>
        <w:numPr>
          <w:ilvl w:val="0"/>
          <w:numId w:val="1180"/>
        </w:numPr>
      </w:pPr>
      <w:r>
        <w:t>Configuration saved: toast ‘Settings saved.’ plus inline indication if the change requires sync restart</w:t>
      </w:r>
    </w:p>
    <w:p>
      <w:pPr>
        <w:pStyle w:val="Compact"/>
        <w:numPr>
          <w:ilvl w:val="0"/>
          <w:numId w:val="1180"/>
        </w:numPr>
      </w:pPr>
      <w:r>
        <w:t xml:space="preserve">Replay dry-run completed: results displayed inline with count of records that would be affected</w:t>
      </w:r>
    </w:p>
    <w:p>
      <w:pPr>
        <w:pStyle w:val="Compact"/>
        <w:numPr>
          <w:ilvl w:val="0"/>
          <w:numId w:val="1180"/>
        </w:numPr>
      </w:pPr>
      <w:r>
        <w:t>Error: toast in red with the translated error message and a ‘Show details’ link to full traceback</w:t>
      </w:r>
    </w:p>
    <w:bookmarkEnd w:id="301"/>
    <w:bookmarkStart w:id="302"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81"/>
        </w:numPr>
      </w:pPr>
      <w:r>
        <w:t xml:space="preserve">Active Company indicator in the page header (icon + name), always visible</w:t>
      </w:r>
    </w:p>
    <w:p>
      <w:pPr>
        <w:pStyle w:val="Compact"/>
        <w:numPr>
          <w:ilvl w:val="0"/>
          <w:numId w:val="1181"/>
        </w:numPr>
      </w:pPr>
      <w:r>
        <w:t xml:space="preserve">Switching Company via the standard Frappe Company switcher refreshes all integration views</w:t>
      </w:r>
    </w:p>
    <w:p>
      <w:pPr>
        <w:pStyle w:val="Compact"/>
        <w:numPr>
          <w:ilvl w:val="0"/>
          <w:numId w:val="1181"/>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81"/>
        </w:numPr>
      </w:pPr>
      <w:r>
        <w:t xml:space="preserve">Cross-Company list views show Company as the first column</w:t>
      </w:r>
    </w:p>
    <w:p>
      <w:pPr>
        <w:pStyle w:val="Compact"/>
        <w:numPr>
          <w:ilvl w:val="0"/>
          <w:numId w:val="1181"/>
        </w:numPr>
      </w:pPr>
      <w:r>
        <w:t xml:space="preserve">Audit log records the Company context of every action</w:t>
      </w:r>
    </w:p>
    <w:bookmarkEnd w:id="302"/>
    <w:bookmarkEnd w:id="303"/>
    <w:bookmarkStart w:id="314"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04"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04"/>
    <w:bookmarkStart w:id="305"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05"/>
    <w:bookmarkStart w:id="306"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82"/>
        </w:numPr>
      </w:pPr>
      <w:r>
        <w:t xml:space="preserve">Per-Company recipient lists per severity (Critical / Error / Warning recipients can be different sets of people)</w:t>
      </w:r>
    </w:p>
    <w:p>
      <w:pPr>
        <w:pStyle w:val="Compact"/>
        <w:numPr>
          <w:ilvl w:val="0"/>
          <w:numId w:val="1182"/>
        </w:numPr>
      </w:pPr>
      <w:r>
        <w:t xml:space="preserve">Per-channel recipient sub-lists (email-only recipients, Slack-only recipients, etc.)</w:t>
      </w:r>
    </w:p>
    <w:p>
      <w:pPr>
        <w:pStyle w:val="Compact"/>
        <w:numPr>
          <w:ilvl w:val="0"/>
          <w:numId w:val="1182"/>
        </w:numPr>
      </w:pPr>
      <w:r>
        <w:t xml:space="preserve">On-call rotations: a Recipient Group can be configured as a rotation with date ranges; the system routes to whoever is on-call at the time of the alert</w:t>
      </w:r>
    </w:p>
    <w:p>
      <w:pPr>
        <w:pStyle w:val="Compact"/>
        <w:numPr>
          <w:ilvl w:val="0"/>
          <w:numId w:val="1182"/>
        </w:numPr>
      </w:pPr>
      <w:r>
        <w:t xml:space="preserve">Escalation chains: if a Critical alert is not acknowledged within the SLA, escalates to a secondary recipient list</w:t>
      </w:r>
    </w:p>
    <w:p>
      <w:pPr>
        <w:pStyle w:val="Compact"/>
        <w:numPr>
          <w:ilvl w:val="0"/>
          <w:numId w:val="1182"/>
        </w:numPr>
      </w:pPr>
      <w:r>
        <w:t xml:space="preserve">Quiet hours: per-recipient configurable; non-Critical alerts queued until quiet hours end</w:t>
      </w:r>
    </w:p>
    <w:bookmarkEnd w:id="306"/>
    <w:bookmarkStart w:id="307"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183"/>
        </w:numPr>
      </w:pPr>
      <w:r>
        <w:t xml:space="preserve">Identical alert (same alert_key) within 5 min: deduplicated; the second occurrence updates the existing alert’s count, no new notification</w:t>
      </w:r>
    </w:p>
    <w:p>
      <w:pPr>
        <w:pStyle w:val="Compact"/>
        <w:numPr>
          <w:ilvl w:val="0"/>
          <w:numId w:val="1183"/>
        </w:numPr>
      </w:pPr>
      <w:r>
        <w:t xml:space="preserve">Alert flood detection: if &gt; 50 alerts of the same alert_key fire within 15 min, suppression activates — only the first and a 15-min summary are sent</w:t>
      </w:r>
    </w:p>
    <w:p>
      <w:pPr>
        <w:pStyle w:val="Compact"/>
        <w:numPr>
          <w:ilvl w:val="0"/>
          <w:numId w:val="1183"/>
        </w:numPr>
      </w:pPr>
      <w:r>
        <w:t xml:space="preserve">Maintenance windows: configurable downtime windows during which non-Critical alerts are suppressed</w:t>
      </w:r>
    </w:p>
    <w:p>
      <w:pPr>
        <w:pStyle w:val="Compact"/>
        <w:numPr>
          <w:ilvl w:val="0"/>
          <w:numId w:val="1183"/>
        </w:numPr>
      </w:pPr>
      <w:r>
        <w:t xml:space="preserve">Manual snooze: an FDE can snooze an alert family for 1h / 4h / 24h with a required reason (logged)</w:t>
      </w:r>
    </w:p>
    <w:p>
      <w:pPr>
        <w:pStyle w:val="Compact"/>
        <w:numPr>
          <w:ilvl w:val="0"/>
          <w:numId w:val="1183"/>
        </w:numPr>
      </w:pPr>
      <w:r>
        <w:t xml:space="preserve">Acknowledgement stops re-alerting: once an alert is acknowledged, it does not re-notify until it transitions Resolved or Reopened</w:t>
      </w:r>
    </w:p>
    <w:p>
      <w:pPr>
        <w:pStyle w:val="Compact"/>
        <w:numPr>
          <w:ilvl w:val="0"/>
          <w:numId w:val="1183"/>
        </w:numPr>
      </w:pPr>
      <w:r>
        <w:t>Group-by rules: alerts of the same type within a sliding window are bundled — ‘GRN ingestion failed for 7 PRs in last 10 min’ instead of 7 separate alerts</w:t>
      </w:r>
    </w:p>
    <w:bookmarkEnd w:id="307"/>
    <w:bookmarkStart w:id="308"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184"/>
        </w:numPr>
      </w:pPr>
      <w:r>
        <w:t xml:space="preserve">Fired — alert created and notifications sent</w:t>
      </w:r>
    </w:p>
    <w:p>
      <w:pPr>
        <w:pStyle w:val="Compact"/>
        <w:numPr>
          <w:ilvl w:val="0"/>
          <w:numId w:val="1184"/>
        </w:numPr>
      </w:pPr>
      <w:r>
        <w:t xml:space="preserve">Acknowledged — operator clicked Acknowledge; pauses re-alerting</w:t>
      </w:r>
    </w:p>
    <w:p>
      <w:pPr>
        <w:pStyle w:val="Compact"/>
        <w:numPr>
          <w:ilvl w:val="0"/>
          <w:numId w:val="1184"/>
        </w:numPr>
      </w:pPr>
      <w:r>
        <w:t xml:space="preserve">In Investigation — operator opened the underlying record and is working on it</w:t>
      </w:r>
    </w:p>
    <w:p>
      <w:pPr>
        <w:pStyle w:val="Compact"/>
        <w:numPr>
          <w:ilvl w:val="0"/>
          <w:numId w:val="1184"/>
        </w:numPr>
      </w:pPr>
      <w:r>
        <w:t xml:space="preserve">Resolved — operator marked resolved with a resolution note (mandatory)</w:t>
      </w:r>
    </w:p>
    <w:p>
      <w:pPr>
        <w:pStyle w:val="Compact"/>
        <w:numPr>
          <w:ilvl w:val="0"/>
          <w:numId w:val="1184"/>
        </w:numPr>
      </w:pPr>
      <w:r>
        <w:t xml:space="preserve">Reopened — if the underlying condition recurs within 1h of resolution</w:t>
      </w:r>
    </w:p>
    <w:p>
      <w:pPr>
        <w:pStyle w:val="Compact"/>
        <w:numPr>
          <w:ilvl w:val="0"/>
          <w:numId w:val="1184"/>
        </w:numPr>
      </w:pPr>
      <w:r>
        <w:t xml:space="preserve">Auto-closed — for self-recovering alerts (e.g., API error rate dropped back below threshold), with an audit note</w:t>
      </w:r>
    </w:p>
    <w:bookmarkEnd w:id="308"/>
    <w:bookmarkStart w:id="309"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09"/>
    <w:bookmarkStart w:id="312" w:name="daily-and-weekly-digests"/>
    <w:p>
      <w:pPr>
        <w:pStyle w:val="Heading2"/>
      </w:pPr>
      <w:r>
        <w:t xml:space="preserve">18.7 Daily and weekly digests</w:t>
      </w:r>
    </w:p>
    <w:bookmarkStart w:id="310"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185"/>
        </w:numPr>
      </w:pPr>
      <w:r>
        <w:t xml:space="preserve">Yesterday’s API call success rate vs 7-day baseline</w:t>
      </w:r>
    </w:p>
    <w:p>
      <w:pPr>
        <w:pStyle w:val="Compact"/>
        <w:numPr>
          <w:ilvl w:val="0"/>
          <w:numId w:val="1185"/>
        </w:numPr>
      </w:pPr>
      <w:r>
        <w:t xml:space="preserve">Yesterday’s webhook receipt count vs 7-day baseline</w:t>
      </w:r>
    </w:p>
    <w:p>
      <w:pPr>
        <w:pStyle w:val="Compact"/>
        <w:numPr>
          <w:ilvl w:val="0"/>
          <w:numId w:val="1185"/>
        </w:numPr>
      </w:pPr>
      <w:r>
        <w:t xml:space="preserve">New Critical and Error alerts fired yesterday (with links)</w:t>
      </w:r>
    </w:p>
    <w:p>
      <w:pPr>
        <w:pStyle w:val="Compact"/>
        <w:numPr>
          <w:ilvl w:val="0"/>
          <w:numId w:val="1185"/>
        </w:numPr>
      </w:pPr>
      <w:r>
        <w:t xml:space="preserve">New Integration Discrepancies created yesterday with financial impact</w:t>
      </w:r>
    </w:p>
    <w:p>
      <w:pPr>
        <w:pStyle w:val="Compact"/>
        <w:numPr>
          <w:ilvl w:val="0"/>
          <w:numId w:val="1185"/>
        </w:numPr>
      </w:pPr>
      <w:r>
        <w:t xml:space="preserve">Open Discrepancies &gt; 24h old (count by severity)</w:t>
      </w:r>
    </w:p>
    <w:p>
      <w:pPr>
        <w:pStyle w:val="Compact"/>
        <w:numPr>
          <w:ilvl w:val="0"/>
          <w:numId w:val="1185"/>
        </w:numPr>
      </w:pPr>
      <w:r>
        <w:t xml:space="preserve">Sync Records that have failed &gt; 5 times (likely permanent failures needing FDE intervention)</w:t>
      </w:r>
    </w:p>
    <w:p>
      <w:pPr>
        <w:pStyle w:val="Compact"/>
        <w:numPr>
          <w:ilvl w:val="0"/>
          <w:numId w:val="1185"/>
        </w:numPr>
      </w:pPr>
      <w:r>
        <w:t xml:space="preserve">Pointer to today’s Morning Brief (Section 24)</w:t>
      </w:r>
    </w:p>
    <w:bookmarkEnd w:id="310"/>
    <w:bookmarkStart w:id="311"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186"/>
        </w:numPr>
      </w:pPr>
      <w:r>
        <w:t xml:space="preserve">Last week’s SLA compliance per flow</w:t>
      </w:r>
    </w:p>
    <w:p>
      <w:pPr>
        <w:pStyle w:val="Compact"/>
        <w:numPr>
          <w:ilvl w:val="0"/>
          <w:numId w:val="1186"/>
        </w:numPr>
      </w:pPr>
      <w:r>
        <w:t xml:space="preserve">Last week’s volume vs. previous 4-week baseline</w:t>
      </w:r>
    </w:p>
    <w:p>
      <w:pPr>
        <w:pStyle w:val="Compact"/>
        <w:numPr>
          <w:ilvl w:val="0"/>
          <w:numId w:val="1186"/>
        </w:numPr>
      </w:pPr>
      <w:r>
        <w:t xml:space="preserve">Top 5 Error Translation hits (which translated errors fired most)</w:t>
      </w:r>
    </w:p>
    <w:p>
      <w:pPr>
        <w:pStyle w:val="Compact"/>
        <w:numPr>
          <w:ilvl w:val="0"/>
          <w:numId w:val="1186"/>
        </w:numPr>
      </w:pPr>
      <w:r>
        <w:t xml:space="preserve">Schema drift summary (new variants observed last week)</w:t>
      </w:r>
    </w:p>
    <w:p>
      <w:pPr>
        <w:pStyle w:val="Compact"/>
        <w:numPr>
          <w:ilvl w:val="0"/>
          <w:numId w:val="1186"/>
        </w:numPr>
      </w:pPr>
      <w:r>
        <w:t xml:space="preserve">Field Mapping coverage report</w:t>
      </w:r>
    </w:p>
    <w:p>
      <w:pPr>
        <w:pStyle w:val="Compact"/>
        <w:numPr>
          <w:ilvl w:val="0"/>
          <w:numId w:val="1186"/>
        </w:numPr>
      </w:pPr>
      <w:r>
        <w:t xml:space="preserve">Configuration changes made last week (Settings, Field Mapping, Source-of-Truth Map)</w:t>
      </w:r>
    </w:p>
    <w:p>
      <w:pPr>
        <w:pStyle w:val="Compact"/>
        <w:numPr>
          <w:ilvl w:val="0"/>
          <w:numId w:val="1186"/>
        </w:numPr>
      </w:pPr>
      <w:r>
        <w:t xml:space="preserve">Replay activity summary</w:t>
      </w:r>
    </w:p>
    <w:bookmarkEnd w:id="311"/>
    <w:bookmarkEnd w:id="312"/>
    <w:bookmarkStart w:id="313" w:name="alert-configuration-audit"/>
    <w:p>
      <w:pPr>
        <w:pStyle w:val="Heading2"/>
      </w:pPr>
      <w:r>
        <w:t xml:space="preserve">18.8 Alert configuration audit</w:t>
      </w:r>
    </w:p>
    <w:p>
      <w:pPr>
        <w:pStyle w:val="Compact"/>
        <w:numPr>
          <w:ilvl w:val="0"/>
          <w:numId w:val="1187"/>
        </w:numPr>
      </w:pPr>
      <w:r>
        <w:t xml:space="preserve">Every change to alert configuration (recipient lists, thresholds, channel routing) is captured in EasyEcom Configuration Audit</w:t>
      </w:r>
    </w:p>
    <w:p>
      <w:pPr>
        <w:pStyle w:val="Compact"/>
        <w:numPr>
          <w:ilvl w:val="0"/>
          <w:numId w:val="1187"/>
        </w:numPr>
      </w:pPr>
      <w:r>
        <w:t>Quarterly review prompt sent to System Manager: ‘review your alert configurations for currency’</w:t>
      </w:r>
    </w:p>
    <w:p>
      <w:pPr>
        <w:pStyle w:val="Compact"/>
        <w:numPr>
          <w:ilvl w:val="0"/>
          <w:numId w:val="1187"/>
        </w:numPr>
      </w:pPr>
      <w:r>
        <w:t xml:space="preserve">Suppression actions (snooze, maintenance window) are also audited</w:t>
      </w:r>
    </w:p>
    <w:bookmarkEnd w:id="313"/>
    <w:bookmarkEnd w:id="314"/>
    <w:bookmarkStart w:id="329"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15"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15"/>
    <w:bookmarkStart w:id="321" w:name="strategies"/>
    <w:p>
      <w:pPr>
        <w:pStyle w:val="Heading2"/>
      </w:pPr>
      <w:r>
        <w:t xml:space="preserve">19.2 Strategies</w:t>
      </w:r>
    </w:p>
    <w:bookmarkStart w:id="316" w:name="retry-as-is"/>
    <w:p>
      <w:pPr>
        <w:pStyle w:val="Heading3"/>
      </w:pPr>
      <w:r>
        <w:t xml:space="preserve">19.2.1 Retry-As-Is</w:t>
      </w:r>
    </w:p>
    <w:p>
      <w:pPr>
        <w:pStyle w:val="Compact"/>
        <w:numPr>
          <w:ilvl w:val="0"/>
          <w:numId w:val="1188"/>
        </w:numPr>
      </w:pPr>
      <w:r>
        <w:t xml:space="preserve">Re-attempts the original operation with no changes</w:t>
      </w:r>
    </w:p>
    <w:p>
      <w:pPr>
        <w:pStyle w:val="Compact"/>
        <w:numPr>
          <w:ilvl w:val="0"/>
          <w:numId w:val="1188"/>
        </w:numPr>
      </w:pPr>
      <w:r>
        <w:t xml:space="preserve">Suitable for: transient failures (rate limit, brief outage) where the underlying records and config are correct</w:t>
      </w:r>
    </w:p>
    <w:p>
      <w:pPr>
        <w:pStyle w:val="Compact"/>
        <w:numPr>
          <w:ilvl w:val="0"/>
          <w:numId w:val="1188"/>
        </w:numPr>
      </w:pPr>
      <w:r>
        <w:t xml:space="preserve">Idempotency keys ensure no double-processing</w:t>
      </w:r>
    </w:p>
    <w:bookmarkEnd w:id="316"/>
    <w:bookmarkStart w:id="317" w:name="retry-with-override"/>
    <w:p>
      <w:pPr>
        <w:pStyle w:val="Heading3"/>
      </w:pPr>
      <w:r>
        <w:t xml:space="preserve">19.2.2 Retry-With-Override</w:t>
      </w:r>
    </w:p>
    <w:p>
      <w:pPr>
        <w:pStyle w:val="Compact"/>
        <w:numPr>
          <w:ilvl w:val="0"/>
          <w:numId w:val="1189"/>
        </w:numPr>
      </w:pPr>
      <w:r>
        <w:t xml:space="preserve">FDE supplies override_values that replace specific fields before retry</w:t>
      </w:r>
    </w:p>
    <w:p>
      <w:pPr>
        <w:pStyle w:val="Compact"/>
        <w:numPr>
          <w:ilvl w:val="0"/>
          <w:numId w:val="1189"/>
        </w:numPr>
      </w:pPr>
      <w:r>
        <w:t>Override values can be literal (set hsn_code = ‘8517’ for these 47 Items before retry) or expressions (set easyecom_company_product_id = ERPNext name + ‘-EE’ for these 12 Items)</w:t>
      </w:r>
    </w:p>
    <w:p>
      <w:pPr>
        <w:pStyle w:val="Compact"/>
        <w:numPr>
          <w:ilvl w:val="0"/>
          <w:numId w:val="1189"/>
        </w:numPr>
      </w:pPr>
      <w:r>
        <w:t xml:space="preserve">Useful when source records have a fixable defect that’s faster to override at retry time than to fix in the source data</w:t>
      </w:r>
    </w:p>
    <w:p>
      <w:pPr>
        <w:pStyle w:val="Compact"/>
        <w:numPr>
          <w:ilvl w:val="0"/>
          <w:numId w:val="1189"/>
        </w:numPr>
      </w:pPr>
      <w:r>
        <w:t xml:space="preserve">Override values are captured in audit trail so the divergence is traceable</w:t>
      </w:r>
    </w:p>
    <w:bookmarkEnd w:id="317"/>
    <w:bookmarkStart w:id="318" w:name="reprocess"/>
    <w:p>
      <w:pPr>
        <w:pStyle w:val="Heading3"/>
      </w:pPr>
      <w:r>
        <w:t xml:space="preserve">19.2.3 Reprocess</w:t>
      </w:r>
    </w:p>
    <w:p>
      <w:pPr>
        <w:pStyle w:val="Compact"/>
        <w:numPr>
          <w:ilvl w:val="0"/>
          <w:numId w:val="1190"/>
        </w:numPr>
      </w:pPr>
      <w:r>
        <w:t xml:space="preserve">Specific to Webhook Event replay — re-runs the original payload through current ingestion logic</w:t>
      </w:r>
    </w:p>
    <w:p>
      <w:pPr>
        <w:pStyle w:val="Compact"/>
        <w:numPr>
          <w:ilvl w:val="0"/>
          <w:numId w:val="1190"/>
        </w:numPr>
      </w:pPr>
      <w:r>
        <w:t xml:space="preserve">Useful when ingestion code has been bug-fixed since the original webhook arrived</w:t>
      </w:r>
    </w:p>
    <w:bookmarkEnd w:id="318"/>
    <w:bookmarkStart w:id="319" w:name="force-resync"/>
    <w:p>
      <w:pPr>
        <w:pStyle w:val="Heading3"/>
      </w:pPr>
      <w:r>
        <w:t xml:space="preserve">19.2.4 Force-Resync</w:t>
      </w:r>
    </w:p>
    <w:p>
      <w:pPr>
        <w:pStyle w:val="Compact"/>
        <w:numPr>
          <w:ilvl w:val="0"/>
          <w:numId w:val="1191"/>
        </w:numPr>
      </w:pPr>
      <w:r>
        <w:t xml:space="preserve">Pulls EasyEcom-side state and pushes ERPNext-side state regardless of hash equality</w:t>
      </w:r>
    </w:p>
    <w:p>
      <w:pPr>
        <w:pStyle w:val="Compact"/>
        <w:numPr>
          <w:ilvl w:val="0"/>
          <w:numId w:val="1191"/>
        </w:numPr>
      </w:pPr>
      <w:r>
        <w:t xml:space="preserve">Useful for suspected silent drift — when both sides claim to be current but differ</w:t>
      </w:r>
    </w:p>
    <w:bookmarkEnd w:id="319"/>
    <w:bookmarkStart w:id="320" w:name="mark-manually-resolved"/>
    <w:p>
      <w:pPr>
        <w:pStyle w:val="Heading3"/>
      </w:pPr>
      <w:r>
        <w:t xml:space="preserve">19.2.5 Mark-Manually-Resolved</w:t>
      </w:r>
    </w:p>
    <w:p>
      <w:pPr>
        <w:pStyle w:val="Compact"/>
        <w:numPr>
          <w:ilvl w:val="0"/>
          <w:numId w:val="1192"/>
        </w:numPr>
      </w:pPr>
      <w:r>
        <w:t xml:space="preserve">Closes the targeted records as resolved without retry</w:t>
      </w:r>
    </w:p>
    <w:p>
      <w:pPr>
        <w:pStyle w:val="Compact"/>
        <w:numPr>
          <w:ilvl w:val="0"/>
          <w:numId w:val="1192"/>
        </w:numPr>
      </w:pPr>
      <w:r>
        <w:t xml:space="preserve">Used when the FDE has fixed the underlying issue out-of-band (e.g., manually edited the EE record) and the integration just needs to stop trying</w:t>
      </w:r>
    </w:p>
    <w:p>
      <w:pPr>
        <w:pStyle w:val="Compact"/>
        <w:numPr>
          <w:ilvl w:val="0"/>
          <w:numId w:val="1192"/>
        </w:numPr>
      </w:pPr>
      <w:r>
        <w:t xml:space="preserve">Requires resolution_note for audit</w:t>
      </w:r>
    </w:p>
    <w:bookmarkEnd w:id="320"/>
    <w:bookmarkEnd w:id="321"/>
    <w:bookmarkStart w:id="323"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193"/>
        </w:numPr>
      </w:pPr>
      <w:r>
        <w:t xml:space="preserve">Performs all read operations (fetch source data, evaluate Field Mapping, compute payloads)</w:t>
      </w:r>
    </w:p>
    <w:p>
      <w:pPr>
        <w:pStyle w:val="Compact"/>
        <w:numPr>
          <w:ilvl w:val="0"/>
          <w:numId w:val="1193"/>
        </w:numPr>
      </w:pPr>
      <w:r>
        <w:t xml:space="preserve">Does NOT perform any write operations against EasyEcom or ERPNext</w:t>
      </w:r>
    </w:p>
    <w:p>
      <w:pPr>
        <w:pStyle w:val="Compact"/>
        <w:numPr>
          <w:ilvl w:val="0"/>
          <w:numId w:val="1193"/>
        </w:numPr>
      </w:pPr>
      <w:r>
        <w:t xml:space="preserve">Does NOT advance any cursors or modify any records</w:t>
      </w:r>
    </w:p>
    <w:p>
      <w:pPr>
        <w:pStyle w:val="Compact"/>
        <w:numPr>
          <w:ilvl w:val="0"/>
          <w:numId w:val="1193"/>
        </w:numPr>
      </w:pPr>
      <w:r>
        <w:t xml:space="preserve">Captures predicted outcomes per record: would-succeed / would-fail / would-no-op (with reason)</w:t>
      </w:r>
    </w:p>
    <w:p>
      <w:pPr>
        <w:pStyle w:val="Compact"/>
        <w:numPr>
          <w:ilvl w:val="0"/>
          <w:numId w:val="1193"/>
        </w:numPr>
      </w:pPr>
      <w:r>
        <w:t xml:space="preserve">Captures the payload that would be sent for spot-check</w:t>
      </w:r>
    </w:p>
    <w:p>
      <w:pPr>
        <w:pStyle w:val="Compact"/>
        <w:numPr>
          <w:ilvl w:val="0"/>
          <w:numId w:val="1193"/>
        </w:numPr>
      </w:pPr>
      <w:r>
        <w:t>Surfaces any rule failures or precondition violations Dry Run results are persisted in dry_run_results (JSON, per-record).</w:t>
      </w:r>
    </w:p>
    <w:bookmarkStart w:id="322"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194"/>
        </w:numPr>
      </w:pPr>
      <w:r>
        <w:t xml:space="preserve">Summary at top: predicted success count, predicted failure count, predicted no-op count</w:t>
      </w:r>
    </w:p>
    <w:p>
      <w:pPr>
        <w:pStyle w:val="Compact"/>
        <w:numPr>
          <w:ilvl w:val="0"/>
          <w:numId w:val="1194"/>
        </w:numPr>
      </w:pPr>
      <w:r>
        <w:t>Per-record table with predicted outcome, predicted error (if applicable), ‘View Payload’ inline</w:t>
      </w:r>
    </w:p>
    <w:p>
      <w:pPr>
        <w:pStyle w:val="Compact"/>
        <w:numPr>
          <w:ilvl w:val="0"/>
          <w:numId w:val="1194"/>
        </w:numPr>
      </w:pPr>
      <w:r>
        <w:t xml:space="preserve">Filter and search the per-record results</w:t>
      </w:r>
    </w:p>
    <w:p>
      <w:pPr>
        <w:pStyle w:val="Compact"/>
        <w:numPr>
          <w:ilvl w:val="0"/>
          <w:numId w:val="1194"/>
        </w:numPr>
      </w:pPr>
      <w:r>
        <w:t>‘Show Sample Payload’ to inspect the would-be-sent payload for any record</w:t>
      </w:r>
    </w:p>
    <w:p>
      <w:pPr>
        <w:pStyle w:val="Compact"/>
        <w:numPr>
          <w:ilvl w:val="0"/>
          <w:numId w:val="1194"/>
        </w:numPr>
      </w:pPr>
      <w:r>
        <w:t>‘Compare Against Original’ for Retry-With-Override: side-by-side diff of original vs. overridden payload</w:t>
      </w:r>
    </w:p>
    <w:p>
      <w:pPr>
        <w:pStyle w:val="Compact"/>
        <w:numPr>
          <w:ilvl w:val="0"/>
          <w:numId w:val="1194"/>
        </w:numPr>
      </w:pPr>
      <w:r>
        <w:t>Sign-off action: ‘I have reviewed and accept the predicted outcomes’. Required before Commit</w:t>
      </w:r>
    </w:p>
    <w:bookmarkEnd w:id="322"/>
    <w:bookmarkEnd w:id="323"/>
    <w:bookmarkStart w:id="324"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195"/>
        </w:numPr>
      </w:pPr>
      <w:r>
        <w:t xml:space="preserve">Standard Frappe filters: status, modified, etc.</w:t>
      </w:r>
    </w:p>
    <w:p>
      <w:pPr>
        <w:pStyle w:val="Compact"/>
        <w:numPr>
          <w:ilvl w:val="0"/>
          <w:numId w:val="1195"/>
        </w:numPr>
      </w:pPr>
      <w:r>
        <w:t>Failed-since filter: failed_since: ‘2026-04-30 14:00:00’</w:t>
      </w:r>
    </w:p>
    <w:p>
      <w:pPr>
        <w:pStyle w:val="Compact"/>
        <w:numPr>
          <w:ilvl w:val="0"/>
          <w:numId w:val="1195"/>
        </w:numPr>
      </w:pPr>
      <w:r>
        <w:t>Error-contains filter: error_contains: ‘HSN’</w:t>
      </w:r>
    </w:p>
    <w:p>
      <w:pPr>
        <w:pStyle w:val="Compact"/>
        <w:numPr>
          <w:ilvl w:val="0"/>
          <w:numId w:val="1195"/>
        </w:numPr>
      </w:pPr>
      <w:r>
        <w:t>Translated-error-key filter: translated_error_key: ‘EE_HSN_NOT_FOUND’</w:t>
      </w:r>
    </w:p>
    <w:p>
      <w:pPr>
        <w:pStyle w:val="Compact"/>
        <w:numPr>
          <w:ilvl w:val="0"/>
          <w:numId w:val="1195"/>
        </w:numPr>
      </w:pPr>
      <w:r>
        <w:t xml:space="preserve">Affected-document filter: affected_doctype + affected_name patterns</w:t>
      </w:r>
    </w:p>
    <w:p>
      <w:pPr>
        <w:pStyle w:val="Compact"/>
        <w:numPr>
          <w:ilvl w:val="0"/>
          <w:numId w:val="1195"/>
        </w:numPr>
      </w:pPr>
      <w:r>
        <w:t>Webhook-gap filter: missing_in_window: (‘2026-04-30 14:00’, ‘2026-04-30 18:00’) for webhook replay</w:t>
      </w:r>
    </w:p>
    <w:p>
      <w:pPr>
        <w:pStyle w:val="Compact"/>
        <w:numPr>
          <w:ilvl w:val="0"/>
          <w:numId w:val="1195"/>
        </w:numPr>
      </w:pPr>
      <w:r>
        <w:t>Compound filters: AND/OR composition The filter editor includes a Preview Count button that runs the filter without committing — gives the FDE confidence in the scope before configuring strategy.</w:t>
      </w:r>
    </w:p>
    <w:bookmarkEnd w:id="324"/>
    <w:bookmarkStart w:id="325" w:name="commit-phase"/>
    <w:p>
      <w:pPr>
        <w:pStyle w:val="Heading2"/>
      </w:pPr>
      <w:r>
        <w:t xml:space="preserve">19.5 Commit phase</w:t>
      </w:r>
    </w:p>
    <w:p>
      <w:pPr>
        <w:pStyle w:val="Compact"/>
        <w:numPr>
          <w:ilvl w:val="0"/>
          <w:numId w:val="1196"/>
        </w:numPr>
      </w:pPr>
      <w:r>
        <w:t xml:space="preserve">Commit is gated on: Dry Run completed successfully + Dry Run sign-off recorded + commit_reason populated</w:t>
      </w:r>
    </w:p>
    <w:p>
      <w:pPr>
        <w:pStyle w:val="Compact"/>
        <w:numPr>
          <w:ilvl w:val="0"/>
          <w:numId w:val="1196"/>
        </w:numPr>
      </w:pPr>
      <w:r>
        <w:t xml:space="preserve">Commit creates a parent Queue Job that spawns child Queue Jobs per affected record</w:t>
      </w:r>
    </w:p>
    <w:p>
      <w:pPr>
        <w:pStyle w:val="Compact"/>
        <w:numPr>
          <w:ilvl w:val="0"/>
          <w:numId w:val="1196"/>
        </w:numPr>
      </w:pPr>
      <w:r>
        <w:t xml:space="preserve">Throttle and max_concurrency apply</w:t>
      </w:r>
    </w:p>
    <w:p>
      <w:pPr>
        <w:pStyle w:val="Compact"/>
        <w:numPr>
          <w:ilvl w:val="0"/>
          <w:numId w:val="1196"/>
        </w:numPr>
      </w:pPr>
      <w:r>
        <w:t xml:space="preserve">Commit can be Paused or Cancelled mid-execution; the system stops issuing new operations but does not roll back already-committed ones</w:t>
      </w:r>
    </w:p>
    <w:p>
      <w:pPr>
        <w:pStyle w:val="Compact"/>
        <w:numPr>
          <w:ilvl w:val="0"/>
          <w:numId w:val="1196"/>
        </w:numPr>
      </w:pPr>
      <w:r>
        <w:t xml:space="preserve">Per-record commit results captured in commit_results</w:t>
      </w:r>
    </w:p>
    <w:p>
      <w:pPr>
        <w:pStyle w:val="Compact"/>
        <w:numPr>
          <w:ilvl w:val="0"/>
          <w:numId w:val="1196"/>
        </w:numPr>
      </w:pPr>
      <w:r>
        <w:t xml:space="preserve">On Commit completion: a summary record posted (success count, failure count, total elapsed) and a notification sent to the FDE</w:t>
      </w:r>
    </w:p>
    <w:bookmarkEnd w:id="325"/>
    <w:bookmarkStart w:id="326" w:name="audit-and-traceability"/>
    <w:p>
      <w:pPr>
        <w:pStyle w:val="Heading2"/>
      </w:pPr>
      <w:r>
        <w:t xml:space="preserve">19.6 Audit and traceability</w:t>
      </w:r>
    </w:p>
    <w:p>
      <w:pPr>
        <w:pStyle w:val="Compact"/>
        <w:numPr>
          <w:ilvl w:val="0"/>
          <w:numId w:val="1197"/>
        </w:numPr>
      </w:pPr>
      <w:r>
        <w:t xml:space="preserve">Every Replay Plan is a permanent record</w:t>
      </w:r>
    </w:p>
    <w:p>
      <w:pPr>
        <w:pStyle w:val="Compact"/>
        <w:numPr>
          <w:ilvl w:val="0"/>
          <w:numId w:val="1197"/>
        </w:numPr>
      </w:pPr>
      <w:r>
        <w:t xml:space="preserve">Every record affected carries back-references in its Sync Record: ecs_replay_plan, ecs_replay_strategy</w:t>
      </w:r>
    </w:p>
    <w:p>
      <w:pPr>
        <w:pStyle w:val="Compact"/>
        <w:numPr>
          <w:ilvl w:val="0"/>
          <w:numId w:val="1197"/>
        </w:numPr>
      </w:pPr>
      <w:r>
        <w:t xml:space="preserve">Replay Plans appear in the Configuration Audit log</w:t>
      </w:r>
    </w:p>
    <w:p>
      <w:pPr>
        <w:pStyle w:val="Compact"/>
        <w:numPr>
          <w:ilvl w:val="0"/>
          <w:numId w:val="1197"/>
        </w:numPr>
      </w:pPr>
      <w:r>
        <w:t>Reports: ‘Replay activity last 30d’ shows all plans with their outcomes</w:t>
      </w:r>
    </w:p>
    <w:bookmarkEnd w:id="326"/>
    <w:bookmarkStart w:id="327" w:name="constrained-replay-fde-permissions"/>
    <w:p>
      <w:pPr>
        <w:pStyle w:val="Heading2"/>
      </w:pPr>
      <w:r>
        <w:t xml:space="preserve">19.7 Constrained Replay (FDE permissions)</w:t>
      </w:r>
    </w:p>
    <w:p>
      <w:pPr>
        <w:pStyle w:val="Compact"/>
        <w:numPr>
          <w:ilvl w:val="0"/>
          <w:numId w:val="1198"/>
        </w:numPr>
      </w:pPr>
      <w:r>
        <w:t xml:space="preserve">Replay Plan creation: any FDE</w:t>
      </w:r>
    </w:p>
    <w:p>
      <w:pPr>
        <w:pStyle w:val="Compact"/>
        <w:numPr>
          <w:ilvl w:val="0"/>
          <w:numId w:val="1198"/>
        </w:numPr>
      </w:pPr>
      <w:r>
        <w:t xml:space="preserve">Dry Run execution: any FDE</w:t>
      </w:r>
    </w:p>
    <w:p>
      <w:pPr>
        <w:pStyle w:val="Compact"/>
        <w:numPr>
          <w:ilvl w:val="0"/>
          <w:numId w:val="1198"/>
        </w:numPr>
      </w:pPr>
      <w:r>
        <w:t xml:space="preserve">Commit: requires elevated permission (Replay Approver role) for plans affecting &gt; 100 records or financial-impact &gt; ₹100k</w:t>
      </w:r>
    </w:p>
    <w:p>
      <w:pPr>
        <w:pStyle w:val="Compact"/>
        <w:numPr>
          <w:ilvl w:val="0"/>
          <w:numId w:val="1198"/>
        </w:numPr>
      </w:pPr>
      <w:r>
        <w:t xml:space="preserve">Mark-Manually-Resolved strategy: always requires Replay Approver</w:t>
      </w:r>
    </w:p>
    <w:p>
      <w:pPr>
        <w:pStyle w:val="Compact"/>
        <w:numPr>
          <w:ilvl w:val="0"/>
          <w:numId w:val="1198"/>
        </w:numPr>
      </w:pPr>
      <w:r>
        <w:t xml:space="preserve">Configurable thresholds per Company</w:t>
      </w:r>
    </w:p>
    <w:bookmarkEnd w:id="327"/>
    <w:bookmarkStart w:id="328" w:name="common-patterns-the-spec-accommodates"/>
    <w:p>
      <w:pPr>
        <w:pStyle w:val="Heading2"/>
      </w:pPr>
      <w:r>
        <w:t xml:space="preserve">19.8 Common patterns the spec accommodates</w:t>
      </w:r>
    </w:p>
    <w:p>
      <w:pPr>
        <w:pStyle w:val="Compact"/>
        <w:numPr>
          <w:ilvl w:val="0"/>
          <w:numId w:val="1199"/>
        </w:numPr>
      </w:pPr>
      <w:r>
        <w:t>‘Replay all manifest webhooks for the last 4 hours’ — Webhook Event filter on event_type and received_at</w:t>
      </w:r>
    </w:p>
    <w:p>
      <w:pPr>
        <w:pStyle w:val="Compact"/>
        <w:numPr>
          <w:ilvl w:val="0"/>
          <w:numId w:val="1199"/>
        </w:numPr>
      </w:pPr>
      <w:r>
        <w:t>‘Retry all failed Item pushes whose error contains HSN’ — Sync Record filter on status + error_contains</w:t>
      </w:r>
    </w:p>
    <w:p>
      <w:pPr>
        <w:pStyle w:val="Compact"/>
        <w:numPr>
          <w:ilvl w:val="0"/>
          <w:numId w:val="1199"/>
        </w:numPr>
      </w:pPr>
      <w:r>
        <w:t>‘Force-resync the 12 SKUs that are drifting’ — Sync Record filter on entity_type + drift_detected</w:t>
      </w:r>
    </w:p>
    <w:p>
      <w:pPr>
        <w:pStyle w:val="Compact"/>
        <w:numPr>
          <w:ilvl w:val="0"/>
          <w:numId w:val="1199"/>
        </w:numPr>
      </w:pPr>
      <w:r>
        <w:t>‘Reprocess all manifests since the field mapping fix at 14:32’ — Webhook Event filter on event_type + received_at</w:t>
      </w:r>
    </w:p>
    <w:p>
      <w:pPr>
        <w:pStyle w:val="Compact"/>
        <w:numPr>
          <w:ilvl w:val="0"/>
          <w:numId w:val="1199"/>
        </w:numPr>
      </w:pPr>
      <w:r>
        <w:t>‘Mark-manually-resolved the 47 Items that exist on EE but we don’t sell anymore’ — Sync Record filter on entity_type + status</w:t>
      </w:r>
    </w:p>
    <w:bookmarkEnd w:id="328"/>
    <w:bookmarkEnd w:id="329"/>
    <w:bookmarkStart w:id="340"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30"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00"/>
        </w:numPr>
      </w:pPr>
      <w:r>
        <w:t xml:space="preserve">Recursively walking the JSON structure</w:t>
      </w:r>
    </w:p>
    <w:p>
      <w:pPr>
        <w:pStyle w:val="Compact"/>
        <w:numPr>
          <w:ilvl w:val="0"/>
          <w:numId w:val="1200"/>
        </w:numPr>
      </w:pPr>
      <w:r>
        <w:t xml:space="preserve">For each leaf, recording (path, type) — not the value</w:t>
      </w:r>
    </w:p>
    <w:p>
      <w:pPr>
        <w:pStyle w:val="Compact"/>
        <w:numPr>
          <w:ilvl w:val="0"/>
          <w:numId w:val="1200"/>
        </w:numPr>
      </w:pPr>
      <w:r>
        <w:t xml:space="preserve">Sorting paths lexicographically for determinism</w:t>
      </w:r>
    </w:p>
    <w:p>
      <w:pPr>
        <w:pStyle w:val="Compact"/>
        <w:numPr>
          <w:ilvl w:val="0"/>
          <w:numId w:val="1200"/>
        </w:numPr>
      </w:pPr>
      <w:r>
        <w:t>Hashing the sorted (path, type) list with SHA-256 Two payloads with the same shape (regardless of values) produce the same hash. Two payloads differing in any structural way (a new field, a missing field, a type change) produce different hashes.</w:t>
      </w:r>
    </w:p>
    <w:bookmarkEnd w:id="330"/>
    <w:bookmarkStart w:id="331"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31"/>
    <w:bookmarkStart w:id="332"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32"/>
    <w:bookmarkStart w:id="333"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01"/>
        </w:numPr>
      </w:pPr>
      <w:r>
        <w:t xml:space="preserve">If hash matches an existing Schema Snapshot: increment observation_count, update last_seen_at, no further action</w:t>
      </w:r>
    </w:p>
    <w:p>
      <w:pPr>
        <w:pStyle w:val="Compact"/>
        <w:numPr>
          <w:ilvl w:val="0"/>
          <w:numId w:val="1201"/>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01"/>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33"/>
    <w:bookmarkStart w:id="334" w:name="drift-inspection-ui"/>
    <w:p>
      <w:pPr>
        <w:pStyle w:val="Heading2"/>
      </w:pPr>
      <w:r>
        <w:t xml:space="preserve">20.5 Drift inspection UI</w:t>
      </w:r>
    </w:p>
    <w:p>
      <w:pPr>
        <w:pStyle w:val="FirstParagraph"/>
      </w:pPr>
      <w:r>
        <w:t xml:space="preserve">Schema Drift detail page shows:</w:t>
      </w:r>
    </w:p>
    <w:p>
      <w:pPr>
        <w:pStyle w:val="Compact"/>
        <w:numPr>
          <w:ilvl w:val="0"/>
          <w:numId w:val="1202"/>
        </w:numPr>
      </w:pPr>
      <w:r>
        <w:t xml:space="preserve">Side-by-side: paths in this new shape vs. paths in the closest known-good shape</w:t>
      </w:r>
    </w:p>
    <w:p>
      <w:pPr>
        <w:pStyle w:val="Compact"/>
        <w:numPr>
          <w:ilvl w:val="0"/>
          <w:numId w:val="1202"/>
        </w:numPr>
      </w:pPr>
      <w:r>
        <w:t xml:space="preserve">Highlighted differences: added paths in green, removed in red, type changes in yellow</w:t>
      </w:r>
    </w:p>
    <w:p>
      <w:pPr>
        <w:pStyle w:val="Compact"/>
        <w:numPr>
          <w:ilvl w:val="0"/>
          <w:numId w:val="1202"/>
        </w:numPr>
      </w:pPr>
      <w:r>
        <w:t xml:space="preserve">Sample payloads: the new and the closest known-good, side-by-side</w:t>
      </w:r>
    </w:p>
    <w:p>
      <w:pPr>
        <w:pStyle w:val="Compact"/>
        <w:numPr>
          <w:ilvl w:val="0"/>
          <w:numId w:val="1202"/>
        </w:numPr>
      </w:pPr>
      <w:r>
        <w:t>‘Mark Known Good’ action: FDE blesses the shape; future occurrences won’t alert</w:t>
      </w:r>
    </w:p>
    <w:p>
      <w:pPr>
        <w:pStyle w:val="Compact"/>
        <w:numPr>
          <w:ilvl w:val="0"/>
          <w:numId w:val="1202"/>
        </w:numPr>
      </w:pPr>
      <w:r>
        <w:t>‘Affects Field Mapping’ action: opens the relevant Field Mapping ruleset for editing</w:t>
      </w:r>
    </w:p>
    <w:bookmarkEnd w:id="334"/>
    <w:bookmarkStart w:id="337"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35"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03"/>
        </w:numPr>
      </w:pPr>
      <w:r>
        <w:t xml:space="preserve">Sample the last 1,000 payloads processed by this ruleset</w:t>
      </w:r>
    </w:p>
    <w:p>
      <w:pPr>
        <w:pStyle w:val="Compact"/>
        <w:numPr>
          <w:ilvl w:val="0"/>
          <w:numId w:val="1203"/>
        </w:numPr>
      </w:pPr>
      <w:r>
        <w:t xml:space="preserve">For each payload, record per-path: mapped_explicitly / mapped_identity / dropped</w:t>
      </w:r>
    </w:p>
    <w:p>
      <w:pPr>
        <w:pStyle w:val="Compact"/>
        <w:numPr>
          <w:ilvl w:val="0"/>
          <w:numId w:val="1203"/>
        </w:numPr>
      </w:pPr>
      <w:r>
        <w:t xml:space="preserve">Aggregate: % per category, list of most-common dropped fields, list of most-common identity-mapped fields</w:t>
      </w:r>
    </w:p>
    <w:bookmarkEnd w:id="335"/>
    <w:bookmarkStart w:id="336" w:name="what-this-enables"/>
    <w:p>
      <w:pPr>
        <w:pStyle w:val="Heading3"/>
      </w:pPr>
      <w:r>
        <w:t xml:space="preserve">20.6.2 What this enables</w:t>
      </w:r>
    </w:p>
    <w:p>
      <w:pPr>
        <w:pStyle w:val="Compact"/>
        <w:numPr>
          <w:ilvl w:val="0"/>
          <w:numId w:val="1204"/>
        </w:numPr>
      </w:pPr>
      <w:r>
        <w:t xml:space="preserve">FDE quarterly review: are we explicitly mapping the right fields, or relying too heavily on identity defaults?</w:t>
      </w:r>
    </w:p>
    <w:p>
      <w:pPr>
        <w:pStyle w:val="Compact"/>
        <w:numPr>
          <w:ilvl w:val="0"/>
          <w:numId w:val="1204"/>
        </w:numPr>
      </w:pPr>
      <w:r>
        <w:t>Detection of ‘fields we didn’t know about’ — if a payload has a field that’s neither explicitly mapped nor identity-matched, it’s dropped silently. The coverage report surfaces these</w:t>
      </w:r>
    </w:p>
    <w:p>
      <w:pPr>
        <w:pStyle w:val="Compact"/>
        <w:numPr>
          <w:ilvl w:val="0"/>
          <w:numId w:val="1204"/>
        </w:numPr>
      </w:pPr>
      <w:r>
        <w:t xml:space="preserve">Prevention of stealthy expansion of dropped data — a previously-dropped field that’s now business-relevant gets noticed</w:t>
      </w:r>
    </w:p>
    <w:bookmarkEnd w:id="336"/>
    <w:bookmarkEnd w:id="337"/>
    <w:bookmarkStart w:id="338" w:name="sample-payload-archive"/>
    <w:p>
      <w:pPr>
        <w:pStyle w:val="Heading2"/>
      </w:pPr>
      <w:r>
        <w:t xml:space="preserve">20.7 Sample payload archive</w:t>
      </w:r>
    </w:p>
    <w:p>
      <w:pPr>
        <w:pStyle w:val="Compact"/>
        <w:numPr>
          <w:ilvl w:val="0"/>
          <w:numId w:val="1205"/>
        </w:numPr>
      </w:pPr>
      <w:r>
        <w:t xml:space="preserve">Beyond the per-Schema-Snapshot sample, an archive of payload samples is kept for diagnostic use</w:t>
      </w:r>
    </w:p>
    <w:p>
      <w:pPr>
        <w:pStyle w:val="Compact"/>
        <w:numPr>
          <w:ilvl w:val="0"/>
          <w:numId w:val="1205"/>
        </w:numPr>
      </w:pPr>
      <w:r>
        <w:t xml:space="preserve">Configurable retention — default 30 samples per endpoint per direction, rolling</w:t>
      </w:r>
    </w:p>
    <w:p>
      <w:pPr>
        <w:pStyle w:val="Compact"/>
        <w:numPr>
          <w:ilvl w:val="0"/>
          <w:numId w:val="1205"/>
        </w:numPr>
      </w:pPr>
      <w:r>
        <w:t xml:space="preserve">Always redacted using Section 3.4 rules</w:t>
      </w:r>
    </w:p>
    <w:p>
      <w:pPr>
        <w:pStyle w:val="Compact"/>
        <w:numPr>
          <w:ilvl w:val="0"/>
          <w:numId w:val="1205"/>
        </w:numPr>
      </w:pPr>
      <w:r>
        <w:t xml:space="preserve">Searchable by endpoint, direction, date</w:t>
      </w:r>
    </w:p>
    <w:p>
      <w:pPr>
        <w:pStyle w:val="Compact"/>
        <w:numPr>
          <w:ilvl w:val="0"/>
          <w:numId w:val="1205"/>
        </w:numPr>
      </w:pPr>
      <w:r>
        <w:t xml:space="preserve">Used in Replay dry-run to validate ruleset changes against representative real payloads</w:t>
      </w:r>
    </w:p>
    <w:bookmarkEnd w:id="338"/>
    <w:bookmarkStart w:id="339"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06"/>
        </w:numPr>
      </w:pPr>
      <w:r>
        <w:t xml:space="preserve">For string fields: distinct value count over time; new distinct values flagged</w:t>
      </w:r>
    </w:p>
    <w:p>
      <w:pPr>
        <w:pStyle w:val="Compact"/>
        <w:numPr>
          <w:ilvl w:val="0"/>
          <w:numId w:val="1206"/>
        </w:numPr>
      </w:pPr>
      <w:r>
        <w:t xml:space="preserve">For enum-like fields: alert if a value appears that isn’t in any enum_map transformer in any active ruleset</w:t>
      </w:r>
    </w:p>
    <w:p>
      <w:pPr>
        <w:pStyle w:val="Compact"/>
        <w:numPr>
          <w:ilvl w:val="0"/>
          <w:numId w:val="1206"/>
        </w:numPr>
      </w:pPr>
      <w:r>
        <w:t>For numeric fields: range and distribution; outliers flagged for FDE review Value-level monitoring is opt-in per field via a Schema Watch DocType — not enabled for every field by default to keep cost bounded.</w:t>
      </w:r>
    </w:p>
    <w:bookmarkEnd w:id="339"/>
    <w:bookmarkEnd w:id="340"/>
    <w:bookmarkStart w:id="351"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41"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41"/>
    <w:bookmarkStart w:id="342"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42"/>
    <w:bookmarkStart w:id="343" w:name="tracking-machinery"/>
    <w:p>
      <w:pPr>
        <w:pStyle w:val="Heading2"/>
      </w:pPr>
      <w:r>
        <w:t xml:space="preserve">21.3 Tracking machinery</w:t>
      </w:r>
    </w:p>
    <w:p>
      <w:pPr>
        <w:pStyle w:val="Compact"/>
        <w:numPr>
          <w:ilvl w:val="0"/>
          <w:numId w:val="1207"/>
        </w:numPr>
      </w:pPr>
      <w:r>
        <w:t xml:space="preserve">Every flow event is timestamped at start and end</w:t>
      </w:r>
    </w:p>
    <w:p>
      <w:pPr>
        <w:pStyle w:val="Compact"/>
        <w:numPr>
          <w:ilvl w:val="0"/>
          <w:numId w:val="1207"/>
        </w:numPr>
      </w:pPr>
      <w:r>
        <w:t xml:space="preserve">End-to-end latency computed and stored on the relevant record (Sync Record, Webhook Event, Queue Job)</w:t>
      </w:r>
    </w:p>
    <w:p>
      <w:pPr>
        <w:pStyle w:val="Compact"/>
        <w:numPr>
          <w:ilvl w:val="0"/>
          <w:numId w:val="1207"/>
        </w:numPr>
      </w:pPr>
      <w:r>
        <w:t xml:space="preserve">Hourly cron computes per-budget rolling-window percentiles</w:t>
      </w:r>
    </w:p>
    <w:p>
      <w:pPr>
        <w:pStyle w:val="Compact"/>
        <w:numPr>
          <w:ilvl w:val="0"/>
          <w:numId w:val="1207"/>
        </w:numPr>
      </w:pPr>
      <w:r>
        <w:t xml:space="preserve">Breach detected when computed percentile exceeds target</w:t>
      </w:r>
    </w:p>
    <w:p>
      <w:pPr>
        <w:pStyle w:val="Compact"/>
        <w:numPr>
          <w:ilvl w:val="0"/>
          <w:numId w:val="1207"/>
        </w:numPr>
      </w:pPr>
      <w:r>
        <w:t xml:space="preserve">Breach record (EasyEcom SLA Breach DocType) created with: budget, breach percentile, breach value, contributing records, suspected root cause</w:t>
      </w:r>
    </w:p>
    <w:p>
      <w:pPr>
        <w:pStyle w:val="Compact"/>
        <w:numPr>
          <w:ilvl w:val="0"/>
          <w:numId w:val="1207"/>
        </w:numPr>
      </w:pPr>
      <w:r>
        <w:t xml:space="preserve">Alert fires per budget’s alert_on_breach severity</w:t>
      </w:r>
    </w:p>
    <w:bookmarkEnd w:id="343"/>
    <w:bookmarkStart w:id="344"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44"/>
    <w:bookmarkStart w:id="347"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45" w:name="what-the-banner-shows"/>
    <w:p>
      <w:pPr>
        <w:pStyle w:val="Heading3"/>
      </w:pPr>
      <w:r>
        <w:t xml:space="preserve">21.5.1 What the banner shows</w:t>
      </w:r>
    </w:p>
    <w:p>
      <w:pPr>
        <w:pStyle w:val="Compact"/>
        <w:numPr>
          <w:ilvl w:val="0"/>
          <w:numId w:val="1208"/>
        </w:numPr>
      </w:pPr>
      <w:r>
        <w:t>On a Sales Order in Push Pending state: ‘Pushing to EasyEcom — expected within 60 seconds. (45 seconds elapsed)’</w:t>
      </w:r>
    </w:p>
    <w:p>
      <w:pPr>
        <w:pStyle w:val="Compact"/>
        <w:numPr>
          <w:ilvl w:val="0"/>
          <w:numId w:val="1208"/>
        </w:numPr>
      </w:pPr>
      <w:r>
        <w:t>On a Sales Invoice waiting for IRN: ‘Generating e-invoice — expected within 30 seconds.’</w:t>
      </w:r>
    </w:p>
    <w:p>
      <w:pPr>
        <w:pStyle w:val="Compact"/>
        <w:numPr>
          <w:ilvl w:val="0"/>
          <w:numId w:val="1208"/>
        </w:numPr>
      </w:pPr>
      <w:r>
        <w:t>On a Purchase Receipt awaiting GRN ingestion: ‘Awaiting EasyEcom GRN webhook. Last expected at 14:32 (3 min ago).’</w:t>
      </w:r>
    </w:p>
    <w:p>
      <w:pPr>
        <w:pStyle w:val="Compact"/>
        <w:numPr>
          <w:ilvl w:val="0"/>
          <w:numId w:val="1208"/>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08"/>
        </w:numPr>
      </w:pPr>
      <w:r>
        <w:t xml:space="preserve">Banner colour: green when within budget, yellow when approaching, red when breached</w:t>
      </w:r>
    </w:p>
    <w:p>
      <w:pPr>
        <w:pStyle w:val="Compact"/>
        <w:numPr>
          <w:ilvl w:val="0"/>
          <w:numId w:val="1208"/>
        </w:numPr>
      </w:pPr>
      <w:r>
        <w:t xml:space="preserve">Click banner: opens the underlying Queue Job / Webhook Event with full diagnostics</w:t>
      </w:r>
    </w:p>
    <w:bookmarkEnd w:id="345"/>
    <w:bookmarkStart w:id="346" w:name="where-banners-appear"/>
    <w:p>
      <w:pPr>
        <w:pStyle w:val="Heading3"/>
      </w:pPr>
      <w:r>
        <w:t xml:space="preserve">21.5.2 Where banners appear</w:t>
      </w:r>
    </w:p>
    <w:p>
      <w:pPr>
        <w:pStyle w:val="Compact"/>
        <w:numPr>
          <w:ilvl w:val="0"/>
          <w:numId w:val="1209"/>
        </w:numPr>
      </w:pPr>
      <w:r>
        <w:t xml:space="preserve">Top of any business document with an active integration commitment (SO push pending, SI awaiting IRN, PO push pending, etc.)</w:t>
      </w:r>
    </w:p>
    <w:p>
      <w:pPr>
        <w:pStyle w:val="Compact"/>
        <w:numPr>
          <w:ilvl w:val="0"/>
          <w:numId w:val="1209"/>
        </w:numPr>
      </w:pPr>
      <w:r>
        <w:t xml:space="preserve">Sticky on scroll — visible regardless of which tab the user has open within the document</w:t>
      </w:r>
    </w:p>
    <w:p>
      <w:pPr>
        <w:pStyle w:val="Compact"/>
        <w:numPr>
          <w:ilvl w:val="0"/>
          <w:numId w:val="1209"/>
        </w:numPr>
      </w:pPr>
      <w:r>
        <w:t xml:space="preserve">Auto-dismisses when the integration commitment is resolved (with a brief success toast)</w:t>
      </w:r>
    </w:p>
    <w:bookmarkEnd w:id="346"/>
    <w:bookmarkEnd w:id="347"/>
    <w:bookmarkStart w:id="348"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10"/>
        </w:numPr>
      </w:pPr>
      <w:r>
        <w:t xml:space="preserve">Per Company per flow: current week compliance %, last 4 weeks trend, breach count</w:t>
      </w:r>
    </w:p>
    <w:p>
      <w:pPr>
        <w:pStyle w:val="Compact"/>
        <w:numPr>
          <w:ilvl w:val="0"/>
          <w:numId w:val="1210"/>
        </w:numPr>
      </w:pPr>
      <w:r>
        <w:t xml:space="preserve">Heat map: SLA budget × time-of-day showing where breaches concentrate</w:t>
      </w:r>
    </w:p>
    <w:p>
      <w:pPr>
        <w:pStyle w:val="Compact"/>
        <w:numPr>
          <w:ilvl w:val="0"/>
          <w:numId w:val="1210"/>
        </w:numPr>
      </w:pPr>
      <w:r>
        <w:t xml:space="preserve">Top breaching budgets: ranked by frequency × financial impact</w:t>
      </w:r>
    </w:p>
    <w:p>
      <w:pPr>
        <w:pStyle w:val="Compact"/>
        <w:numPr>
          <w:ilvl w:val="0"/>
          <w:numId w:val="1210"/>
        </w:numPr>
      </w:pPr>
      <w:r>
        <w:t xml:space="preserve">Trend lines: are we getting better or worse</w:t>
      </w:r>
    </w:p>
    <w:bookmarkEnd w:id="348"/>
    <w:bookmarkStart w:id="349" w:name="sla-reporting"/>
    <w:p>
      <w:pPr>
        <w:pStyle w:val="Heading2"/>
      </w:pPr>
      <w:r>
        <w:t xml:space="preserve">21.7 SLA reporting</w:t>
      </w:r>
    </w:p>
    <w:p>
      <w:pPr>
        <w:pStyle w:val="Compact"/>
        <w:numPr>
          <w:ilvl w:val="0"/>
          <w:numId w:val="1211"/>
        </w:numPr>
      </w:pPr>
      <w:r>
        <w:t xml:space="preserve">Weekly SLA Compliance Report (auto-emailed to digest recipients): per-budget compliance % vs. target, breach count, top breaching periods</w:t>
      </w:r>
    </w:p>
    <w:p>
      <w:pPr>
        <w:pStyle w:val="Compact"/>
        <w:numPr>
          <w:ilvl w:val="0"/>
          <w:numId w:val="1211"/>
        </w:numPr>
      </w:pPr>
      <w:r>
        <w:t xml:space="preserve">Monthly SLA Trend Report: 4-week comparison, suspected systemic issues</w:t>
      </w:r>
    </w:p>
    <w:p>
      <w:pPr>
        <w:pStyle w:val="Compact"/>
        <w:numPr>
          <w:ilvl w:val="0"/>
          <w:numId w:val="1211"/>
        </w:numPr>
      </w:pPr>
      <w:r>
        <w:t xml:space="preserve">Quarterly review prompt: revisit budget targets — are they still right for the client’s growth?</w:t>
      </w:r>
    </w:p>
    <w:bookmarkEnd w:id="349"/>
    <w:bookmarkStart w:id="350" w:name="sla-budget-tuning-during-onboarding"/>
    <w:p>
      <w:pPr>
        <w:pStyle w:val="Heading2"/>
      </w:pPr>
      <w:r>
        <w:t xml:space="preserve">21.8 SLA budget tuning during onboarding</w:t>
      </w:r>
    </w:p>
    <w:p>
      <w:pPr>
        <w:pStyle w:val="Compact"/>
        <w:numPr>
          <w:ilvl w:val="0"/>
          <w:numId w:val="1212"/>
        </w:numPr>
      </w:pPr>
      <w:r>
        <w:t xml:space="preserve">Default budgets ship as part of the parent app fixtures</w:t>
      </w:r>
    </w:p>
    <w:p>
      <w:pPr>
        <w:pStyle w:val="Compact"/>
        <w:numPr>
          <w:ilvl w:val="0"/>
          <w:numId w:val="1212"/>
        </w:numPr>
      </w:pPr>
      <w:r>
        <w:t xml:space="preserve">FDE reviews and tunes during onboarding based on client’s expectations and observed baseline</w:t>
      </w:r>
    </w:p>
    <w:p>
      <w:pPr>
        <w:pStyle w:val="Compact"/>
        <w:numPr>
          <w:ilvl w:val="0"/>
          <w:numId w:val="1212"/>
        </w:numPr>
      </w:pPr>
      <w:r>
        <w:t xml:space="preserve">Tunings recorded in Configuration Audit</w:t>
      </w:r>
    </w:p>
    <w:p>
      <w:pPr>
        <w:pStyle w:val="Compact"/>
        <w:numPr>
          <w:ilvl w:val="0"/>
          <w:numId w:val="1212"/>
        </w:numPr>
      </w:pPr>
      <w:r>
        <w:t xml:space="preserve">Methodology team reviews tunings quarterly across the FDE fleet — outliers indicate either client-specific patterns worth standardising or FDE practices worth correcting</w:t>
      </w:r>
    </w:p>
    <w:bookmarkEnd w:id="350"/>
    <w:bookmarkEnd w:id="351"/>
    <w:bookmarkStart w:id="363"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52"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13"/>
        </w:numPr>
      </w:pPr>
      <w:r>
        <w:t xml:space="preserve">Brand house: 5-15 sub-brands, each its own legal entity for tax efficiency, sharing warehouses and ops teams</w:t>
      </w:r>
    </w:p>
    <w:p>
      <w:pPr>
        <w:pStyle w:val="Compact"/>
        <w:numPr>
          <w:ilvl w:val="0"/>
          <w:numId w:val="1213"/>
        </w:numPr>
      </w:pPr>
      <w:r>
        <w:t xml:space="preserve">Multi-marketplace seller: separate entity per marketplace category (electronics on one entity, apparel on another) for risk isolation</w:t>
      </w:r>
    </w:p>
    <w:p>
      <w:pPr>
        <w:pStyle w:val="Compact"/>
        <w:numPr>
          <w:ilvl w:val="0"/>
          <w:numId w:val="1213"/>
        </w:numPr>
      </w:pPr>
      <w:r>
        <w:t xml:space="preserve">Geographic aggregation: per-state entities for GST simplicity</w:t>
      </w:r>
    </w:p>
    <w:p>
      <w:pPr>
        <w:pStyle w:val="Compact"/>
        <w:numPr>
          <w:ilvl w:val="0"/>
          <w:numId w:val="1213"/>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52"/>
    <w:bookmarkStart w:id="353" w:name="when-cross-company-views-activate"/>
    <w:p>
      <w:pPr>
        <w:pStyle w:val="Heading2"/>
      </w:pPr>
      <w:r>
        <w:t xml:space="preserve">22.2 When cross-Company views activate</w:t>
      </w:r>
    </w:p>
    <w:p>
      <w:pPr>
        <w:pStyle w:val="Compact"/>
        <w:numPr>
          <w:ilvl w:val="0"/>
          <w:numId w:val="1214"/>
        </w:numPr>
      </w:pPr>
      <w:r>
        <w:t xml:space="preserve">Cross-Company views activate automatically when the deployment resolves to more than one Frappe Company (see Section 14.8).</w:t>
      </w:r>
    </w:p>
    <w:p>
      <w:pPr>
        <w:pStyle w:val="Compact"/>
        <w:numPr>
          <w:ilvl w:val="0"/>
          <w:numId w:val="1214"/>
        </w:numPr>
      </w:pPr>
      <w:r>
        <w:t xml:space="preserve">When the deployment resolves to a single Company, these views stay hidden — the UI stays uncluttered for single-entity clients.</w:t>
      </w:r>
    </w:p>
    <w:p>
      <w:pPr>
        <w:pStyle w:val="Compact"/>
        <w:numPr>
          <w:ilvl w:val="0"/>
          <w:numId w:val="1214"/>
        </w:numPr>
      </w:pPr>
      <w:r>
        <w:t xml:space="preserve">Per-user preference: an FDE managing one Company within a multi-Company deployment can opt out of cross-Company views for their own session.</w:t>
      </w:r>
    </w:p>
    <w:bookmarkEnd w:id="353"/>
    <w:bookmarkStart w:id="358"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54" w:name="top-row"/>
    <w:p>
      <w:pPr>
        <w:pStyle w:val="Heading3"/>
      </w:pPr>
      <w:r>
        <w:t xml:space="preserve">22.3.1 Top row</w:t>
      </w:r>
    </w:p>
    <w:p>
      <w:pPr>
        <w:pStyle w:val="Compact"/>
        <w:numPr>
          <w:ilvl w:val="0"/>
          <w:numId w:val="1215"/>
        </w:numPr>
      </w:pPr>
      <w:r>
        <w:t xml:space="preserve">Per-Company status grid: each managed Company as a tile with status dot, last-sync, open-discrepancy count</w:t>
      </w:r>
    </w:p>
    <w:p>
      <w:pPr>
        <w:pStyle w:val="Compact"/>
        <w:numPr>
          <w:ilvl w:val="0"/>
          <w:numId w:val="1215"/>
        </w:numPr>
      </w:pPr>
      <w:r>
        <w:t xml:space="preserve">Aggregate kill-switch: pause syncs across all managed Companies (separate from per-Company kill-switches)</w:t>
      </w:r>
    </w:p>
    <w:p>
      <w:pPr>
        <w:pStyle w:val="Compact"/>
        <w:numPr>
          <w:ilvl w:val="0"/>
          <w:numId w:val="1215"/>
        </w:numPr>
      </w:pPr>
      <w:r>
        <w:t xml:space="preserve">Aggregate connection status: green only if every Company is green</w:t>
      </w:r>
    </w:p>
    <w:bookmarkEnd w:id="354"/>
    <w:bookmarkStart w:id="355" w:name="number-cards-1"/>
    <w:p>
      <w:pPr>
        <w:pStyle w:val="Heading3"/>
      </w:pPr>
      <w:r>
        <w:t xml:space="preserve">22.3.2 Number Cards</w:t>
      </w:r>
    </w:p>
    <w:p>
      <w:pPr>
        <w:pStyle w:val="Compact"/>
        <w:numPr>
          <w:ilvl w:val="0"/>
          <w:numId w:val="1216"/>
        </w:numPr>
      </w:pPr>
      <w:r>
        <w:t xml:space="preserve">Total open Discrepancies across all Companies</w:t>
      </w:r>
    </w:p>
    <w:p>
      <w:pPr>
        <w:pStyle w:val="Compact"/>
        <w:numPr>
          <w:ilvl w:val="0"/>
          <w:numId w:val="1216"/>
        </w:numPr>
      </w:pPr>
      <w:r>
        <w:t xml:space="preserve">Worst-performing Company today (lowest API success rate)</w:t>
      </w:r>
    </w:p>
    <w:p>
      <w:pPr>
        <w:pStyle w:val="Compact"/>
        <w:numPr>
          <w:ilvl w:val="0"/>
          <w:numId w:val="1216"/>
        </w:numPr>
      </w:pPr>
      <w:r>
        <w:t xml:space="preserve">Aggregate API call volume last 1h</w:t>
      </w:r>
    </w:p>
    <w:p>
      <w:pPr>
        <w:pStyle w:val="Compact"/>
        <w:numPr>
          <w:ilvl w:val="0"/>
          <w:numId w:val="1216"/>
        </w:numPr>
      </w:pPr>
      <w:r>
        <w:t xml:space="preserve">Aggregate webhook receipt rate</w:t>
      </w:r>
    </w:p>
    <w:p>
      <w:pPr>
        <w:pStyle w:val="Compact"/>
        <w:numPr>
          <w:ilvl w:val="0"/>
          <w:numId w:val="1216"/>
        </w:numPr>
      </w:pPr>
      <w:r>
        <w:t xml:space="preserve">Aggregate Queue Job depth</w:t>
      </w:r>
    </w:p>
    <w:p>
      <w:pPr>
        <w:pStyle w:val="Compact"/>
        <w:numPr>
          <w:ilvl w:val="0"/>
          <w:numId w:val="1216"/>
        </w:numPr>
      </w:pPr>
      <w:r>
        <w:t xml:space="preserve">SLA breaches across all Companies last 24h</w:t>
      </w:r>
    </w:p>
    <w:bookmarkEnd w:id="355"/>
    <w:bookmarkStart w:id="356" w:name="charts"/>
    <w:p>
      <w:pPr>
        <w:pStyle w:val="Heading3"/>
      </w:pPr>
      <w:r>
        <w:t xml:space="preserve">22.3.3 Charts</w:t>
      </w:r>
    </w:p>
    <w:p>
      <w:pPr>
        <w:pStyle w:val="Compact"/>
        <w:numPr>
          <w:ilvl w:val="0"/>
          <w:numId w:val="1217"/>
        </w:numPr>
      </w:pPr>
      <w:r>
        <w:t xml:space="preserve">API success rate per Company over last 7d (small multiples — one tile per Company)</w:t>
      </w:r>
    </w:p>
    <w:p>
      <w:pPr>
        <w:pStyle w:val="Compact"/>
        <w:numPr>
          <w:ilvl w:val="0"/>
          <w:numId w:val="1217"/>
        </w:numPr>
      </w:pPr>
      <w:r>
        <w:t xml:space="preserve">Discrepancy financial impact rollup, stacked per Company over last 30d</w:t>
      </w:r>
    </w:p>
    <w:p>
      <w:pPr>
        <w:pStyle w:val="Compact"/>
        <w:numPr>
          <w:ilvl w:val="0"/>
          <w:numId w:val="1217"/>
        </w:numPr>
      </w:pPr>
      <w:r>
        <w:t xml:space="preserve">Cross-Company variance: which Companies are diverging from the group baseline</w:t>
      </w:r>
    </w:p>
    <w:bookmarkEnd w:id="356"/>
    <w:bookmarkStart w:id="357"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18"/>
        </w:numPr>
      </w:pPr>
      <w:r>
        <w:t xml:space="preserve">Per-flow per-Company table: pick a flow, see compliance % per Company side-by-side</w:t>
      </w:r>
    </w:p>
    <w:p>
      <w:pPr>
        <w:pStyle w:val="Compact"/>
        <w:numPr>
          <w:ilvl w:val="0"/>
          <w:numId w:val="1218"/>
        </w:numPr>
      </w:pPr>
      <w:r>
        <w:t xml:space="preserve">Sort by deviation from group median</w:t>
      </w:r>
    </w:p>
    <w:p>
      <w:pPr>
        <w:pStyle w:val="Compact"/>
        <w:numPr>
          <w:ilvl w:val="0"/>
          <w:numId w:val="1218"/>
        </w:numPr>
      </w:pPr>
      <w:r>
        <w:t>Drill down to the worst Company’s recent failures This is the FDE’s ‘11pm Saturday’ view — when something feels off across the group, this shows which Company to focus on first.</w:t>
      </w:r>
    </w:p>
    <w:bookmarkEnd w:id="357"/>
    <w:bookmarkEnd w:id="358"/>
    <w:bookmarkStart w:id="359" w:name="cross-company-reports"/>
    <w:p>
      <w:pPr>
        <w:pStyle w:val="Heading2"/>
      </w:pPr>
      <w:r>
        <w:t xml:space="preserve">22.4 Cross-Company Reports</w:t>
      </w:r>
    </w:p>
    <w:p>
      <w:pPr>
        <w:pStyle w:val="Compact"/>
        <w:numPr>
          <w:ilvl w:val="0"/>
          <w:numId w:val="1219"/>
        </w:numPr>
      </w:pPr>
      <w:r>
        <w:t xml:space="preserve">Cross-Company Health Rollup — every metric from per-Company Daily Sync Health, side-by-side</w:t>
      </w:r>
    </w:p>
    <w:p>
      <w:pPr>
        <w:pStyle w:val="Compact"/>
        <w:numPr>
          <w:ilvl w:val="0"/>
          <w:numId w:val="1219"/>
        </w:numPr>
      </w:pPr>
      <w:r>
        <w:t xml:space="preserve">Aggregator Discrepancy Rollup — open Discrepancies across all Companies, with financial impact roll-up</w:t>
      </w:r>
    </w:p>
    <w:p>
      <w:pPr>
        <w:pStyle w:val="Compact"/>
        <w:numPr>
          <w:ilvl w:val="0"/>
          <w:numId w:val="1219"/>
        </w:numPr>
      </w:pPr>
      <w:r>
        <w:t xml:space="preserve">Aggregator SLA Compliance — per flow per Company per week, with group rollup</w:t>
      </w:r>
    </w:p>
    <w:p>
      <w:pPr>
        <w:pStyle w:val="Compact"/>
        <w:numPr>
          <w:ilvl w:val="0"/>
          <w:numId w:val="1219"/>
        </w:numPr>
      </w:pPr>
      <w:r>
        <w:t xml:space="preserve">Aggregator Configuration Drift — Field Mapping rulesets and Settings differing across Companies (when they should usually match)</w:t>
      </w:r>
    </w:p>
    <w:p>
      <w:pPr>
        <w:pStyle w:val="Compact"/>
        <w:numPr>
          <w:ilvl w:val="0"/>
          <w:numId w:val="1219"/>
        </w:numPr>
      </w:pPr>
      <w:r>
        <w:t xml:space="preserve">Aggregator Master Sync Health — Item / Customer / Supplier sync state across Companies</w:t>
      </w:r>
    </w:p>
    <w:bookmarkEnd w:id="359"/>
    <w:bookmarkStart w:id="360"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20"/>
        </w:numPr>
      </w:pPr>
      <w:r>
        <w:t xml:space="preserve">Periodic comparison of Field Mapping rulesets across Companies</w:t>
      </w:r>
    </w:p>
    <w:p>
      <w:pPr>
        <w:pStyle w:val="Compact"/>
        <w:numPr>
          <w:ilvl w:val="0"/>
          <w:numId w:val="1220"/>
        </w:numPr>
      </w:pPr>
      <w:r>
        <w:t xml:space="preserve">Periodic comparison of EasyEcom Account and per-Company settings (excluding credentials and per-Company-by-design fields)</w:t>
      </w:r>
    </w:p>
    <w:p>
      <w:pPr>
        <w:pStyle w:val="Compact"/>
        <w:numPr>
          <w:ilvl w:val="0"/>
          <w:numId w:val="1220"/>
        </w:numPr>
      </w:pPr>
      <w:r>
        <w:t xml:space="preserve">Periodic comparison of Source-of-Truth Map patterns</w:t>
      </w:r>
    </w:p>
    <w:p>
      <w:pPr>
        <w:pStyle w:val="Compact"/>
        <w:numPr>
          <w:ilvl w:val="0"/>
          <w:numId w:val="1220"/>
        </w:numPr>
      </w:pPr>
      <w:r>
        <w:t xml:space="preserve">Drift detected: Integration Discrepancy raised with severity Info; FDE reviews</w:t>
      </w:r>
    </w:p>
    <w:p>
      <w:pPr>
        <w:pStyle w:val="Compact"/>
        <w:numPr>
          <w:ilvl w:val="0"/>
          <w:numId w:val="1220"/>
        </w:numPr>
      </w:pPr>
      <w:r>
        <w:t>FDE can mark detected drift as ‘expected’ (recorded as decision in Configuration Audit) to suppress future alerts on the same drift</w:t>
      </w:r>
    </w:p>
    <w:bookmarkEnd w:id="360"/>
    <w:bookmarkStart w:id="361"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21"/>
        </w:numPr>
      </w:pPr>
      <w:r>
        <w:t xml:space="preserve">FDE workload metric: per FDE, count of Companies managed × open-discrepancy-weight</w:t>
      </w:r>
    </w:p>
    <w:p>
      <w:pPr>
        <w:pStyle w:val="Compact"/>
        <w:numPr>
          <w:ilvl w:val="0"/>
          <w:numId w:val="1221"/>
        </w:numPr>
      </w:pPr>
      <w:r>
        <w:t xml:space="preserve">Workload imbalance alerts when an FDE’s workload exceeds 1.5× the team median</w:t>
      </w:r>
    </w:p>
    <w:p>
      <w:pPr>
        <w:pStyle w:val="Compact"/>
        <w:numPr>
          <w:ilvl w:val="0"/>
          <w:numId w:val="1221"/>
        </w:numPr>
      </w:pPr>
      <w:r>
        <w:t xml:space="preserve">Per-Company assigned-FDE field for clear ownership</w:t>
      </w:r>
    </w:p>
    <w:p>
      <w:pPr>
        <w:pStyle w:val="Compact"/>
        <w:numPr>
          <w:ilvl w:val="0"/>
          <w:numId w:val="1221"/>
        </w:numPr>
      </w:pPr>
      <w:r>
        <w:t xml:space="preserve">Discrepancy auto-routing based on assigned FDE per Company</w:t>
      </w:r>
    </w:p>
    <w:bookmarkEnd w:id="361"/>
    <w:bookmarkStart w:id="362"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22"/>
        </w:numPr>
      </w:pPr>
      <w:r>
        <w:t xml:space="preserve">Item / Customer / Supplier are shared records across Companies in ERPNext</w:t>
      </w:r>
    </w:p>
    <w:p>
      <w:pPr>
        <w:pStyle w:val="Compact"/>
        <w:numPr>
          <w:ilvl w:val="0"/>
          <w:numId w:val="1222"/>
        </w:numPr>
      </w:pPr>
      <w:r>
        <w:t xml:space="preserve">The integration shows ecs_easyecom_mappings (the per-Company per-location mapping rows) as a clear table on the Item / Customer / Supplier detail page</w:t>
      </w:r>
    </w:p>
    <w:p>
      <w:pPr>
        <w:pStyle w:val="Compact"/>
        <w:numPr>
          <w:ilvl w:val="0"/>
          <w:numId w:val="1222"/>
        </w:numPr>
      </w:pPr>
      <w:r>
        <w:t xml:space="preserve">Aggregator FDEs can see all Company mappings for a master at once</w:t>
      </w:r>
    </w:p>
    <w:p>
      <w:pPr>
        <w:pStyle w:val="Compact"/>
        <w:numPr>
          <w:ilvl w:val="0"/>
          <w:numId w:val="1222"/>
        </w:numPr>
      </w:pPr>
      <w:r>
        <w:t xml:space="preserve">Single-Company FDEs see only their Company’s mappings (filtered automatically)</w:t>
      </w:r>
    </w:p>
    <w:p>
      <w:pPr>
        <w:pStyle w:val="Compact"/>
        <w:numPr>
          <w:ilvl w:val="0"/>
          <w:numId w:val="1222"/>
        </w:numPr>
      </w:pPr>
      <w:r>
        <w:t>Action: ‘Force Resync to All Companies’ on Item / Customer / Supplier detail (System Manager only)</w:t>
      </w:r>
    </w:p>
    <w:bookmarkEnd w:id="362"/>
    <w:bookmarkEnd w:id="363"/>
    <w:bookmarkStart w:id="373"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64" w:name="X05896488efeafd0a796d623d87594aebced4716"/>
    <w:p>
      <w:pPr>
        <w:pStyle w:val="Heading2"/>
      </w:pPr>
      <w:r>
        <w:t xml:space="preserve">23.1 Why financial impact at the alert level matters</w:t>
      </w:r>
    </w:p>
    <w:p>
      <w:pPr>
        <w:pStyle w:val="Compact"/>
        <w:numPr>
          <w:ilvl w:val="0"/>
          <w:numId w:val="1223"/>
        </w:numPr>
      </w:pPr>
      <w:r>
        <w:t xml:space="preserve">Triage by impact, not by chronology — a missed manifest worth ₹4L matters more than a Item sync failure worth zero</w:t>
      </w:r>
    </w:p>
    <w:p>
      <w:pPr>
        <w:pStyle w:val="Compact"/>
        <w:numPr>
          <w:ilvl w:val="0"/>
          <w:numId w:val="1223"/>
        </w:numPr>
      </w:pPr>
      <w:r>
        <w:t>Conversation with finance — when an alert says ₹4L exposure, the finance team cares; when it says ‘sync_record_47 failed’, they don’t</w:t>
      </w:r>
    </w:p>
    <w:p>
      <w:pPr>
        <w:pStyle w:val="Compact"/>
        <w:numPr>
          <w:ilvl w:val="0"/>
          <w:numId w:val="1223"/>
        </w:numPr>
      </w:pPr>
      <w:r>
        <w:t xml:space="preserve">Demonstrable ROI — every recovered alert has a measurable saving; cumulative alert value over time becomes the product’s proven value to the client</w:t>
      </w:r>
    </w:p>
    <w:p>
      <w:pPr>
        <w:pStyle w:val="Compact"/>
        <w:numPr>
          <w:ilvl w:val="0"/>
          <w:numId w:val="1223"/>
        </w:numPr>
      </w:pPr>
      <w:r>
        <w:t xml:space="preserve">Methodology embodiment — the methodology team’s view of what each kind of failure costs is encoded in the impact computation, not buried in a checklist</w:t>
      </w:r>
    </w:p>
    <w:bookmarkEnd w:id="364"/>
    <w:bookmarkStart w:id="365"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65"/>
    <w:bookmarkStart w:id="366"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66"/>
    <w:bookmarkStart w:id="367"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24"/>
        </w:numPr>
      </w:pPr>
      <w:r>
        <w:t xml:space="preserve">Take the failing record (Sync Record / Discrepancy / SLA Breach) as input</w:t>
      </w:r>
    </w:p>
    <w:p>
      <w:pPr>
        <w:pStyle w:val="Compact"/>
        <w:numPr>
          <w:ilvl w:val="0"/>
          <w:numId w:val="1224"/>
        </w:numPr>
      </w:pPr>
      <w:r>
        <w:t xml:space="preserve">Have access to the recon engine’s data (Sales Invoices, Purchase Receipts, Settlement Forecasts) for context</w:t>
      </w:r>
    </w:p>
    <w:p>
      <w:pPr>
        <w:pStyle w:val="Compact"/>
        <w:numPr>
          <w:ilvl w:val="0"/>
          <w:numId w:val="1224"/>
        </w:numPr>
      </w:pPr>
      <w:r>
        <w:t xml:space="preserve">Return: estimate (currency), basis (string), confidence (enum), human-readable computation</w:t>
      </w:r>
    </w:p>
    <w:p>
      <w:pPr>
        <w:pStyle w:val="Compact"/>
        <w:numPr>
          <w:ilvl w:val="0"/>
          <w:numId w:val="1224"/>
        </w:numPr>
      </w:pPr>
      <w:r>
        <w:t xml:space="preserve">Are versioned and audited — methodology team owns the calculator definitions</w:t>
      </w:r>
    </w:p>
    <w:p>
      <w:pPr>
        <w:pStyle w:val="Compact"/>
        <w:numPr>
          <w:ilvl w:val="0"/>
          <w:numId w:val="1224"/>
        </w:numPr>
      </w:pPr>
      <w:r>
        <w:t xml:space="preserve">Run in a sandboxed context (no arbitrary I/O, no permission-bypassing queries)</w:t>
      </w:r>
    </w:p>
    <w:bookmarkEnd w:id="367"/>
    <w:bookmarkStart w:id="368" w:name="impact-recovery-tracking"/>
    <w:p>
      <w:pPr>
        <w:pStyle w:val="Heading2"/>
      </w:pPr>
      <w:r>
        <w:t xml:space="preserve">23.5 Impact recovery tracking</w:t>
      </w:r>
    </w:p>
    <w:p>
      <w:pPr>
        <w:pStyle w:val="Compact"/>
        <w:numPr>
          <w:ilvl w:val="0"/>
          <w:numId w:val="1225"/>
        </w:numPr>
      </w:pPr>
      <w:r>
        <w:t xml:space="preserve">When an alert / discrepancy is resolved, the financial_impact_recovered field captures the actual recovered amount</w:t>
      </w:r>
    </w:p>
    <w:p>
      <w:pPr>
        <w:pStyle w:val="Compact"/>
        <w:numPr>
          <w:ilvl w:val="0"/>
          <w:numId w:val="1225"/>
        </w:numPr>
      </w:pPr>
      <w:r>
        <w:t xml:space="preserve">Recovered may equal the estimate (full recovery) or less (partial recovery — e.g., a settlement claim partially won) or zero (failed recovery)</w:t>
      </w:r>
    </w:p>
    <w:p>
      <w:pPr>
        <w:pStyle w:val="Compact"/>
        <w:numPr>
          <w:ilvl w:val="0"/>
          <w:numId w:val="1225"/>
        </w:numPr>
      </w:pPr>
      <w:r>
        <w:t>The delta is the realised loss — feeds the methodology’s ‘leakage by category’ metric</w:t>
      </w:r>
    </w:p>
    <w:p>
      <w:pPr>
        <w:pStyle w:val="Compact"/>
        <w:numPr>
          <w:ilvl w:val="0"/>
          <w:numId w:val="1225"/>
        </w:numPr>
      </w:pPr>
      <w:r>
        <w:t>Quarterly aggregate: ‘integration prevented ₹X recovery vs. ₹Y realised loss’ — the product’s cumulative impact metric</w:t>
      </w:r>
    </w:p>
    <w:bookmarkEnd w:id="368"/>
    <w:bookmarkStart w:id="369" w:name="alert-routing-by-impact"/>
    <w:p>
      <w:pPr>
        <w:pStyle w:val="Heading2"/>
      </w:pPr>
      <w:r>
        <w:t xml:space="preserve">23.6 Alert routing by impact</w:t>
      </w:r>
    </w:p>
    <w:p>
      <w:pPr>
        <w:pStyle w:val="Compact"/>
        <w:numPr>
          <w:ilvl w:val="0"/>
          <w:numId w:val="1226"/>
        </w:numPr>
      </w:pPr>
      <w:r>
        <w:t xml:space="preserve">Low-impact (&lt; ₹10k): routes per the standard severity rules in Section 18</w:t>
      </w:r>
    </w:p>
    <w:p>
      <w:pPr>
        <w:pStyle w:val="Compact"/>
        <w:numPr>
          <w:ilvl w:val="0"/>
          <w:numId w:val="1226"/>
        </w:numPr>
      </w:pPr>
      <w:r>
        <w:t xml:space="preserve">Medium-impact (₹10k - ₹100k): elevates one severity level (Warning becomes Error, Error becomes Critical)</w:t>
      </w:r>
    </w:p>
    <w:p>
      <w:pPr>
        <w:pStyle w:val="Compact"/>
        <w:numPr>
          <w:ilvl w:val="0"/>
          <w:numId w:val="1226"/>
        </w:numPr>
      </w:pPr>
      <w:r>
        <w:t xml:space="preserve">High-impact (&gt; ₹100k): always Critical, regardless of underlying error type</w:t>
      </w:r>
    </w:p>
    <w:p>
      <w:pPr>
        <w:pStyle w:val="Compact"/>
        <w:numPr>
          <w:ilvl w:val="0"/>
          <w:numId w:val="1226"/>
        </w:numPr>
      </w:pPr>
      <w:r>
        <w:t xml:space="preserve">Very-high-impact (&gt; ₹1L): Critical + automatic escalation to client’s finance leadership (configurable per Marketplace Account)</w:t>
      </w:r>
    </w:p>
    <w:p>
      <w:pPr>
        <w:pStyle w:val="Compact"/>
        <w:numPr>
          <w:ilvl w:val="0"/>
          <w:numId w:val="1226"/>
        </w:numPr>
      </w:pPr>
      <w:r>
        <w:t xml:space="preserve">Per-Company impact thresholds configurable; defaults are reasonable for SME clients</w:t>
      </w:r>
    </w:p>
    <w:bookmarkEnd w:id="369"/>
    <w:bookmarkStart w:id="370"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70"/>
    <w:bookmarkStart w:id="371"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27"/>
        </w:numPr>
      </w:pPr>
      <w:r>
        <w:t>Cumulative since deployment: ‘Integration has surfaced ₹X exposure, ₹Y recovered, ₹Z realised loss’</w:t>
      </w:r>
    </w:p>
    <w:p>
      <w:pPr>
        <w:pStyle w:val="Compact"/>
        <w:numPr>
          <w:ilvl w:val="0"/>
          <w:numId w:val="1227"/>
        </w:numPr>
      </w:pPr>
      <w:r>
        <w:t xml:space="preserve">Trended monthly</w:t>
      </w:r>
    </w:p>
    <w:p>
      <w:pPr>
        <w:pStyle w:val="Compact"/>
        <w:numPr>
          <w:ilvl w:val="0"/>
          <w:numId w:val="1227"/>
        </w:numPr>
      </w:pPr>
      <w:r>
        <w:t xml:space="preserve">Top recovery categories (which kinds of failures contributed most)</w:t>
      </w:r>
    </w:p>
    <w:p>
      <w:pPr>
        <w:pStyle w:val="Compact"/>
        <w:numPr>
          <w:ilvl w:val="0"/>
          <w:numId w:val="1227"/>
        </w:numPr>
      </w:pPr>
      <w:r>
        <w:t>Current open exposure (sum of estimated impact on unresolved alerts) This is the most important dashboard in the product. Client renewals and expansion are won here.</w:t>
      </w:r>
    </w:p>
    <w:bookmarkEnd w:id="371"/>
    <w:bookmarkStart w:id="372" w:name="limits-and-caveats"/>
    <w:p>
      <w:pPr>
        <w:pStyle w:val="Heading2"/>
      </w:pPr>
      <w:r>
        <w:t xml:space="preserve">23.9 Limits and caveats</w:t>
      </w:r>
    </w:p>
    <w:p>
      <w:pPr>
        <w:pStyle w:val="Compact"/>
        <w:numPr>
          <w:ilvl w:val="0"/>
          <w:numId w:val="1228"/>
        </w:numPr>
      </w:pPr>
      <w:r>
        <w:t xml:space="preserve">Estimates are estimates — the calculators err on the side of slight over-estimation to ensure the FDE pays attention</w:t>
      </w:r>
    </w:p>
    <w:p>
      <w:pPr>
        <w:pStyle w:val="Compact"/>
        <w:numPr>
          <w:ilvl w:val="0"/>
          <w:numId w:val="1228"/>
        </w:numPr>
      </w:pPr>
      <w:r>
        <w:t>Confidence labels are honest — ‘Estimated’ means we’re inferring; ‘Likely’ means we have direct data; ‘Confirmed’ means a settlement event has confirmed the loss</w:t>
      </w:r>
    </w:p>
    <w:p>
      <w:pPr>
        <w:pStyle w:val="Compact"/>
        <w:numPr>
          <w:ilvl w:val="0"/>
          <w:numId w:val="1228"/>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28"/>
        </w:numPr>
      </w:pPr>
      <w:r>
        <w:t xml:space="preserve">Cumulative impact metrics should not be used for client billing or commission — they’re directional, not audit-grade</w:t>
      </w:r>
    </w:p>
    <w:p>
      <w:pPr>
        <w:pStyle w:val="Compact"/>
        <w:numPr>
          <w:ilvl w:val="0"/>
          <w:numId w:val="1228"/>
        </w:numPr>
      </w:pPr>
      <w:r>
        <w:t xml:space="preserve">Methodology team reviews calculator outputs quarterly against actual settlement data to validate accuracy</w:t>
      </w:r>
    </w:p>
    <w:bookmarkEnd w:id="372"/>
    <w:bookmarkEnd w:id="373"/>
    <w:bookmarkStart w:id="384"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74" w:name="why-this-is-its-own-surface"/>
    <w:p>
      <w:pPr>
        <w:pStyle w:val="Heading2"/>
      </w:pPr>
      <w:r>
        <w:t xml:space="preserve">24.1 Why this is its own surface</w:t>
      </w:r>
    </w:p>
    <w:p>
      <w:pPr>
        <w:pStyle w:val="Compact"/>
        <w:numPr>
          <w:ilvl w:val="0"/>
          <w:numId w:val="1229"/>
        </w:numPr>
      </w:pPr>
      <w:r>
        <w:t xml:space="preserve">Lists are forensic, not directive — they show what happened, not what to do</w:t>
      </w:r>
    </w:p>
    <w:p>
      <w:pPr>
        <w:pStyle w:val="Compact"/>
        <w:numPr>
          <w:ilvl w:val="0"/>
          <w:numId w:val="1229"/>
        </w:numPr>
      </w:pPr>
      <w:r>
        <w:t xml:space="preserve">Dashboards are diagnostic, not directive — they help analyse, not act</w:t>
      </w:r>
    </w:p>
    <w:p>
      <w:pPr>
        <w:pStyle w:val="Compact"/>
        <w:numPr>
          <w:ilvl w:val="0"/>
          <w:numId w:val="1229"/>
        </w:numPr>
      </w:pPr>
      <w:r>
        <w:t>The FDE’s morning question is ‘what should I work on today?’ — neither lists nor dashboards answer this directly</w:t>
      </w:r>
    </w:p>
    <w:p>
      <w:pPr>
        <w:pStyle w:val="Compact"/>
        <w:numPr>
          <w:ilvl w:val="0"/>
          <w:numId w:val="1229"/>
        </w:numPr>
      </w:pPr>
      <w:r>
        <w:t xml:space="preserve">A Morning Brief that ranks issues by impact and surfaces the 3-5 things worth time today turns the integration from a passive system into an actively helpful coworker</w:t>
      </w:r>
    </w:p>
    <w:p>
      <w:pPr>
        <w:pStyle w:val="Compact"/>
        <w:numPr>
          <w:ilvl w:val="0"/>
          <w:numId w:val="1229"/>
        </w:numPr>
      </w:pPr>
      <w:r>
        <w:t>This view is the core demo: ‘open this on Monday morning, this is your day’s plan’</w:t>
      </w:r>
    </w:p>
    <w:bookmarkEnd w:id="374"/>
    <w:bookmarkStart w:id="375"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75"/>
    <w:bookmarkStart w:id="376"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30"/>
        </w:numPr>
      </w:pPr>
      <w:r>
        <w:t xml:space="preserve">Each item: title, severity, financial impact, age, suggested next action with one-click route</w:t>
      </w:r>
    </w:p>
    <w:p>
      <w:pPr>
        <w:pStyle w:val="Compact"/>
        <w:numPr>
          <w:ilvl w:val="0"/>
          <w:numId w:val="1230"/>
        </w:numPr>
      </w:pPr>
      <w:r>
        <w:t xml:space="preserve">Selection algorithm: ranks all open Critical and Error alerts plus all open Discrepancies by impact_score = financial_impact * age_decay * (1 - estimated_difficulty)</w:t>
      </w:r>
    </w:p>
    <w:p>
      <w:pPr>
        <w:pStyle w:val="Compact"/>
        <w:numPr>
          <w:ilvl w:val="0"/>
          <w:numId w:val="1230"/>
        </w:numPr>
      </w:pPr>
      <w:r>
        <w:t xml:space="preserve">age_decay: 1.0 for items &lt; 6h old, 0.8 for 6-24h, 0.6 for &gt; 24h (acknowledging that older items may be in someone’s queue already)</w:t>
      </w:r>
    </w:p>
    <w:p>
      <w:pPr>
        <w:pStyle w:val="Compact"/>
        <w:numPr>
          <w:ilvl w:val="0"/>
          <w:numId w:val="1230"/>
        </w:numPr>
      </w:pPr>
      <w:r>
        <w:t xml:space="preserve">estimated_difficulty: 0 for items with one-click resolution path, 0.3 for replay-with-override, 0.6 for custom investigation</w:t>
      </w:r>
    </w:p>
    <w:p>
      <w:pPr>
        <w:pStyle w:val="Compact"/>
        <w:numPr>
          <w:ilvl w:val="0"/>
          <w:numId w:val="1230"/>
        </w:numPr>
      </w:pPr>
      <w:r>
        <w:t xml:space="preserve">Ties broken by: financial impact, then by age</w:t>
      </w:r>
    </w:p>
    <w:p>
      <w:pPr>
        <w:pStyle w:val="Compact"/>
        <w:numPr>
          <w:ilvl w:val="0"/>
          <w:numId w:val="1230"/>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76"/>
    <w:bookmarkStart w:id="377"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31"/>
        </w:numPr>
      </w:pPr>
      <w:r>
        <w:t>Volume anomalies: ‘B2C order volume yesterday was 67% of 7-day average — confirm Amazon listing health’</w:t>
      </w:r>
    </w:p>
    <w:p>
      <w:pPr>
        <w:pStyle w:val="Compact"/>
        <w:numPr>
          <w:ilvl w:val="0"/>
          <w:numId w:val="1231"/>
        </w:numPr>
      </w:pPr>
      <w:r>
        <w:t>Latency anomalies: ‘API p95 latency on /orders/V2/getAllOrders trending up; 850ms today vs 320ms baseline’</w:t>
      </w:r>
    </w:p>
    <w:p>
      <w:pPr>
        <w:pStyle w:val="Compact"/>
        <w:numPr>
          <w:ilvl w:val="0"/>
          <w:numId w:val="1231"/>
        </w:numPr>
      </w:pPr>
      <w:r>
        <w:t>Pattern anomalies: ‘Sync Records for Customer entity have a 12% retry rate today vs 2% baseline’</w:t>
      </w:r>
    </w:p>
    <w:p>
      <w:pPr>
        <w:pStyle w:val="Compact"/>
        <w:numPr>
          <w:ilvl w:val="0"/>
          <w:numId w:val="1231"/>
        </w:numPr>
      </w:pPr>
      <w:r>
        <w:t>New error patterns: ‘New translated error key EE_ORDER_DUPLICATE_REJECT seen 8 times today; not in error library’</w:t>
      </w:r>
    </w:p>
    <w:p>
      <w:pPr>
        <w:pStyle w:val="Compact"/>
        <w:numPr>
          <w:ilvl w:val="0"/>
          <w:numId w:val="1231"/>
        </w:numPr>
      </w:pPr>
      <w:r>
        <w:t>Inventory drift trends: ‘Drift between EE and ERPNext stock has grown for 3 consecutive days for 14 SKUs’</w:t>
      </w:r>
    </w:p>
    <w:bookmarkEnd w:id="377"/>
    <w:bookmarkStart w:id="378"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32"/>
        </w:numPr>
      </w:pPr>
      <w:r>
        <w:t xml:space="preserve">Discrepancies open &gt; 3 days: count + sum of impact</w:t>
      </w:r>
    </w:p>
    <w:p>
      <w:pPr>
        <w:pStyle w:val="Compact"/>
        <w:numPr>
          <w:ilvl w:val="0"/>
          <w:numId w:val="1232"/>
        </w:numPr>
      </w:pPr>
      <w:r>
        <w:t xml:space="preserve">Sync Records failed &gt; 7 days with no resolution: count</w:t>
      </w:r>
    </w:p>
    <w:p>
      <w:pPr>
        <w:pStyle w:val="Compact"/>
        <w:numPr>
          <w:ilvl w:val="0"/>
          <w:numId w:val="1232"/>
        </w:numPr>
      </w:pPr>
      <w:r>
        <w:t xml:space="preserve">Replay Plans drafted but never committed &gt; 5 days old: count</w:t>
      </w:r>
    </w:p>
    <w:p>
      <w:pPr>
        <w:pStyle w:val="Compact"/>
        <w:numPr>
          <w:ilvl w:val="0"/>
          <w:numId w:val="1232"/>
        </w:numPr>
      </w:pPr>
      <w:r>
        <w:t>Schema drifts unblessed &gt; 30 days: count Each item linked. The point is to surface the easily-ignored — the things that don’t fire alerts but slowly erode integration health.</w:t>
      </w:r>
    </w:p>
    <w:bookmarkEnd w:id="378"/>
    <w:bookmarkStart w:id="379"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33"/>
        </w:numPr>
      </w:pPr>
      <w:r>
        <w:t xml:space="preserve">Master sync success rate: 99.4% this week vs 98.9% last week (↑)</w:t>
      </w:r>
    </w:p>
    <w:p>
      <w:pPr>
        <w:pStyle w:val="Compact"/>
        <w:numPr>
          <w:ilvl w:val="0"/>
          <w:numId w:val="1233"/>
        </w:numPr>
      </w:pPr>
      <w:r>
        <w:t xml:space="preserve">B2C SI creation success rate: 99.1% this week vs 99.7% last week (↓)</w:t>
      </w:r>
    </w:p>
    <w:p>
      <w:pPr>
        <w:pStyle w:val="Compact"/>
        <w:numPr>
          <w:ilvl w:val="0"/>
          <w:numId w:val="1233"/>
        </w:numPr>
      </w:pPr>
      <w:r>
        <w:t xml:space="preserve">GRN ingestion success rate: 97.8% this week vs 96.2% last week (↑)</w:t>
      </w:r>
    </w:p>
    <w:p>
      <w:pPr>
        <w:pStyle w:val="Compact"/>
        <w:numPr>
          <w:ilvl w:val="0"/>
          <w:numId w:val="1233"/>
        </w:numPr>
      </w:pPr>
      <w:r>
        <w:t xml:space="preserve">Webhook receipt rate: 98.2% this week vs 99.1% last week (↓ — investigate)</w:t>
      </w:r>
    </w:p>
    <w:p>
      <w:pPr>
        <w:pStyle w:val="Compact"/>
        <w:numPr>
          <w:ilvl w:val="0"/>
          <w:numId w:val="1233"/>
        </w:numPr>
      </w:pPr>
      <w:r>
        <w:t>Average API success rate: 99.3% vs 99.5% (≈) Arrows are directional indicators (↑ better, ↓ worse, ≈ similar). Significant deteriorations (&gt;1% drop) get an Investigate badge.</w:t>
      </w:r>
    </w:p>
    <w:bookmarkEnd w:id="379"/>
    <w:bookmarkStart w:id="380"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80"/>
    <w:bookmarkStart w:id="381" w:name="distribution"/>
    <w:p>
      <w:pPr>
        <w:pStyle w:val="Heading2"/>
      </w:pPr>
      <w:r>
        <w:t xml:space="preserve">24.8 Distribution</w:t>
      </w:r>
    </w:p>
    <w:p>
      <w:pPr>
        <w:pStyle w:val="Compact"/>
        <w:numPr>
          <w:ilvl w:val="0"/>
          <w:numId w:val="1234"/>
        </w:numPr>
      </w:pPr>
      <w:r>
        <w:t xml:space="preserve">Email delivery to digest_recipients at 09:00 IST per Company</w:t>
      </w:r>
    </w:p>
    <w:p>
      <w:pPr>
        <w:pStyle w:val="Compact"/>
        <w:numPr>
          <w:ilvl w:val="0"/>
          <w:numId w:val="1234"/>
        </w:numPr>
      </w:pPr>
      <w:r>
        <w:t xml:space="preserve">Slack message to alert channel at the same time</w:t>
      </w:r>
    </w:p>
    <w:p>
      <w:pPr>
        <w:pStyle w:val="Compact"/>
        <w:numPr>
          <w:ilvl w:val="0"/>
          <w:numId w:val="1234"/>
        </w:numPr>
      </w:pPr>
      <w:r>
        <w:t xml:space="preserve">In-desk view always available; FDE can refresh on demand</w:t>
      </w:r>
    </w:p>
    <w:p>
      <w:pPr>
        <w:pStyle w:val="Compact"/>
        <w:numPr>
          <w:ilvl w:val="0"/>
          <w:numId w:val="1234"/>
        </w:numPr>
      </w:pPr>
      <w:r>
        <w:t xml:space="preserve">Aggregator-mode includes a multi-Company brief (one section per Company, plus a group summary)</w:t>
      </w:r>
    </w:p>
    <w:bookmarkEnd w:id="381"/>
    <w:bookmarkStart w:id="382" w:name="generation"/>
    <w:p>
      <w:pPr>
        <w:pStyle w:val="Heading2"/>
      </w:pPr>
      <w:r>
        <w:t xml:space="preserve">24.9 Generation</w:t>
      </w:r>
    </w:p>
    <w:p>
      <w:pPr>
        <w:pStyle w:val="Compact"/>
        <w:numPr>
          <w:ilvl w:val="0"/>
          <w:numId w:val="1235"/>
        </w:numPr>
      </w:pPr>
      <w:r>
        <w:t xml:space="preserve">Cron at 06:00 IST per Company; the Morning Brief is computed as a snapshot for that day</w:t>
      </w:r>
    </w:p>
    <w:p>
      <w:pPr>
        <w:pStyle w:val="Compact"/>
        <w:numPr>
          <w:ilvl w:val="0"/>
          <w:numId w:val="1235"/>
        </w:numPr>
      </w:pPr>
      <w:r>
        <w:t xml:space="preserve">Delivery (email, Slack) cron at 09:00, reads the snapshot generated 3 hours earlier</w:t>
      </w:r>
    </w:p>
    <w:p>
      <w:pPr>
        <w:pStyle w:val="Compact"/>
        <w:numPr>
          <w:ilvl w:val="0"/>
          <w:numId w:val="1235"/>
        </w:numPr>
      </w:pPr>
      <w:r>
        <w:t xml:space="preserve">Snapshot persisted; an FDE can browse historical snapshots for retrospectives</w:t>
      </w:r>
    </w:p>
    <w:p>
      <w:pPr>
        <w:pStyle w:val="Compact"/>
        <w:numPr>
          <w:ilvl w:val="0"/>
          <w:numId w:val="1235"/>
        </w:numPr>
      </w:pPr>
      <w:r>
        <w:t xml:space="preserve">Recomputation can be triggered on-demand by an FDE if needed</w:t>
      </w:r>
    </w:p>
    <w:bookmarkEnd w:id="382"/>
    <w:bookmarkStart w:id="383"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83"/>
    <w:bookmarkEnd w:id="384"/>
    <w:bookmarkStart w:id="397"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385"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385"/>
    <w:bookmarkStart w:id="390" w:name="matcher-types"/>
    <w:p>
      <w:pPr>
        <w:pStyle w:val="Heading2"/>
      </w:pPr>
      <w:r>
        <w:t xml:space="preserve">25.2 Matcher types</w:t>
      </w:r>
    </w:p>
    <w:bookmarkStart w:id="386"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386"/>
    <w:bookmarkStart w:id="387"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387"/>
    <w:bookmarkStart w:id="388"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388"/>
    <w:bookmarkStart w:id="389" w:name="compound"/>
    <w:p>
      <w:pPr>
        <w:pStyle w:val="Heading3"/>
      </w:pPr>
      <w:r>
        <w:t xml:space="preserve">25.2.4 Compound</w:t>
      </w:r>
    </w:p>
    <w:p>
      <w:pPr>
        <w:pStyle w:val="FirstParagraph"/>
      </w:pPr>
      <w:r>
        <w:t xml:space="preserve">Combines multiple matchers (AND/OR) for nuanced cases.</w:t>
      </w:r>
    </w:p>
    <w:bookmarkEnd w:id="389"/>
    <w:bookmarkEnd w:id="390"/>
    <w:bookmarkStart w:id="391"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36"/>
        </w:numPr>
      </w:pPr>
      <w:r>
        <w:t xml:space="preserve">EE_HSN_NOT_FOUND, EE_HSN_INVALID, EE_HSN_RATE_MISMATCH</w:t>
      </w:r>
    </w:p>
    <w:p>
      <w:pPr>
        <w:pStyle w:val="Compact"/>
        <w:numPr>
          <w:ilvl w:val="0"/>
          <w:numId w:val="1236"/>
        </w:numPr>
      </w:pPr>
      <w:r>
        <w:t xml:space="preserve">EE_ITEM_NOT_FOUND, EE_ITEM_INACTIVE, EE_ITEM_DUPLICATE_SKU</w:t>
      </w:r>
    </w:p>
    <w:p>
      <w:pPr>
        <w:pStyle w:val="Compact"/>
        <w:numPr>
          <w:ilvl w:val="0"/>
          <w:numId w:val="1236"/>
        </w:numPr>
      </w:pPr>
      <w:r>
        <w:t xml:space="preserve">EE_VENDOR_NOT_FOUND, EE_VENDOR_GSTIN_INVALID</w:t>
      </w:r>
    </w:p>
    <w:p>
      <w:pPr>
        <w:pStyle w:val="Compact"/>
        <w:numPr>
          <w:ilvl w:val="0"/>
          <w:numId w:val="1236"/>
        </w:numPr>
      </w:pPr>
      <w:r>
        <w:t xml:space="preserve">EE_CUSTOMER_NOT_FOUND, EE_CUSTOMER_GSTIN_INVALID</w:t>
      </w:r>
    </w:p>
    <w:p>
      <w:pPr>
        <w:pStyle w:val="Compact"/>
        <w:numPr>
          <w:ilvl w:val="0"/>
          <w:numId w:val="1236"/>
        </w:numPr>
      </w:pPr>
      <w:r>
        <w:t xml:space="preserve">EE_LOCATION_INACTIVE, EE_LOCATION_NOT_FOUND</w:t>
      </w:r>
    </w:p>
    <w:p>
      <w:pPr>
        <w:pStyle w:val="Compact"/>
        <w:numPr>
          <w:ilvl w:val="0"/>
          <w:numId w:val="1236"/>
        </w:numPr>
      </w:pPr>
      <w:r>
        <w:t xml:space="preserve">EE_RATE_LIMITED, EE_AUTH_EXPIRED, EE_AUTH_INVALID</w:t>
      </w:r>
    </w:p>
    <w:p>
      <w:pPr>
        <w:pStyle w:val="Compact"/>
        <w:numPr>
          <w:ilvl w:val="0"/>
          <w:numId w:val="1236"/>
        </w:numPr>
      </w:pPr>
      <w:r>
        <w:t xml:space="preserve">EE_DUPLICATE_ORDER, EE_DUPLICATE_GRN, EE_DUPLICATE_PO</w:t>
      </w:r>
    </w:p>
    <w:p>
      <w:pPr>
        <w:pStyle w:val="Compact"/>
        <w:numPr>
          <w:ilvl w:val="0"/>
          <w:numId w:val="1236"/>
        </w:numPr>
      </w:pPr>
      <w:r>
        <w:t xml:space="preserve">EE_INSUFFICIENT_INVENTORY, EE_LOCATION_MISMATCH</w:t>
      </w:r>
    </w:p>
    <w:p>
      <w:pPr>
        <w:pStyle w:val="Compact"/>
        <w:numPr>
          <w:ilvl w:val="0"/>
          <w:numId w:val="1236"/>
        </w:numPr>
      </w:pPr>
      <w:r>
        <w:t xml:space="preserve">EE_BATCH_REQUIRED, EE_SERIAL_REQUIRED, EE_EXPIRY_REQUIRED</w:t>
      </w:r>
    </w:p>
    <w:p>
      <w:pPr>
        <w:pStyle w:val="Compact"/>
        <w:numPr>
          <w:ilvl w:val="0"/>
          <w:numId w:val="1236"/>
        </w:numPr>
      </w:pPr>
      <w:r>
        <w:t xml:space="preserve">EE_TAX_MISMATCH, EE_TAX_CATEGORY_NOT_MAPPED</w:t>
      </w:r>
    </w:p>
    <w:p>
      <w:pPr>
        <w:pStyle w:val="Compact"/>
        <w:numPr>
          <w:ilvl w:val="0"/>
          <w:numId w:val="1236"/>
        </w:numPr>
      </w:pPr>
      <w:r>
        <w:t xml:space="preserve">EE_PAYLOAD_VALIDATION_FAILED (catch-all for malformed payloads)</w:t>
      </w:r>
    </w:p>
    <w:p>
      <w:pPr>
        <w:pStyle w:val="Compact"/>
        <w:numPr>
          <w:ilvl w:val="0"/>
          <w:numId w:val="1236"/>
        </w:numPr>
      </w:pPr>
      <w:r>
        <w:t xml:space="preserve">EE_INTERNAL_SERVER_ERROR (5xx catch-all)</w:t>
      </w:r>
    </w:p>
    <w:p>
      <w:pPr>
        <w:pStyle w:val="Compact"/>
        <w:numPr>
          <w:ilvl w:val="0"/>
          <w:numId w:val="1236"/>
        </w:numPr>
      </w:pPr>
      <w:r>
        <w:t>EE_TIMEOUT (network timeout catch-all) Target: 50+ entries at v0.1, growing to 200+ by v1.0 as the FDE fleet contributes.</w:t>
      </w:r>
    </w:p>
    <w:bookmarkEnd w:id="391"/>
    <w:bookmarkStart w:id="392" w:name="translation-execution"/>
    <w:p>
      <w:pPr>
        <w:pStyle w:val="Heading2"/>
      </w:pPr>
      <w:r>
        <w:t xml:space="preserve">25.4 Translation execution</w:t>
      </w:r>
    </w:p>
    <w:p>
      <w:pPr>
        <w:pStyle w:val="Compact"/>
        <w:numPr>
          <w:ilvl w:val="0"/>
          <w:numId w:val="1237"/>
        </w:numPr>
      </w:pPr>
      <w:r>
        <w:t xml:space="preserve">Every Failed Sync Record / Failed Queue Job / Failed Webhook Event triggers translation lookup</w:t>
      </w:r>
    </w:p>
    <w:p>
      <w:pPr>
        <w:pStyle w:val="Compact"/>
        <w:numPr>
          <w:ilvl w:val="0"/>
          <w:numId w:val="1237"/>
        </w:numPr>
      </w:pPr>
      <w:r>
        <w:t xml:space="preserve">Matchers evaluated in priority order; first match wins</w:t>
      </w:r>
    </w:p>
    <w:p>
      <w:pPr>
        <w:pStyle w:val="Compact"/>
        <w:numPr>
          <w:ilvl w:val="0"/>
          <w:numId w:val="1237"/>
        </w:numPr>
      </w:pPr>
      <w:r>
        <w:t xml:space="preserve">Matched translation populates: translated_title, translated_explanation, translated_actions, suspected_root_cause</w:t>
      </w:r>
    </w:p>
    <w:p>
      <w:pPr>
        <w:pStyle w:val="Compact"/>
        <w:numPr>
          <w:ilvl w:val="0"/>
          <w:numId w:val="1237"/>
        </w:numPr>
      </w:pPr>
      <w:r>
        <w:t xml:space="preserve">Match recorded — match_count and last_matched_at on the Translation entry are incremented</w:t>
      </w:r>
    </w:p>
    <w:p>
      <w:pPr>
        <w:pStyle w:val="Compact"/>
        <w:numPr>
          <w:ilvl w:val="0"/>
          <w:numId w:val="1237"/>
        </w:numPr>
      </w:pPr>
      <w:r>
        <w:t xml:space="preserve">Unmatched errors get translation_status = Untranslated and are queued for FDE labelling (see 27.5)</w:t>
      </w:r>
    </w:p>
    <w:bookmarkEnd w:id="392"/>
    <w:bookmarkStart w:id="393" w:name="auto-clustering-of-untranslated-errors"/>
    <w:p>
      <w:pPr>
        <w:pStyle w:val="Heading2"/>
      </w:pPr>
      <w:r>
        <w:t xml:space="preserve">25.5 Auto-clustering of untranslated errors</w:t>
      </w:r>
    </w:p>
    <w:p>
      <w:pPr>
        <w:pStyle w:val="Compact"/>
        <w:numPr>
          <w:ilvl w:val="0"/>
          <w:numId w:val="1238"/>
        </w:numPr>
      </w:pPr>
      <w:r>
        <w:t xml:space="preserve">Periodic cron clusters Untranslated errors by similarity (TF-IDF + cosine similarity on the error text)</w:t>
      </w:r>
    </w:p>
    <w:p>
      <w:pPr>
        <w:pStyle w:val="Compact"/>
        <w:numPr>
          <w:ilvl w:val="0"/>
          <w:numId w:val="1238"/>
        </w:numPr>
      </w:pPr>
      <w:r>
        <w:t xml:space="preserve">Clusters surfaced in the Translation Library admin view</w:t>
      </w:r>
    </w:p>
    <w:p>
      <w:pPr>
        <w:pStyle w:val="Compact"/>
        <w:numPr>
          <w:ilvl w:val="0"/>
          <w:numId w:val="1238"/>
        </w:numPr>
      </w:pPr>
      <w:r>
        <w:t xml:space="preserve">FDE can: review a cluster, create a Translation entry from a representative example, the entry then auto-classifies the rest of the cluster</w:t>
      </w:r>
    </w:p>
    <w:p>
      <w:pPr>
        <w:pStyle w:val="Compact"/>
        <w:numPr>
          <w:ilvl w:val="0"/>
          <w:numId w:val="1238"/>
        </w:numPr>
      </w:pPr>
      <w:r>
        <w:t xml:space="preserve">Clusters with &gt;10 instances and no Translation entry trigger an Info alert to the FDE</w:t>
      </w:r>
    </w:p>
    <w:bookmarkEnd w:id="393"/>
    <w:bookmarkStart w:id="394"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39"/>
        </w:numPr>
      </w:pPr>
      <w:r>
        <w:t xml:space="preserve">Top translations by match count (which errors fire most)</w:t>
      </w:r>
    </w:p>
    <w:p>
      <w:pPr>
        <w:pStyle w:val="Compact"/>
        <w:numPr>
          <w:ilvl w:val="0"/>
          <w:numId w:val="1239"/>
        </w:numPr>
      </w:pPr>
      <w:r>
        <w:t xml:space="preserve">Translations matched 0 times in last 30 days (candidates for retirement)</w:t>
      </w:r>
    </w:p>
    <w:p>
      <w:pPr>
        <w:pStyle w:val="Compact"/>
        <w:numPr>
          <w:ilvl w:val="0"/>
          <w:numId w:val="1239"/>
        </w:numPr>
      </w:pPr>
      <w:r>
        <w:t xml:space="preserve">Untranslated cluster count and size</w:t>
      </w:r>
    </w:p>
    <w:p>
      <w:pPr>
        <w:pStyle w:val="Compact"/>
        <w:numPr>
          <w:ilvl w:val="0"/>
          <w:numId w:val="1239"/>
        </w:numPr>
      </w:pPr>
      <w:r>
        <w:t xml:space="preserve">Translation coverage % (matched / total failed events)</w:t>
      </w:r>
    </w:p>
    <w:p>
      <w:pPr>
        <w:pStyle w:val="Compact"/>
        <w:numPr>
          <w:ilvl w:val="0"/>
          <w:numId w:val="1239"/>
        </w:numPr>
      </w:pPr>
      <w:r>
        <w:t>Time-to-resolve by translation_key (which translated errors are hard to fix) Coverage % is itself a methodology KPI — methodology team targets &gt; 90% coverage on production-deployed clients.</w:t>
      </w:r>
    </w:p>
    <w:bookmarkEnd w:id="394"/>
    <w:bookmarkStart w:id="395" w:name="per-company-customisation"/>
    <w:p>
      <w:pPr>
        <w:pStyle w:val="Heading2"/>
      </w:pPr>
      <w:r>
        <w:t xml:space="preserve">25.7 Per-Company customisation</w:t>
      </w:r>
    </w:p>
    <w:p>
      <w:pPr>
        <w:pStyle w:val="Compact"/>
        <w:numPr>
          <w:ilvl w:val="0"/>
          <w:numId w:val="1240"/>
        </w:numPr>
      </w:pPr>
      <w:r>
        <w:t xml:space="preserve">Translation entries are global by default (the standard library)</w:t>
      </w:r>
    </w:p>
    <w:p>
      <w:pPr>
        <w:pStyle w:val="Compact"/>
        <w:numPr>
          <w:ilvl w:val="0"/>
          <w:numId w:val="1240"/>
        </w:numPr>
      </w:pPr>
      <w:r>
        <w:t xml:space="preserve">FDE can mark entries as Company-specific overrides</w:t>
      </w:r>
    </w:p>
    <w:p>
      <w:pPr>
        <w:pStyle w:val="Compact"/>
        <w:numPr>
          <w:ilvl w:val="0"/>
          <w:numId w:val="1240"/>
        </w:numPr>
      </w:pPr>
      <w:r>
        <w:t xml:space="preserve">Company-specific overrides take priority over global entries with the same matcher</w:t>
      </w:r>
    </w:p>
    <w:p>
      <w:pPr>
        <w:pStyle w:val="Compact"/>
        <w:numPr>
          <w:ilvl w:val="0"/>
          <w:numId w:val="1240"/>
        </w:numPr>
      </w:pPr>
      <w:r>
        <w:t xml:space="preserve">Useful when a client has unusual EE configuration that produces non-standard errors</w:t>
      </w:r>
    </w:p>
    <w:bookmarkEnd w:id="395"/>
    <w:bookmarkStart w:id="396" w:name="quality-control"/>
    <w:p>
      <w:pPr>
        <w:pStyle w:val="Heading2"/>
      </w:pPr>
      <w:r>
        <w:t xml:space="preserve">25.8 Quality control</w:t>
      </w:r>
    </w:p>
    <w:p>
      <w:pPr>
        <w:pStyle w:val="Compact"/>
        <w:numPr>
          <w:ilvl w:val="0"/>
          <w:numId w:val="1241"/>
        </w:numPr>
      </w:pPr>
      <w:r>
        <w:t xml:space="preserve">Translations have a confidence field (Confirmed / Likely / Speculative)</w:t>
      </w:r>
    </w:p>
    <w:p>
      <w:pPr>
        <w:pStyle w:val="Compact"/>
        <w:numPr>
          <w:ilvl w:val="0"/>
          <w:numId w:val="1241"/>
        </w:numPr>
      </w:pPr>
      <w:r>
        <w:t>Speculative translations are flagged in the alert template (‘our best guess — verify’)</w:t>
      </w:r>
    </w:p>
    <w:p>
      <w:pPr>
        <w:pStyle w:val="Compact"/>
        <w:numPr>
          <w:ilvl w:val="0"/>
          <w:numId w:val="1241"/>
        </w:numPr>
      </w:pPr>
      <w:r>
        <w:t xml:space="preserve">Methodology team reviews new translations from FDE contributions before promoting from Speculative to Likely or Confirmed</w:t>
      </w:r>
    </w:p>
    <w:p>
      <w:pPr>
        <w:pStyle w:val="Compact"/>
        <w:numPr>
          <w:ilvl w:val="0"/>
          <w:numId w:val="1241"/>
        </w:numPr>
      </w:pPr>
      <w:r>
        <w:t xml:space="preserve">Translation accuracy reviewed quarterly: are the suggested actions actually working? Do they get checked-off as resolutions?</w:t>
      </w:r>
    </w:p>
    <w:bookmarkEnd w:id="396"/>
    <w:bookmarkEnd w:id="397"/>
    <w:bookmarkStart w:id="411"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398" w:name="what-is-captured-for-time-travel"/>
    <w:p>
      <w:pPr>
        <w:pStyle w:val="Heading2"/>
      </w:pPr>
      <w:r>
        <w:t xml:space="preserve">26.1 What is captured for time travel</w:t>
      </w:r>
    </w:p>
    <w:p>
      <w:pPr>
        <w:pStyle w:val="Compact"/>
        <w:numPr>
          <w:ilvl w:val="0"/>
          <w:numId w:val="1242"/>
        </w:numPr>
      </w:pPr>
      <w:r>
        <w:t xml:space="preserve">Every EasyEcom Account and per-Company settings change (per Section 3) — full before/after snapshot</w:t>
      </w:r>
    </w:p>
    <w:p>
      <w:pPr>
        <w:pStyle w:val="Compact"/>
        <w:numPr>
          <w:ilvl w:val="0"/>
          <w:numId w:val="1242"/>
        </w:numPr>
      </w:pPr>
      <w:r>
        <w:t xml:space="preserve">Every Field Mapping ruleset save — entire ruleset versioned</w:t>
      </w:r>
    </w:p>
    <w:p>
      <w:pPr>
        <w:pStyle w:val="Compact"/>
        <w:numPr>
          <w:ilvl w:val="0"/>
          <w:numId w:val="1242"/>
        </w:numPr>
      </w:pPr>
      <w:r>
        <w:t xml:space="preserve">Every Source-of-Truth Map row change</w:t>
      </w:r>
    </w:p>
    <w:p>
      <w:pPr>
        <w:pStyle w:val="Compact"/>
        <w:numPr>
          <w:ilvl w:val="0"/>
          <w:numId w:val="1242"/>
        </w:numPr>
      </w:pPr>
      <w:r>
        <w:t xml:space="preserve">Every Marketplace Account / Marketplace Channel / Tax Mapping configuration change</w:t>
      </w:r>
    </w:p>
    <w:p>
      <w:pPr>
        <w:pStyle w:val="Compact"/>
        <w:numPr>
          <w:ilvl w:val="0"/>
          <w:numId w:val="1242"/>
        </w:numPr>
      </w:pPr>
      <w:r>
        <w:t xml:space="preserve">Every cache clear (which cache, who, when, why)</w:t>
      </w:r>
    </w:p>
    <w:p>
      <w:pPr>
        <w:pStyle w:val="Compact"/>
        <w:numPr>
          <w:ilvl w:val="0"/>
          <w:numId w:val="1242"/>
        </w:numPr>
      </w:pPr>
      <w:r>
        <w:t xml:space="preserve">Every alert configuration change (recipients, thresholds, channel routing)</w:t>
      </w:r>
    </w:p>
    <w:p>
      <w:pPr>
        <w:pStyle w:val="Compact"/>
        <w:numPr>
          <w:ilvl w:val="0"/>
          <w:numId w:val="1242"/>
        </w:numPr>
      </w:pPr>
      <w:r>
        <w:t xml:space="preserve">Every Replay Plan execution (the plan itself plus the dry-run results plus the commit results)</w:t>
      </w:r>
    </w:p>
    <w:p>
      <w:pPr>
        <w:pStyle w:val="Compact"/>
        <w:numPr>
          <w:ilvl w:val="0"/>
          <w:numId w:val="1242"/>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398"/>
    <w:bookmarkStart w:id="399"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399"/>
    <w:bookmarkStart w:id="400" w:name="field-mapping-version-doctype"/>
    <w:p>
      <w:pPr>
        <w:pStyle w:val="Heading2"/>
      </w:pPr>
      <w:r>
        <w:t xml:space="preserve">26.3 Field Mapping Version DocType</w:t>
      </w:r>
    </w:p>
    <w:p>
      <w:pPr>
        <w:pStyle w:val="Compact"/>
        <w:numPr>
          <w:ilvl w:val="0"/>
          <w:numId w:val="1243"/>
        </w:numPr>
      </w:pPr>
      <w:r>
        <w:t xml:space="preserve">Created automatically on every Field Mapping save</w:t>
      </w:r>
    </w:p>
    <w:p>
      <w:pPr>
        <w:pStyle w:val="Compact"/>
        <w:numPr>
          <w:ilvl w:val="0"/>
          <w:numId w:val="1243"/>
        </w:numPr>
      </w:pPr>
      <w:r>
        <w:t xml:space="preserve">Stores the entire ruleset state at that version</w:t>
      </w:r>
    </w:p>
    <w:p>
      <w:pPr>
        <w:pStyle w:val="Compact"/>
        <w:numPr>
          <w:ilvl w:val="0"/>
          <w:numId w:val="1243"/>
        </w:numPr>
      </w:pPr>
      <w:r>
        <w:t xml:space="preserve">Indefinite retention; bounded payload</w:t>
      </w:r>
    </w:p>
    <w:p>
      <w:pPr>
        <w:pStyle w:val="Compact"/>
        <w:numPr>
          <w:ilvl w:val="0"/>
          <w:numId w:val="1243"/>
        </w:numPr>
      </w:pPr>
      <w:r>
        <w:t xml:space="preserve">Browseable from the Field Mapping detail’s Change History tab</w:t>
      </w:r>
    </w:p>
    <w:p>
      <w:pPr>
        <w:pStyle w:val="Compact"/>
        <w:numPr>
          <w:ilvl w:val="0"/>
          <w:numId w:val="1243"/>
        </w:numPr>
      </w:pPr>
      <w:r>
        <w:t xml:space="preserve">Diff against any prior version via the Diff Against Version action</w:t>
      </w:r>
    </w:p>
    <w:p>
      <w:pPr>
        <w:pStyle w:val="Compact"/>
        <w:numPr>
          <w:ilvl w:val="0"/>
          <w:numId w:val="1243"/>
        </w:numPr>
      </w:pPr>
      <w:r>
        <w:t xml:space="preserve">Rollback to any prior version (creates a new version)</w:t>
      </w:r>
    </w:p>
    <w:bookmarkEnd w:id="400"/>
    <w:bookmarkStart w:id="403"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01" w:name="what-works"/>
    <w:p>
      <w:pPr>
        <w:pStyle w:val="Heading3"/>
      </w:pPr>
      <w:r>
        <w:t xml:space="preserve">26.4.1 What works</w:t>
      </w:r>
    </w:p>
    <w:p>
      <w:pPr>
        <w:pStyle w:val="Compact"/>
        <w:numPr>
          <w:ilvl w:val="0"/>
          <w:numId w:val="1244"/>
        </w:numPr>
      </w:pPr>
      <w:r>
        <w:t xml:space="preserve">EasyEcom Account and per-Company settings — full state at any past time</w:t>
      </w:r>
    </w:p>
    <w:p>
      <w:pPr>
        <w:pStyle w:val="Compact"/>
        <w:numPr>
          <w:ilvl w:val="0"/>
          <w:numId w:val="1244"/>
        </w:numPr>
      </w:pPr>
      <w:r>
        <w:t xml:space="preserve">EasyEcom Field Mapping — full ruleset at any past time (via Field Mapping Version snapshots)</w:t>
      </w:r>
    </w:p>
    <w:p>
      <w:pPr>
        <w:pStyle w:val="Compact"/>
        <w:numPr>
          <w:ilvl w:val="0"/>
          <w:numId w:val="1244"/>
        </w:numPr>
      </w:pPr>
      <w:r>
        <w:t xml:space="preserve">Source-of-Truth Map — per-row historical state</w:t>
      </w:r>
    </w:p>
    <w:p>
      <w:pPr>
        <w:pStyle w:val="Compact"/>
        <w:numPr>
          <w:ilvl w:val="0"/>
          <w:numId w:val="1244"/>
        </w:numPr>
      </w:pPr>
      <w:r>
        <w:t xml:space="preserve">Marketplace Account / Channel / Tax Mapping — historical state</w:t>
      </w:r>
    </w:p>
    <w:p>
      <w:pPr>
        <w:pStyle w:val="Compact"/>
        <w:numPr>
          <w:ilvl w:val="0"/>
          <w:numId w:val="1244"/>
        </w:numPr>
      </w:pPr>
      <w:r>
        <w:t xml:space="preserve">Sync Cursor positions — what had we pulled by what timestamp</w:t>
      </w:r>
    </w:p>
    <w:p>
      <w:pPr>
        <w:pStyle w:val="Compact"/>
        <w:numPr>
          <w:ilvl w:val="0"/>
          <w:numId w:val="1244"/>
        </w:numPr>
      </w:pPr>
      <w:r>
        <w:t xml:space="preserve">Cache state — what was in cache at past time (for clearings, with cache_state_at)</w:t>
      </w:r>
    </w:p>
    <w:bookmarkEnd w:id="401"/>
    <w:bookmarkStart w:id="402" w:name="limits"/>
    <w:p>
      <w:pPr>
        <w:pStyle w:val="Heading3"/>
      </w:pPr>
      <w:r>
        <w:t xml:space="preserve">26.4.2 Limits</w:t>
      </w:r>
    </w:p>
    <w:p>
      <w:pPr>
        <w:pStyle w:val="Compact"/>
        <w:numPr>
          <w:ilvl w:val="0"/>
          <w:numId w:val="1245"/>
        </w:numPr>
      </w:pPr>
      <w:r>
        <w:t xml:space="preserve">ERPNext core records (Sales Invoice, Purchase Receipt) are NOT time-traveled by this integration — Frappe’s native version history applies, separate scope</w:t>
      </w:r>
    </w:p>
    <w:p>
      <w:pPr>
        <w:pStyle w:val="Compact"/>
        <w:numPr>
          <w:ilvl w:val="0"/>
          <w:numId w:val="1245"/>
        </w:numPr>
      </w:pPr>
      <w:r>
        <w:t xml:space="preserve">Granularity is to the second; sub-second precision not preserved</w:t>
      </w:r>
    </w:p>
    <w:p>
      <w:pPr>
        <w:pStyle w:val="Compact"/>
        <w:numPr>
          <w:ilvl w:val="0"/>
          <w:numId w:val="1245"/>
        </w:numPr>
      </w:pPr>
      <w:r>
        <w:t xml:space="preserve">Performance: point-in-time is O(log n) on indexed timestamp; should be fast for any reasonable history depth</w:t>
      </w:r>
    </w:p>
    <w:bookmarkEnd w:id="402"/>
    <w:bookmarkEnd w:id="403"/>
    <w:bookmarkStart w:id="407" w:name="time-travel-ui-affordances"/>
    <w:p>
      <w:pPr>
        <w:pStyle w:val="Heading2"/>
      </w:pPr>
      <w:r>
        <w:t xml:space="preserve">26.5 Time-travel UI affordances</w:t>
      </w:r>
    </w:p>
    <w:bookmarkStart w:id="404" w:name="configuration-audit-list-view"/>
    <w:p>
      <w:pPr>
        <w:pStyle w:val="Heading3"/>
      </w:pPr>
      <w:r>
        <w:t xml:space="preserve">26.5.1 Configuration Audit list view</w:t>
      </w:r>
    </w:p>
    <w:p>
      <w:pPr>
        <w:pStyle w:val="Compact"/>
        <w:numPr>
          <w:ilvl w:val="0"/>
          <w:numId w:val="1246"/>
        </w:numPr>
      </w:pPr>
      <w:r>
        <w:t xml:space="preserve">Default view: chronological, last 7 days</w:t>
      </w:r>
    </w:p>
    <w:p>
      <w:pPr>
        <w:pStyle w:val="Compact"/>
        <w:numPr>
          <w:ilvl w:val="0"/>
          <w:numId w:val="1246"/>
        </w:numPr>
      </w:pPr>
      <w:r>
        <w:t xml:space="preserve">Filters: actor, company, target_doctype, target_name, change_type, time range</w:t>
      </w:r>
    </w:p>
    <w:p>
      <w:pPr>
        <w:pStyle w:val="Compact"/>
        <w:numPr>
          <w:ilvl w:val="0"/>
          <w:numId w:val="1246"/>
        </w:numPr>
      </w:pPr>
      <w:r>
        <w:t xml:space="preserve">Search: free text on diff_summary, change_reason</w:t>
      </w:r>
    </w:p>
    <w:p>
      <w:pPr>
        <w:pStyle w:val="Compact"/>
        <w:numPr>
          <w:ilvl w:val="0"/>
          <w:numId w:val="1246"/>
        </w:numPr>
      </w:pPr>
      <w:r>
        <w:t xml:space="preserve">Group by: actor (per-user activity log) / target_doctype (per-system change log) / company</w:t>
      </w:r>
    </w:p>
    <w:bookmarkEnd w:id="404"/>
    <w:bookmarkStart w:id="405" w:name="time-travel-inspector"/>
    <w:p>
      <w:pPr>
        <w:pStyle w:val="Heading3"/>
      </w:pPr>
      <w:r>
        <w:t xml:space="preserve">26.5.2 Time-travel inspector</w:t>
      </w:r>
    </w:p>
    <w:p>
      <w:pPr>
        <w:pStyle w:val="Compact"/>
        <w:numPr>
          <w:ilvl w:val="0"/>
          <w:numId w:val="1247"/>
        </w:numPr>
      </w:pPr>
      <w:r>
        <w:t xml:space="preserve">Form: target DocType, target name, datetime</w:t>
      </w:r>
    </w:p>
    <w:p>
      <w:pPr>
        <w:pStyle w:val="Compact"/>
        <w:numPr>
          <w:ilvl w:val="0"/>
          <w:numId w:val="1247"/>
        </w:numPr>
      </w:pPr>
      <w:r>
        <w:t xml:space="preserve">Output: rendered DocType form showing the state at the requested time</w:t>
      </w:r>
    </w:p>
    <w:p>
      <w:pPr>
        <w:pStyle w:val="Compact"/>
        <w:numPr>
          <w:ilvl w:val="0"/>
          <w:numId w:val="1247"/>
        </w:numPr>
      </w:pPr>
      <w:r>
        <w:t>‘Compare to current’ button: shows diff between past state and current state</w:t>
      </w:r>
    </w:p>
    <w:p>
      <w:pPr>
        <w:pStyle w:val="Compact"/>
        <w:numPr>
          <w:ilvl w:val="0"/>
          <w:numId w:val="1247"/>
        </w:numPr>
      </w:pPr>
      <w:r>
        <w:t>‘Show all changes since’ button: lists every Configuration Audit row touching this record since the requested time</w:t>
      </w:r>
    </w:p>
    <w:bookmarkEnd w:id="405"/>
    <w:bookmarkStart w:id="406" w:name="diff-viewer"/>
    <w:p>
      <w:pPr>
        <w:pStyle w:val="Heading3"/>
      </w:pPr>
      <w:r>
        <w:t xml:space="preserve">26.5.3 Diff viewer</w:t>
      </w:r>
    </w:p>
    <w:p>
      <w:pPr>
        <w:pStyle w:val="Compact"/>
        <w:numPr>
          <w:ilvl w:val="0"/>
          <w:numId w:val="1248"/>
        </w:numPr>
      </w:pPr>
      <w:r>
        <w:t xml:space="preserve">Side-by-side or unified-diff JSON view</w:t>
      </w:r>
    </w:p>
    <w:p>
      <w:pPr>
        <w:pStyle w:val="Compact"/>
        <w:numPr>
          <w:ilvl w:val="0"/>
          <w:numId w:val="1248"/>
        </w:numPr>
      </w:pPr>
      <w:r>
        <w:t xml:space="preserve">Field-level highlighting: added (green), removed (red), modified (yellow)</w:t>
      </w:r>
    </w:p>
    <w:p>
      <w:pPr>
        <w:pStyle w:val="Compact"/>
        <w:numPr>
          <w:ilvl w:val="0"/>
          <w:numId w:val="1248"/>
        </w:numPr>
      </w:pPr>
      <w:r>
        <w:t xml:space="preserve">Collapses unchanged sections</w:t>
      </w:r>
    </w:p>
    <w:p>
      <w:pPr>
        <w:pStyle w:val="Compact"/>
        <w:numPr>
          <w:ilvl w:val="0"/>
          <w:numId w:val="1248"/>
        </w:numPr>
      </w:pPr>
      <w:r>
        <w:t xml:space="preserve">Copy buttons for each side</w:t>
      </w:r>
    </w:p>
    <w:bookmarkEnd w:id="406"/>
    <w:bookmarkEnd w:id="407"/>
    <w:bookmarkStart w:id="408"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49"/>
        </w:numPr>
      </w:pPr>
      <w:r>
        <w:t xml:space="preserve">Given a failing Sync Record + the timestamp of failure onset</w:t>
      </w:r>
    </w:p>
    <w:p>
      <w:pPr>
        <w:pStyle w:val="Compact"/>
        <w:numPr>
          <w:ilvl w:val="0"/>
          <w:numId w:val="1249"/>
        </w:numPr>
      </w:pPr>
      <w:r>
        <w:t xml:space="preserve">Surface every Configuration Audit row in the previous 24h that touched any DocType referenced by the Sync Record’s flow</w:t>
      </w:r>
    </w:p>
    <w:p>
      <w:pPr>
        <w:pStyle w:val="Compact"/>
        <w:numPr>
          <w:ilvl w:val="0"/>
          <w:numId w:val="1249"/>
        </w:numPr>
      </w:pPr>
      <w:r>
        <w:t xml:space="preserve">Ranked by relevance (touches the same Field Mapping ruleset &gt; touches the Settings → touches unrelated config)</w:t>
      </w:r>
    </w:p>
    <w:p>
      <w:pPr>
        <w:pStyle w:val="Compact"/>
        <w:numPr>
          <w:ilvl w:val="0"/>
          <w:numId w:val="1249"/>
        </w:numPr>
      </w:pPr>
      <w:r>
        <w:t xml:space="preserve">Direct link from any Sync Record’s Failed-since timestamp to this query</w:t>
      </w:r>
    </w:p>
    <w:bookmarkEnd w:id="408"/>
    <w:bookmarkStart w:id="409" w:name="audit-retention-and-compliance"/>
    <w:p>
      <w:pPr>
        <w:pStyle w:val="Heading2"/>
      </w:pPr>
      <w:r>
        <w:t xml:space="preserve">26.7 Audit retention and compliance</w:t>
      </w:r>
    </w:p>
    <w:p>
      <w:pPr>
        <w:pStyle w:val="Compact"/>
        <w:numPr>
          <w:ilvl w:val="0"/>
          <w:numId w:val="1250"/>
        </w:numPr>
      </w:pPr>
      <w:r>
        <w:t xml:space="preserve">Configuration Audit retention: indefinite by default; configurable lower bound 7 years for compliance-driven clients</w:t>
      </w:r>
    </w:p>
    <w:p>
      <w:pPr>
        <w:pStyle w:val="Compact"/>
        <w:numPr>
          <w:ilvl w:val="0"/>
          <w:numId w:val="1250"/>
        </w:numPr>
      </w:pPr>
      <w:r>
        <w:t xml:space="preserve">Field Mapping Version retention: indefinite (bounded payload)</w:t>
      </w:r>
    </w:p>
    <w:p>
      <w:pPr>
        <w:pStyle w:val="Compact"/>
        <w:numPr>
          <w:ilvl w:val="0"/>
          <w:numId w:val="1250"/>
        </w:numPr>
      </w:pPr>
      <w:r>
        <w:t xml:space="preserve">Audit records cannot be deleted by any user — even System Manager</w:t>
      </w:r>
    </w:p>
    <w:p>
      <w:pPr>
        <w:pStyle w:val="Compact"/>
        <w:numPr>
          <w:ilvl w:val="0"/>
          <w:numId w:val="1250"/>
        </w:numPr>
      </w:pPr>
      <w:r>
        <w:t xml:space="preserve">Audit records cannot be edited</w:t>
      </w:r>
    </w:p>
    <w:p>
      <w:pPr>
        <w:pStyle w:val="Compact"/>
        <w:numPr>
          <w:ilvl w:val="0"/>
          <w:numId w:val="1250"/>
        </w:numPr>
      </w:pPr>
      <w:r>
        <w:t xml:space="preserve">Audit records are queryable for compliance reporting</w:t>
      </w:r>
    </w:p>
    <w:bookmarkEnd w:id="409"/>
    <w:bookmarkStart w:id="410" w:name="what-time-travel-does-not-solve"/>
    <w:p>
      <w:pPr>
        <w:pStyle w:val="Heading2"/>
      </w:pPr>
      <w:r>
        <w:t xml:space="preserve">26.8 What time travel does NOT solve</w:t>
      </w:r>
    </w:p>
    <w:p>
      <w:pPr>
        <w:pStyle w:val="Compact"/>
        <w:numPr>
          <w:ilvl w:val="0"/>
          <w:numId w:val="1251"/>
        </w:numPr>
      </w:pPr>
      <w:r>
        <w:t xml:space="preserve">Doesn’t replay history — you can see what was configured but not how data flowed</w:t>
      </w:r>
    </w:p>
    <w:p>
      <w:pPr>
        <w:pStyle w:val="Compact"/>
        <w:numPr>
          <w:ilvl w:val="0"/>
          <w:numId w:val="1251"/>
        </w:numPr>
      </w:pPr>
      <w:r>
        <w:t xml:space="preserve">Doesn’t time-travel the EasyEcom side — we can see what we knew, not what they knew</w:t>
      </w:r>
    </w:p>
    <w:p>
      <w:pPr>
        <w:pStyle w:val="Compact"/>
        <w:numPr>
          <w:ilvl w:val="0"/>
          <w:numId w:val="1251"/>
        </w:numPr>
      </w:pPr>
      <w:r>
        <w:t xml:space="preserve">Doesn’t time-travel ERPNext core records — Frappe’s version history is the tool for that</w:t>
      </w:r>
    </w:p>
    <w:p>
      <w:pPr>
        <w:pStyle w:val="Compact"/>
        <w:numPr>
          <w:ilvl w:val="0"/>
          <w:numId w:val="1251"/>
        </w:numPr>
      </w:pPr>
      <w:r>
        <w:t xml:space="preserve">Doesn’t preserve performance metrics over years — separate retention policy applies to API Call records (default 90 days, configurable)</w:t>
      </w:r>
    </w:p>
    <w:bookmarkEnd w:id="410"/>
    <w:bookmarkEnd w:id="411"/>
    <w:bookmarkStart w:id="412"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12"/>
    <w:bookmarkStart w:id="416"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13"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13"/>
    <w:bookmarkStart w:id="414"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52"/>
        </w:numPr>
      </w:pPr>
      <w:r>
        <w:t xml:space="preserve">Every B2C marketplace order will produce a Sales Invoice with ecs_marketplace_order_id, ecs_marketplace, ecs_marketplace_channel, ecs_marketplace_account populated</w:t>
      </w:r>
    </w:p>
    <w:p>
      <w:pPr>
        <w:pStyle w:val="Compact"/>
        <w:numPr>
          <w:ilvl w:val="0"/>
          <w:numId w:val="1252"/>
        </w:numPr>
      </w:pPr>
      <w:r>
        <w:t xml:space="preserve">Every Sales Invoice will have a Marketplace Order Map record at creation time</w:t>
      </w:r>
    </w:p>
    <w:p>
      <w:pPr>
        <w:pStyle w:val="Compact"/>
        <w:numPr>
          <w:ilvl w:val="0"/>
          <w:numId w:val="1252"/>
        </w:numPr>
      </w:pPr>
      <w:r>
        <w:t xml:space="preserve">Every Settlement Forecast will be created concurrently with the SI</w:t>
      </w:r>
    </w:p>
    <w:p>
      <w:pPr>
        <w:pStyle w:val="Compact"/>
        <w:numPr>
          <w:ilvl w:val="0"/>
          <w:numId w:val="1252"/>
        </w:numPr>
      </w:pPr>
      <w:r>
        <w:t xml:space="preserve">Every Purchase Receipt from EE GRN will have correct tax lines, ITC eligibility, and HSN — usable directly for fee Purchase Invoice posting</w:t>
      </w:r>
    </w:p>
    <w:p>
      <w:pPr>
        <w:pStyle w:val="Compact"/>
        <w:numPr>
          <w:ilvl w:val="0"/>
          <w:numId w:val="1252"/>
        </w:numPr>
      </w:pPr>
      <w:r>
        <w:t xml:space="preserve">Every cancellation/return will produce a Credit Note or Sales Return with ecs_original_sales_invoice and ecs_easyecom_event_id</w:t>
      </w:r>
    </w:p>
    <w:p>
      <w:pPr>
        <w:pStyle w:val="Compact"/>
        <w:numPr>
          <w:ilvl w:val="0"/>
          <w:numId w:val="1252"/>
        </w:numPr>
      </w:pPr>
      <w:r>
        <w:t xml:space="preserve">Every Stock Movement (transfer, adjustment) will carry ecs_easyecom_source_event for traceability</w:t>
      </w:r>
    </w:p>
    <w:p>
      <w:pPr>
        <w:pStyle w:val="Compact"/>
        <w:numPr>
          <w:ilvl w:val="0"/>
          <w:numId w:val="1252"/>
        </w:numPr>
      </w:pPr>
      <w:r>
        <w:t xml:space="preserve">Webhook + polling reliability ensures these artefacts exist within tolerable lag of the EE event</w:t>
      </w:r>
    </w:p>
    <w:bookmarkEnd w:id="414"/>
    <w:bookmarkStart w:id="415"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53"/>
        </w:numPr>
      </w:pPr>
      <w:r>
        <w:t xml:space="preserve">Sales Invoices missing for orders → Order-to-Settlement recon flags entire orders as Unmatched. Cumulative across many missing SIs, recon is meaningless</w:t>
      </w:r>
    </w:p>
    <w:p>
      <w:pPr>
        <w:pStyle w:val="Compact"/>
        <w:numPr>
          <w:ilvl w:val="0"/>
          <w:numId w:val="1253"/>
        </w:numPr>
      </w:pPr>
      <w:r>
        <w:t xml:space="preserve">Purchase Receipts with wrong tax lines → Fee Purchase Invoice ITC postings are wrong → ITC vs GSTR-2B reconciliation always fails</w:t>
      </w:r>
    </w:p>
    <w:p>
      <w:pPr>
        <w:pStyle w:val="Compact"/>
        <w:numPr>
          <w:ilvl w:val="0"/>
          <w:numId w:val="1253"/>
        </w:numPr>
      </w:pPr>
      <w:r>
        <w:t xml:space="preserve">Stock movements missing → Inventory variance recon falsely reports drift</w:t>
      </w:r>
    </w:p>
    <w:p>
      <w:pPr>
        <w:pStyle w:val="Compact"/>
        <w:numPr>
          <w:ilvl w:val="0"/>
          <w:numId w:val="1253"/>
        </w:numPr>
      </w:pPr>
      <w:r>
        <w:t xml:space="preserve">Cancellation/return artefacts missing → Settlement Refund events flag as Unmatched → claim queue swells with false-positive Discrepancies</w:t>
      </w:r>
    </w:p>
    <w:p>
      <w:pPr>
        <w:pStyle w:val="Compact"/>
        <w:numPr>
          <w:ilvl w:val="0"/>
          <w:numId w:val="1253"/>
        </w:numPr>
      </w:pPr>
      <w:r>
        <w:t xml:space="preserve">In short: integration brokenness destroys recon engine usefulness. The integration is not optional plumbing; it is the primary product surface</w:t>
      </w:r>
    </w:p>
    <w:bookmarkEnd w:id="415"/>
    <w:bookmarkEnd w:id="416"/>
    <w:bookmarkStart w:id="425"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17"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17"/>
    <w:bookmarkStart w:id="418" w:name="ee-sandbox-account-requirement"/>
    <w:p>
      <w:pPr>
        <w:pStyle w:val="Heading2"/>
      </w:pPr>
      <w:r>
        <w:t xml:space="preserve">28.2 EE sandbox account requirement</w:t>
      </w:r>
    </w:p>
    <w:p>
      <w:pPr>
        <w:pStyle w:val="Compact"/>
        <w:numPr>
          <w:ilvl w:val="0"/>
          <w:numId w:val="1254"/>
        </w:numPr>
      </w:pPr>
      <w:r>
        <w:t xml:space="preserve">EasyEcom must provide a sandbox account for pilot and ongoing development</w:t>
      </w:r>
    </w:p>
    <w:p>
      <w:pPr>
        <w:pStyle w:val="Compact"/>
        <w:numPr>
          <w:ilvl w:val="0"/>
          <w:numId w:val="1254"/>
        </w:numPr>
      </w:pPr>
      <w:r>
        <w:t xml:space="preserve">Sandbox provides full API surface but with isolated data (not affecting production)</w:t>
      </w:r>
    </w:p>
    <w:p>
      <w:pPr>
        <w:pStyle w:val="Compact"/>
        <w:numPr>
          <w:ilvl w:val="0"/>
          <w:numId w:val="1254"/>
        </w:numPr>
      </w:pPr>
      <w:r>
        <w:t xml:space="preserve">Sandbox credentials separate from production; never mixed</w:t>
      </w:r>
    </w:p>
    <w:p>
      <w:pPr>
        <w:pStyle w:val="Compact"/>
        <w:numPr>
          <w:ilvl w:val="0"/>
          <w:numId w:val="1254"/>
        </w:numPr>
      </w:pPr>
      <w:r>
        <w:t xml:space="preserve">If sandbox not available: limited to mock-server testing; flag this as material risk</w:t>
      </w:r>
    </w:p>
    <w:bookmarkEnd w:id="418"/>
    <w:bookmarkStart w:id="419"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19"/>
    <w:bookmarkStart w:id="420" w:name="test-categories"/>
    <w:p>
      <w:pPr>
        <w:pStyle w:val="Heading2"/>
      </w:pPr>
      <w:r>
        <w:t xml:space="preserve">28.4 Test categories</w:t>
      </w:r>
    </w:p>
    <w:p>
      <w:pPr>
        <w:pStyle w:val="Compact"/>
        <w:numPr>
          <w:ilvl w:val="0"/>
          <w:numId w:val="1255"/>
        </w:numPr>
      </w:pPr>
      <w:r>
        <w:t xml:space="preserve">Happy path — normal flow, all preconditions met</w:t>
      </w:r>
    </w:p>
    <w:p>
      <w:pPr>
        <w:pStyle w:val="Compact"/>
        <w:numPr>
          <w:ilvl w:val="0"/>
          <w:numId w:val="1255"/>
        </w:numPr>
      </w:pPr>
      <w:r>
        <w:t xml:space="preserve">Precondition failures — Item not synced, Vendor missing, etc.</w:t>
      </w:r>
    </w:p>
    <w:p>
      <w:pPr>
        <w:pStyle w:val="Compact"/>
        <w:numPr>
          <w:ilvl w:val="0"/>
          <w:numId w:val="1255"/>
        </w:numPr>
      </w:pPr>
      <w:r>
        <w:t xml:space="preserve">Idempotency — same event processed twice, replay safety</w:t>
      </w:r>
    </w:p>
    <w:p>
      <w:pPr>
        <w:pStyle w:val="Compact"/>
        <w:numPr>
          <w:ilvl w:val="0"/>
          <w:numId w:val="1255"/>
        </w:numPr>
      </w:pPr>
      <w:r>
        <w:t xml:space="preserve">Out-of-order — downstream event before upstream</w:t>
      </w:r>
    </w:p>
    <w:p>
      <w:pPr>
        <w:pStyle w:val="Compact"/>
        <w:numPr>
          <w:ilvl w:val="0"/>
          <w:numId w:val="1255"/>
        </w:numPr>
      </w:pPr>
      <w:r>
        <w:t xml:space="preserve">Webhook-vs-poll convergence — ensure both paths produce same result</w:t>
      </w:r>
    </w:p>
    <w:p>
      <w:pPr>
        <w:pStyle w:val="Compact"/>
        <w:numPr>
          <w:ilvl w:val="0"/>
          <w:numId w:val="1255"/>
        </w:numPr>
      </w:pPr>
      <w:r>
        <w:t xml:space="preserve">Multi-company isolation — Company A user blocked from Company B data</w:t>
      </w:r>
    </w:p>
    <w:p>
      <w:pPr>
        <w:pStyle w:val="Compact"/>
        <w:numPr>
          <w:ilvl w:val="0"/>
          <w:numId w:val="1255"/>
        </w:numPr>
      </w:pPr>
      <w:r>
        <w:t xml:space="preserve">Master conflict resolution — bidirectional conflicts resolved per ownership matrix</w:t>
      </w:r>
    </w:p>
    <w:p>
      <w:pPr>
        <w:pStyle w:val="Compact"/>
        <w:numPr>
          <w:ilvl w:val="0"/>
          <w:numId w:val="1255"/>
        </w:numPr>
      </w:pPr>
      <w:r>
        <w:t xml:space="preserve">Failure injection — random API errors, retries within tolerance</w:t>
      </w:r>
    </w:p>
    <w:p>
      <w:pPr>
        <w:pStyle w:val="Compact"/>
        <w:numPr>
          <w:ilvl w:val="0"/>
          <w:numId w:val="1255"/>
        </w:numPr>
      </w:pPr>
      <w:r>
        <w:t xml:space="preserve">Replay — Reverse-and-Replay produces clean state</w:t>
      </w:r>
    </w:p>
    <w:p>
      <w:pPr>
        <w:pStyle w:val="Compact"/>
        <w:numPr>
          <w:ilvl w:val="0"/>
          <w:numId w:val="1255"/>
        </w:numPr>
      </w:pPr>
      <w:r>
        <w:t xml:space="preserve">Field Mapping rule failure — rule raises with correct exception class and rule ID</w:t>
      </w:r>
    </w:p>
    <w:p>
      <w:pPr>
        <w:pStyle w:val="Compact"/>
        <w:numPr>
          <w:ilvl w:val="0"/>
          <w:numId w:val="1255"/>
        </w:numPr>
      </w:pPr>
      <w:r>
        <w:t xml:space="preserve">Schema drift detection — new shape triggers Drift alert with correct similarity scoring</w:t>
      </w:r>
    </w:p>
    <w:p>
      <w:pPr>
        <w:pStyle w:val="Compact"/>
        <w:numPr>
          <w:ilvl w:val="0"/>
          <w:numId w:val="1255"/>
        </w:numPr>
      </w:pPr>
      <w:r>
        <w:t xml:space="preserve">SLA breach detection — slow flow triggers correct breach record</w:t>
      </w:r>
    </w:p>
    <w:p>
      <w:pPr>
        <w:pStyle w:val="Compact"/>
        <w:numPr>
          <w:ilvl w:val="0"/>
          <w:numId w:val="1255"/>
        </w:numPr>
      </w:pPr>
      <w:r>
        <w:t xml:space="preserve">Permission boundaries — each role’s read/write scope is correctly enforced</w:t>
      </w:r>
    </w:p>
    <w:bookmarkEnd w:id="420"/>
    <w:bookmarkStart w:id="421"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56"/>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56"/>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56"/>
        </w:numPr>
      </w:pPr>
      <w:r>
        <w:rPr>
          <w:rStyle w:val="VerbatimChar"/>
        </w:rPr>
        <w:t xml:space="preserve">tests/cassettes/</w:t>
      </w:r>
      <w:r>
        <w:t xml:space="preserve"> stores VCR.py cassettes per (test_module, test_function) — records of EE API exchanges</w:t>
      </w:r>
    </w:p>
    <w:p>
      <w:pPr>
        <w:pStyle w:val="Compact"/>
        <w:numPr>
          <w:ilvl w:val="0"/>
          <w:numId w:val="1256"/>
        </w:numPr>
      </w:pPr>
      <w:r>
        <w:rPr>
          <w:rStyle w:val="VerbatimChar"/>
        </w:rPr>
        <w:t xml:space="preserve">tests/sample_payloads/</w:t>
      </w:r>
      <w:r>
        <w:t xml:space="preserve"> stores representative redacted EE payloads — used for Field Mapping and schema drift tests</w:t>
      </w:r>
    </w:p>
    <w:bookmarkEnd w:id="421"/>
    <w:bookmarkStart w:id="422" w:name="multi-company-test-fixtures"/>
    <w:p>
      <w:pPr>
        <w:pStyle w:val="Heading2"/>
      </w:pPr>
      <w:r>
        <w:t xml:space="preserve">28.6 Multi-company test fixtures</w:t>
      </w:r>
    </w:p>
    <w:p>
      <w:pPr>
        <w:pStyle w:val="Compact"/>
        <w:numPr>
          <w:ilvl w:val="0"/>
          <w:numId w:val="1257"/>
        </w:numPr>
      </w:pPr>
      <w:r>
        <w:t xml:space="preserve">Test site with 3 Companies: standalone, aggregator-of-3, single-with-multiple-locations</w:t>
      </w:r>
    </w:p>
    <w:p>
      <w:pPr>
        <w:pStyle w:val="Compact"/>
        <w:numPr>
          <w:ilvl w:val="0"/>
          <w:numId w:val="1257"/>
        </w:numPr>
      </w:pPr>
      <w:r>
        <w:t xml:space="preserve">Each Company with its own EE sandbox account (or scoped sandbox)</w:t>
      </w:r>
    </w:p>
    <w:p>
      <w:pPr>
        <w:pStyle w:val="Compact"/>
        <w:numPr>
          <w:ilvl w:val="0"/>
          <w:numId w:val="1257"/>
        </w:numPr>
      </w:pPr>
      <w:r>
        <w:t xml:space="preserve">Cross-Company isolation tests run on every regression cycle</w:t>
      </w:r>
    </w:p>
    <w:p>
      <w:pPr>
        <w:pStyle w:val="Compact"/>
        <w:numPr>
          <w:ilvl w:val="0"/>
          <w:numId w:val="1257"/>
        </w:numPr>
      </w:pPr>
      <w:r>
        <w:t xml:space="preserve">Aggregator-specific tests for the 5-Companies-in-one-site case</w:t>
      </w:r>
    </w:p>
    <w:bookmarkEnd w:id="422"/>
    <w:bookmarkStart w:id="423"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58"/>
        </w:numPr>
      </w:pPr>
      <w:r>
        <w:t xml:space="preserve">EasyEcom Account configured with valid credentials</w:t>
      </w:r>
    </w:p>
    <w:p>
      <w:pPr>
        <w:pStyle w:val="Compact"/>
        <w:numPr>
          <w:ilvl w:val="0"/>
          <w:numId w:val="1258"/>
        </w:numPr>
      </w:pPr>
      <w:r>
        <w:t xml:space="preserve">All EasyEcom Locations created and mapped to Frappe Warehouses</w:t>
      </w:r>
    </w:p>
    <w:p>
      <w:pPr>
        <w:pStyle w:val="Compact"/>
        <w:numPr>
          <w:ilvl w:val="0"/>
          <w:numId w:val="1258"/>
        </w:numPr>
      </w:pPr>
      <w:r>
        <w:t xml:space="preserve">Source-of-Truth Map populated for every relevant Warehouse</w:t>
      </w:r>
    </w:p>
    <w:p>
      <w:pPr>
        <w:pStyle w:val="Compact"/>
        <w:numPr>
          <w:ilvl w:val="0"/>
          <w:numId w:val="1258"/>
        </w:numPr>
      </w:pPr>
      <w:r>
        <w:t xml:space="preserve">Marketplace and Marketplace Channel records present (from fixture)</w:t>
      </w:r>
    </w:p>
    <w:p>
      <w:pPr>
        <w:pStyle w:val="Compact"/>
        <w:numPr>
          <w:ilvl w:val="0"/>
          <w:numId w:val="1258"/>
        </w:numPr>
      </w:pPr>
      <w:r>
        <w:t xml:space="preserve">Marketplace Account configured per (Company, Marketplace) in use</w:t>
      </w:r>
    </w:p>
    <w:p>
      <w:pPr>
        <w:pStyle w:val="Compact"/>
        <w:numPr>
          <w:ilvl w:val="0"/>
          <w:numId w:val="1258"/>
        </w:numPr>
      </w:pPr>
      <w:r>
        <w:t xml:space="preserve">All marketplace-relevant Items synced (push status = Synced)</w:t>
      </w:r>
    </w:p>
    <w:p>
      <w:pPr>
        <w:pStyle w:val="Compact"/>
        <w:numPr>
          <w:ilvl w:val="0"/>
          <w:numId w:val="1258"/>
        </w:numPr>
      </w:pPr>
      <w:r>
        <w:t xml:space="preserve">All Customers (including pseudo-customers) synced</w:t>
      </w:r>
    </w:p>
    <w:p>
      <w:pPr>
        <w:pStyle w:val="Compact"/>
        <w:numPr>
          <w:ilvl w:val="0"/>
          <w:numId w:val="1258"/>
        </w:numPr>
      </w:pPr>
      <w:r>
        <w:t xml:space="preserve">All Suppliers synced</w:t>
      </w:r>
    </w:p>
    <w:p>
      <w:pPr>
        <w:pStyle w:val="Compact"/>
        <w:numPr>
          <w:ilvl w:val="0"/>
          <w:numId w:val="1258"/>
        </w:numPr>
      </w:pPr>
      <w:r>
        <w:t xml:space="preserve">Tax Category mappings configured</w:t>
      </w:r>
    </w:p>
    <w:p>
      <w:pPr>
        <w:pStyle w:val="Compact"/>
        <w:numPr>
          <w:ilvl w:val="0"/>
          <w:numId w:val="1258"/>
        </w:numPr>
      </w:pPr>
      <w:r>
        <w:t xml:space="preserve">HSN-to-Item-Tax-Template fixture loaded; FDE has reviewed coverage for client’s catalogue</w:t>
      </w:r>
    </w:p>
    <w:p>
      <w:pPr>
        <w:pStyle w:val="Compact"/>
        <w:numPr>
          <w:ilvl w:val="0"/>
          <w:numId w:val="1258"/>
        </w:numPr>
      </w:pPr>
      <w:r>
        <w:t xml:space="preserve">Account Role Map (per PRD Section 8.6) configured by client’s CA</w:t>
      </w:r>
    </w:p>
    <w:p>
      <w:pPr>
        <w:pStyle w:val="Compact"/>
        <w:numPr>
          <w:ilvl w:val="0"/>
          <w:numId w:val="1258"/>
        </w:numPr>
      </w:pPr>
      <w:r>
        <w:t xml:space="preserve">Webhook endpoint registered with EasyEcom; webhook_token matched</w:t>
      </w:r>
    </w:p>
    <w:p>
      <w:pPr>
        <w:pStyle w:val="Compact"/>
        <w:numPr>
          <w:ilvl w:val="0"/>
          <w:numId w:val="1258"/>
        </w:numPr>
      </w:pPr>
      <w:r>
        <w:t xml:space="preserve">Field Mapping rulesets active for all 10 flows; Show Computed Mapping reviewed by FDE</w:t>
      </w:r>
    </w:p>
    <w:p>
      <w:pPr>
        <w:pStyle w:val="Compact"/>
        <w:numPr>
          <w:ilvl w:val="0"/>
          <w:numId w:val="1258"/>
        </w:numPr>
      </w:pPr>
      <w:r>
        <w:t xml:space="preserve">SLA Budgets configured per Company per flow</w:t>
      </w:r>
    </w:p>
    <w:p>
      <w:pPr>
        <w:pStyle w:val="Compact"/>
        <w:numPr>
          <w:ilvl w:val="0"/>
          <w:numId w:val="1258"/>
        </w:numPr>
      </w:pPr>
      <w:r>
        <w:t xml:space="preserve">Alert recipients configured per Company per severity</w:t>
      </w:r>
    </w:p>
    <w:p>
      <w:pPr>
        <w:pStyle w:val="Compact"/>
        <w:numPr>
          <w:ilvl w:val="0"/>
          <w:numId w:val="1258"/>
        </w:numPr>
      </w:pPr>
      <w:r>
        <w:t xml:space="preserve">Connection Health dashboard shows green for all Companies</w:t>
      </w:r>
    </w:p>
    <w:p>
      <w:pPr>
        <w:pStyle w:val="Compact"/>
        <w:numPr>
          <w:ilvl w:val="0"/>
          <w:numId w:val="1258"/>
        </w:numPr>
      </w:pPr>
      <w:r>
        <w:t xml:space="preserve">End-to-end smoke test: 1 PO + 1 GRN + 1 B2C order + 1 cancellation + 1 return — all flow through cleanly</w:t>
      </w:r>
    </w:p>
    <w:p>
      <w:pPr>
        <w:pStyle w:val="Compact"/>
        <w:numPr>
          <w:ilvl w:val="0"/>
          <w:numId w:val="1258"/>
        </w:numPr>
      </w:pPr>
      <w:r>
        <w:t xml:space="preserve">Methodology v0 Defaults loaded; client CA has reviewed and accepted</w:t>
      </w:r>
    </w:p>
    <w:p>
      <w:pPr>
        <w:pStyle w:val="Compact"/>
        <w:numPr>
          <w:ilvl w:val="0"/>
          <w:numId w:val="1258"/>
        </w:numPr>
      </w:pPr>
      <w:r>
        <w:t xml:space="preserve">FDE has signed off on the pre-flight checklist before client go-live</w:t>
      </w:r>
    </w:p>
    <w:bookmarkEnd w:id="423"/>
    <w:bookmarkStart w:id="424" w:name="test-data-lifecycle"/>
    <w:p>
      <w:pPr>
        <w:pStyle w:val="Heading2"/>
      </w:pPr>
      <w:r>
        <w:t xml:space="preserve">28.8 Test data lifecycle</w:t>
      </w:r>
    </w:p>
    <w:p>
      <w:pPr>
        <w:pStyle w:val="Compact"/>
        <w:numPr>
          <w:ilvl w:val="0"/>
          <w:numId w:val="1259"/>
        </w:numPr>
      </w:pPr>
      <w:r>
        <w:t xml:space="preserve">Test site rebuilt nightly from fixtures (no accumulating state)</w:t>
      </w:r>
    </w:p>
    <w:p>
      <w:pPr>
        <w:pStyle w:val="Compact"/>
        <w:numPr>
          <w:ilvl w:val="0"/>
          <w:numId w:val="1259"/>
        </w:numPr>
      </w:pPr>
      <w:r>
        <w:t xml:space="preserve">Sandbox EE account state managed via teardown hooks (every test cleans up its own EE-side records)</w:t>
      </w:r>
    </w:p>
    <w:p>
      <w:pPr>
        <w:pStyle w:val="Compact"/>
        <w:numPr>
          <w:ilvl w:val="0"/>
          <w:numId w:val="1259"/>
        </w:numPr>
      </w:pPr>
      <w:r>
        <w:t xml:space="preserve">Performance and load tests run on dedicated test sites; never against pilot or production</w:t>
      </w:r>
    </w:p>
    <w:p>
      <w:pPr>
        <w:pStyle w:val="Compact"/>
        <w:numPr>
          <w:ilvl w:val="0"/>
          <w:numId w:val="1259"/>
        </w:numPr>
      </w:pPr>
      <w:r>
        <w:t xml:space="preserve">Test data never includes PII from real clients (synthetic data only)</w:t>
      </w:r>
    </w:p>
    <w:bookmarkEnd w:id="424"/>
    <w:bookmarkEnd w:id="425"/>
    <w:bookmarkStart w:id="431"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26" w:name="phasing-model"/>
    <w:p>
      <w:pPr>
        <w:pStyle w:val="Heading2"/>
      </w:pPr>
      <w:r>
        <w:t xml:space="preserve">29.1 Phasing model</w:t>
      </w:r>
    </w:p>
    <w:p>
      <w:pPr>
        <w:pStyle w:val="FirstParagraph"/>
      </w:pPr>
      <w:r>
        <w:t xml:space="preserve">Within v0.1 there are two release tiers:</w:t>
      </w:r>
    </w:p>
    <w:p>
      <w:pPr>
        <w:pStyle w:val="Compact"/>
        <w:numPr>
          <w:ilvl w:val="0"/>
          <w:numId w:val="1260"/>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60"/>
        </w:numPr>
      </w:pPr>
      <w:r>
        <w:t xml:space="preserve">v0.1 (week 46) — alpha plus the remaining six operational directions (queryable analytics, replay tooling, schema drift, SLA tracking, cross-Company ops, time travel). Generally available to FDE team.</w:t>
      </w:r>
    </w:p>
    <w:bookmarkEnd w:id="426"/>
    <w:bookmarkStart w:id="427"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27"/>
    <w:bookmarkStart w:id="428"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61"/>
        </w:numPr>
      </w:pPr>
      <w:r>
        <w:t xml:space="preserve">Weeks 1-12: recon engine team builds the rate-card library, forecasting engine, and Settlement Forecast DocType (parallelizable since it doesn’t need integration outputs yet)</w:t>
      </w:r>
    </w:p>
    <w:p>
      <w:pPr>
        <w:pStyle w:val="Compact"/>
        <w:numPr>
          <w:ilvl w:val="0"/>
          <w:numId w:val="1261"/>
        </w:numPr>
      </w:pPr>
      <w:r>
        <w:t xml:space="preserve">Weeks 13-24: recon engine builds the five reconciliations, with the integration delivering test data per flow as it lands</w:t>
      </w:r>
    </w:p>
    <w:p>
      <w:pPr>
        <w:pStyle w:val="Compact"/>
        <w:numPr>
          <w:ilvl w:val="0"/>
          <w:numId w:val="1261"/>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61"/>
        </w:numPr>
      </w:pPr>
      <w:r>
        <w:t xml:space="preserve">Weeks 25-32: integrated end-to-end testing across integration + recon + AI</w:t>
      </w:r>
    </w:p>
    <w:p>
      <w:pPr>
        <w:pStyle w:val="Compact"/>
        <w:numPr>
          <w:ilvl w:val="0"/>
          <w:numId w:val="1261"/>
        </w:numPr>
      </w:pPr>
      <w:r>
        <w:t xml:space="preserve">Weeks 33-46: continuing alongside Phase 2 operational-surface work — recon engine fees Section 23 alerts and Section 21 SLA breach financial impact</w:t>
      </w:r>
    </w:p>
    <w:bookmarkEnd w:id="428"/>
    <w:bookmarkStart w:id="429" w:name="v0.5-integration-deliverables"/>
    <w:p>
      <w:pPr>
        <w:pStyle w:val="Heading2"/>
      </w:pPr>
      <w:r>
        <w:t xml:space="preserve">29.4 v0.5 integration deliverables</w:t>
      </w:r>
    </w:p>
    <w:p>
      <w:pPr>
        <w:pStyle w:val="Compact"/>
        <w:numPr>
          <w:ilvl w:val="0"/>
          <w:numId w:val="1262"/>
        </w:numPr>
      </w:pPr>
      <w:r>
        <w:t xml:space="preserve">Settlement Templates for at least 4 marketplaces shipped as fixtures</w:t>
      </w:r>
    </w:p>
    <w:p>
      <w:pPr>
        <w:pStyle w:val="Compact"/>
        <w:numPr>
          <w:ilvl w:val="0"/>
          <w:numId w:val="1262"/>
        </w:numPr>
      </w:pPr>
      <w:r>
        <w:t xml:space="preserve">Rate Card Library entries for top marketplaces</w:t>
      </w:r>
    </w:p>
    <w:p>
      <w:pPr>
        <w:pStyle w:val="Compact"/>
        <w:numPr>
          <w:ilvl w:val="0"/>
          <w:numId w:val="1262"/>
        </w:numPr>
      </w:pPr>
      <w:r>
        <w:t xml:space="preserve">Multi-marketplace settlement ingestion at scale</w:t>
      </w:r>
    </w:p>
    <w:p>
      <w:pPr>
        <w:pStyle w:val="Compact"/>
        <w:numPr>
          <w:ilvl w:val="0"/>
          <w:numId w:val="1262"/>
        </w:numPr>
      </w:pPr>
      <w:r>
        <w:t xml:space="preserve">Aggregator topology validated with one real client</w:t>
      </w:r>
    </w:p>
    <w:p>
      <w:pPr>
        <w:pStyle w:val="Compact"/>
        <w:numPr>
          <w:ilvl w:val="0"/>
          <w:numId w:val="1262"/>
        </w:numPr>
      </w:pPr>
      <w:r>
        <w:t xml:space="preserve">Cross-Company Discrepancy reporting</w:t>
      </w:r>
    </w:p>
    <w:p>
      <w:pPr>
        <w:pStyle w:val="Compact"/>
        <w:numPr>
          <w:ilvl w:val="0"/>
          <w:numId w:val="1262"/>
        </w:numPr>
      </w:pPr>
      <w:r>
        <w:t xml:space="preserve">Performance hardening to v0.5 scale targets</w:t>
      </w:r>
    </w:p>
    <w:bookmarkEnd w:id="429"/>
    <w:bookmarkStart w:id="430" w:name="v1.0-integration-deliverables"/>
    <w:p>
      <w:pPr>
        <w:pStyle w:val="Heading2"/>
      </w:pPr>
      <w:r>
        <w:t xml:space="preserve">29.5 v1.0 integration deliverables</w:t>
      </w:r>
    </w:p>
    <w:p>
      <w:pPr>
        <w:pStyle w:val="Compact"/>
        <w:numPr>
          <w:ilvl w:val="0"/>
          <w:numId w:val="1263"/>
        </w:numPr>
      </w:pPr>
      <w:r>
        <w:t xml:space="preserve">Aggregator topology supporting 10+ Companies in one site</w:t>
      </w:r>
    </w:p>
    <w:p>
      <w:pPr>
        <w:pStyle w:val="Compact"/>
        <w:numPr>
          <w:ilvl w:val="0"/>
          <w:numId w:val="1263"/>
        </w:numPr>
      </w:pPr>
      <w:r>
        <w:t xml:space="preserve">Self-service onboarding wizard for non-FDE-led integration setup</w:t>
      </w:r>
    </w:p>
    <w:p>
      <w:pPr>
        <w:pStyle w:val="Compact"/>
        <w:numPr>
          <w:ilvl w:val="0"/>
          <w:numId w:val="1263"/>
        </w:numPr>
      </w:pPr>
      <w:r>
        <w:t xml:space="preserve">Performance hardening to v1.0 scale targets (100k orders/month)</w:t>
      </w:r>
    </w:p>
    <w:p>
      <w:pPr>
        <w:pStyle w:val="Compact"/>
        <w:numPr>
          <w:ilvl w:val="0"/>
          <w:numId w:val="1263"/>
        </w:numPr>
      </w:pPr>
      <w:r>
        <w:t xml:space="preserve">Frappe Cloud Marketplace listing of the parent app</w:t>
      </w:r>
    </w:p>
    <w:p>
      <w:pPr>
        <w:pStyle w:val="Compact"/>
        <w:numPr>
          <w:ilvl w:val="0"/>
          <w:numId w:val="1263"/>
        </w:numPr>
      </w:pPr>
      <w:r>
        <w:t xml:space="preserve">Documented partner-FDE certification for the integration setup</w:t>
      </w:r>
    </w:p>
    <w:bookmarkEnd w:id="430"/>
    <w:bookmarkEnd w:id="431"/>
    <w:bookmarkStart w:id="437" w:name="open-questions-and-v2-candidates"/>
    <w:p>
      <w:pPr>
        <w:pStyle w:val="Heading1"/>
      </w:pPr>
      <w:r>
        <w:t xml:space="preserve">30. Open Questions and v2 Candidates</w:t>
      </w:r>
    </w:p>
    <w:bookmarkStart w:id="432" w:name="deferred-to-v0.5"/>
    <w:p>
      <w:pPr>
        <w:pStyle w:val="Heading2"/>
      </w:pPr>
      <w:r>
        <w:t xml:space="preserve">30.1 Deferred to v0.5</w:t>
      </w:r>
    </w:p>
    <w:p>
      <w:pPr>
        <w:pStyle w:val="Compact"/>
        <w:numPr>
          <w:ilvl w:val="0"/>
          <w:numId w:val="1264"/>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64"/>
        </w:numPr>
      </w:pPr>
      <w:r>
        <w:t xml:space="preserve">EasyEcom B2B Invoice Generation API — for clients who prefer EE to generate B2B invoices instead of ERPNext (current default is ERPNext). Trivial to add when needed.</w:t>
      </w:r>
    </w:p>
    <w:p>
      <w:pPr>
        <w:pStyle w:val="Compact"/>
        <w:numPr>
          <w:ilvl w:val="0"/>
          <w:numId w:val="1264"/>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64"/>
        </w:numPr>
      </w:pPr>
      <w:r>
        <w:t xml:space="preserve">Self-service master sync UI — currently FDE-driven; v0.5 will add a self-service onboarding wizard</w:t>
      </w:r>
    </w:p>
    <w:p>
      <w:pPr>
        <w:pStyle w:val="Compact"/>
        <w:numPr>
          <w:ilvl w:val="0"/>
          <w:numId w:val="1264"/>
        </w:numPr>
      </w:pPr>
      <w:r>
        <w:t xml:space="preserve">Translation Library admin contributions from non-Anthropic FDEs (governance and review process needed)</w:t>
      </w:r>
    </w:p>
    <w:p>
      <w:pPr>
        <w:pStyle w:val="Compact"/>
        <w:numPr>
          <w:ilvl w:val="0"/>
          <w:numId w:val="1264"/>
        </w:numPr>
      </w:pPr>
      <w:r>
        <w:t xml:space="preserve">Cross-tenant translation library sharing (with privacy guarantees) — could become a network effect</w:t>
      </w:r>
    </w:p>
    <w:p>
      <w:pPr>
        <w:pStyle w:val="Compact"/>
        <w:numPr>
          <w:ilvl w:val="0"/>
          <w:numId w:val="1264"/>
        </w:numPr>
      </w:pPr>
      <w:r>
        <w:t xml:space="preserve">Inventory variance recon — separately scoped post-v0.1 enhancement to the recon engine</w:t>
      </w:r>
    </w:p>
    <w:bookmarkEnd w:id="432"/>
    <w:bookmarkStart w:id="433" w:name="deferred-to-v1.0"/>
    <w:p>
      <w:pPr>
        <w:pStyle w:val="Heading2"/>
      </w:pPr>
      <w:r>
        <w:t xml:space="preserve">30.2 Deferred to v1.0</w:t>
      </w:r>
    </w:p>
    <w:p>
      <w:pPr>
        <w:pStyle w:val="Compact"/>
        <w:numPr>
          <w:ilvl w:val="0"/>
          <w:numId w:val="1265"/>
        </w:numPr>
      </w:pPr>
      <w:r>
        <w:t xml:space="preserve">Multi-currency support — orders, settlements, invoices in non-INR. Not v0.5 scope either</w:t>
      </w:r>
    </w:p>
    <w:p>
      <w:pPr>
        <w:pStyle w:val="Compact"/>
        <w:numPr>
          <w:ilvl w:val="0"/>
          <w:numId w:val="1265"/>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65"/>
        </w:numPr>
      </w:pPr>
      <w:r>
        <w:t xml:space="preserve">ML-based root cause inference for Untranslated errors — v0.1 uses TF-IDF clustering; ML would be more accurate but heavier infrastructure</w:t>
      </w:r>
    </w:p>
    <w:p>
      <w:pPr>
        <w:pStyle w:val="Compact"/>
        <w:numPr>
          <w:ilvl w:val="0"/>
          <w:numId w:val="1265"/>
        </w:numPr>
      </w:pPr>
      <w:r>
        <w:t xml:space="preserve">Predictive alerting (alert before failures occur based on patterns) — requires established baseline; depends on enough production data</w:t>
      </w:r>
    </w:p>
    <w:p>
      <w:pPr>
        <w:pStyle w:val="Compact"/>
        <w:numPr>
          <w:ilvl w:val="0"/>
          <w:numId w:val="1265"/>
        </w:numPr>
      </w:pPr>
      <w:r>
        <w:t xml:space="preserve">Causal graph visualisation for time-travel queries</w:t>
      </w:r>
    </w:p>
    <w:p>
      <w:pPr>
        <w:pStyle w:val="Compact"/>
        <w:numPr>
          <w:ilvl w:val="0"/>
          <w:numId w:val="1265"/>
        </w:numPr>
      </w:pPr>
      <w:r>
        <w:t xml:space="preserve">Frappe Cloud Marketplace listing of the parent app — requires tenant isolation hardening beyond v0.1 scope</w:t>
      </w:r>
    </w:p>
    <w:bookmarkEnd w:id="433"/>
    <w:bookmarkStart w:id="434" w:name="X591ee1a6920a2c7076ee3e256ee90abe6553783"/>
    <w:p>
      <w:pPr>
        <w:pStyle w:val="Heading2"/>
      </w:pPr>
      <w:r>
        <w:t xml:space="preserve">30.3 Currently uncertain — to validate during v0.1 build</w:t>
      </w:r>
    </w:p>
    <w:p>
      <w:pPr>
        <w:pStyle w:val="Compact"/>
        <w:numPr>
          <w:ilvl w:val="0"/>
          <w:numId w:val="1266"/>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66"/>
        </w:numPr>
      </w:pPr>
      <w:r>
        <w:t xml:space="preserve">Webhook reliability — will measure actual delivery rate against polling-detected events; informs whether webhook-as-optimization is worth the configuration cost</w:t>
      </w:r>
    </w:p>
    <w:p>
      <w:pPr>
        <w:pStyle w:val="Compact"/>
        <w:numPr>
          <w:ilvl w:val="0"/>
          <w:numId w:val="1266"/>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66"/>
        </w:numPr>
      </w:pPr>
      <w:r>
        <w:t xml:space="preserve">e-waybill auto-generation latency — IRP API responsiveness in production volumes</w:t>
      </w:r>
    </w:p>
    <w:p>
      <w:pPr>
        <w:pStyle w:val="Compact"/>
        <w:numPr>
          <w:ilvl w:val="0"/>
          <w:numId w:val="1266"/>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66"/>
        </w:numPr>
      </w:pPr>
      <w:r>
        <w:t xml:space="preserve">Field Mapping engine performance overhead — declarative engine has compile-time + runtime cost vs. hardcoded; need to characterise on production-shaped payloads</w:t>
      </w:r>
    </w:p>
    <w:p>
      <w:pPr>
        <w:pStyle w:val="Compact"/>
        <w:numPr>
          <w:ilvl w:val="0"/>
          <w:numId w:val="1266"/>
        </w:numPr>
      </w:pPr>
      <w:r>
        <w:t xml:space="preserve">Schema drift false-positive rate — too sensitive and the FDE gets noise; too lenient and we miss real drift</w:t>
      </w:r>
    </w:p>
    <w:bookmarkEnd w:id="434"/>
    <w:bookmarkStart w:id="435" w:name="key-design-decisions-and-rationale"/>
    <w:p>
      <w:pPr>
        <w:pStyle w:val="Heading2"/>
      </w:pPr>
      <w:r>
        <w:t xml:space="preserve">30.4 Key design decisions and rationale</w:t>
      </w:r>
    </w:p>
    <w:p>
      <w:pPr>
        <w:pStyle w:val="Compact"/>
        <w:numPr>
          <w:ilvl w:val="0"/>
          <w:numId w:val="1267"/>
        </w:numPr>
      </w:pPr>
      <w:r>
        <w:t xml:space="preserve">Build our own integration rather than depend on erpnext_easyecom — accepted increased engineering scope for control</w:t>
      </w:r>
    </w:p>
    <w:p>
      <w:pPr>
        <w:pStyle w:val="Compact"/>
        <w:numPr>
          <w:ilvl w:val="0"/>
          <w:numId w:val="1267"/>
        </w:numPr>
      </w:pPr>
      <w:r>
        <w:t xml:space="preserve">ERPNext v16 only — chose feature reliance over backwards compatibility</w:t>
      </w:r>
    </w:p>
    <w:p>
      <w:pPr>
        <w:pStyle w:val="Compact"/>
        <w:numPr>
          <w:ilvl w:val="0"/>
          <w:numId w:val="1267"/>
        </w:numPr>
      </w:pPr>
      <w:r>
        <w:t xml:space="preserve">Polling-first, webhooks as optimization — chose deterministic catch-up over minimum latency</w:t>
      </w:r>
    </w:p>
    <w:p>
      <w:pPr>
        <w:pStyle w:val="Compact"/>
        <w:numPr>
          <w:ilvl w:val="0"/>
          <w:numId w:val="1267"/>
        </w:numPr>
      </w:pPr>
      <w:r>
        <w:t xml:space="preserve">Bidirectional Item master with field-level ownership matrix — chose explicit conflict resolution over picking a single direction</w:t>
      </w:r>
    </w:p>
    <w:p>
      <w:pPr>
        <w:pStyle w:val="Compact"/>
        <w:numPr>
          <w:ilvl w:val="0"/>
          <w:numId w:val="1267"/>
        </w:numPr>
      </w:pPr>
      <w:r>
        <w:t xml:space="preserve">Path-based Field Mapping engine — chose configurability over hardcoded simplicity</w:t>
      </w:r>
    </w:p>
    <w:p>
      <w:pPr>
        <w:pStyle w:val="Compact"/>
        <w:numPr>
          <w:ilvl w:val="0"/>
          <w:numId w:val="1267"/>
        </w:numPr>
      </w:pPr>
      <w:r>
        <w:t xml:space="preserve">Three-log model (Sync Record + API Call + Webhook Event) — chose separation of concerns over unified log</w:t>
      </w:r>
    </w:p>
    <w:p>
      <w:pPr>
        <w:pStyle w:val="Compact"/>
        <w:numPr>
          <w:ilvl w:val="0"/>
          <w:numId w:val="1267"/>
        </w:numPr>
      </w:pPr>
      <w:r>
        <w:t>Recon-aware alerts with financial impact — chose product wedge over standard ‘thing failed’ alerts</w:t>
      </w:r>
    </w:p>
    <w:p>
      <w:pPr>
        <w:pStyle w:val="Compact"/>
        <w:numPr>
          <w:ilvl w:val="0"/>
          <w:numId w:val="1267"/>
        </w:numPr>
      </w:pPr>
      <w:r>
        <w:t xml:space="preserve">Morning Brief as a first-class deliverable — chose directive UX over diagnostic UX</w:t>
      </w:r>
    </w:p>
    <w:p>
      <w:pPr>
        <w:pStyle w:val="Compact"/>
        <w:numPr>
          <w:ilvl w:val="0"/>
          <w:numId w:val="1267"/>
        </w:numPr>
      </w:pPr>
      <w:r>
        <w:t xml:space="preserve">Error Translation Library — chose plain-English over raw error pass-through</w:t>
      </w:r>
    </w:p>
    <w:p>
      <w:pPr>
        <w:pStyle w:val="Compact"/>
        <w:numPr>
          <w:ilvl w:val="0"/>
          <w:numId w:val="1267"/>
        </w:numPr>
      </w:pPr>
      <w:r>
        <w:t xml:space="preserve">Time travel via Configuration Audit + Field Mapping Versions — chose forensic capability over storage minimization</w:t>
      </w:r>
    </w:p>
    <w:p>
      <w:pPr>
        <w:pStyle w:val="Compact"/>
        <w:numPr>
          <w:ilvl w:val="0"/>
          <w:numId w:val="1267"/>
        </w:numPr>
      </w:pPr>
      <w:r>
        <w:t xml:space="preserve">All 10 flows in v0.1 plus full operational surface — chose product completeness over time-to-pilot. Resulting v0.1 timeline: 38-46 weeks</w:t>
      </w:r>
    </w:p>
    <w:p>
      <w:pPr>
        <w:pStyle w:val="Compact"/>
        <w:numPr>
          <w:ilvl w:val="0"/>
          <w:numId w:val="1267"/>
        </w:numPr>
      </w:pPr>
      <w:r>
        <w:t xml:space="preserve">EasyEcom Account (account-level) and EasyEcom Company Settings (per-Company) — chose an account-scoped credential boundary with location-resolved Companies</w:t>
      </w:r>
    </w:p>
    <w:bookmarkEnd w:id="435"/>
    <w:bookmarkStart w:id="436"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36"/>
    <w:bookmarkEnd w:id="437"/>
    <w:bookmarkStart w:id="501"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41"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38"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"0.1.0"</w:t>
      </w:r>
      <w:r>
        <w:br/>
      </w:r>
      <w:r>
        <w:rPr>
          <w:rStyle w:val="VerbatimChar"/>
        </w:rPr>
        <w:t xml:space="preserve">│   ├── hooks.py                          # Frappe hook registry (see 30.8)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30.2)</w:t>
      </w:r>
      <w:r>
        <w:br/>
      </w:r>
      <w:r>
        <w:rPr>
          <w:rStyle w:val="VerbatimChar"/>
        </w:rPr>
        <w:t xml:space="preserve">│   │   │   ├── easyecom_settings/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marketplace_channel/</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30.4)</w:t>
      </w:r>
      <w:r>
        <w:br/>
      </w:r>
      <w:r>
        <w:rPr>
          <w:rStyle w:val="VerbatimChar"/>
        </w:rPr>
        <w:t xml:space="preserve">│   │   │   ├── endpoints.py              # Endpoint definitions (see 30.3)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(30.5)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30.6)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marketplace_channel.json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38"/>
    <w:bookmarkStart w:id="439"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68"/>
        </w:numPr>
      </w:pPr>
      <w:r>
        <w:t xml:space="preserve">Custom DocTypes specific to this client (rare; usually the parent app suffices)</w:t>
      </w:r>
    </w:p>
    <w:p>
      <w:pPr>
        <w:pStyle w:val="Compact"/>
        <w:numPr>
          <w:ilvl w:val="0"/>
          <w:numId w:val="1268"/>
        </w:numPr>
      </w:pPr>
      <w:r>
        <w:t xml:space="preserve">Per-client Field Mapping fixtures (overrides to global rulesets)</w:t>
      </w:r>
    </w:p>
    <w:p>
      <w:pPr>
        <w:pStyle w:val="Compact"/>
        <w:numPr>
          <w:ilvl w:val="0"/>
          <w:numId w:val="1268"/>
        </w:numPr>
      </w:pPr>
      <w:r>
        <w:t xml:space="preserve">Per-client Error Translation entries (Company-scoped overrides)</w:t>
      </w:r>
    </w:p>
    <w:p>
      <w:pPr>
        <w:pStyle w:val="Compact"/>
        <w:numPr>
          <w:ilvl w:val="0"/>
          <w:numId w:val="1268"/>
        </w:numPr>
      </w:pPr>
      <w:r>
        <w:t xml:space="preserve">Per-client SLA Budget fixtures</w:t>
      </w:r>
    </w:p>
    <w:p>
      <w:pPr>
        <w:pStyle w:val="Compact"/>
        <w:numPr>
          <w:ilvl w:val="0"/>
          <w:numId w:val="1268"/>
        </w:numPr>
      </w:pPr>
      <w:r>
        <w:t xml:space="preserve">Per-client Methodology defaults (Account Role Map adjustments, etc.)</w:t>
      </w:r>
    </w:p>
    <w:p>
      <w:pPr>
        <w:pStyle w:val="Compact"/>
        <w:numPr>
          <w:ilvl w:val="0"/>
          <w:numId w:val="1268"/>
        </w:numPr>
      </w:pPr>
      <w:r>
        <w:t xml:space="preserve">Client-specific tests (e2e tests against the client’s actual EE sandbox)</w:t>
      </w:r>
    </w:p>
    <w:bookmarkEnd w:id="439"/>
    <w:bookmarkStart w:id="440"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69"/>
        </w:numPr>
      </w:pPr>
      <w:r>
        <w:t xml:space="preserve">doc_events for Sales Order, Sales Invoice, Purchase Order, Purchase Receipt, Stock Entry, Item, Customer, Supplier — drives push hooks</w:t>
      </w:r>
    </w:p>
    <w:p>
      <w:pPr>
        <w:pStyle w:val="Compact"/>
        <w:numPr>
          <w:ilvl w:val="0"/>
          <w:numId w:val="1269"/>
        </w:numPr>
      </w:pPr>
      <w:r>
        <w:t xml:space="preserve">scheduler_events for periodic pulls and Morning Brief generation</w:t>
      </w:r>
    </w:p>
    <w:p>
      <w:pPr>
        <w:pStyle w:val="Compact"/>
        <w:numPr>
          <w:ilvl w:val="0"/>
          <w:numId w:val="1269"/>
        </w:numPr>
      </w:pPr>
      <w:r>
        <w:t xml:space="preserve">permission_query_conditions for Company-scoped data isolation</w:t>
      </w:r>
    </w:p>
    <w:p>
      <w:pPr>
        <w:pStyle w:val="Compact"/>
        <w:numPr>
          <w:ilvl w:val="0"/>
          <w:numId w:val="1269"/>
        </w:numPr>
      </w:pPr>
      <w:r>
        <w:t xml:space="preserve">has_permission for cross-Company permission rules</w:t>
      </w:r>
    </w:p>
    <w:p>
      <w:pPr>
        <w:pStyle w:val="Compact"/>
        <w:numPr>
          <w:ilvl w:val="0"/>
          <w:numId w:val="1269"/>
        </w:numPr>
      </w:pPr>
      <w:r>
        <w:t xml:space="preserve">override_doctype_class for ERPNext core DocType extensions (rare)</w:t>
      </w:r>
    </w:p>
    <w:p>
      <w:pPr>
        <w:pStyle w:val="Compact"/>
        <w:numPr>
          <w:ilvl w:val="0"/>
          <w:numId w:val="1269"/>
        </w:numPr>
      </w:pPr>
      <w:r>
        <w:t xml:space="preserve">after_install for first-run setup (creating default Roles, loading initial fixtures)</w:t>
      </w:r>
    </w:p>
    <w:bookmarkEnd w:id="440"/>
    <w:bookmarkEnd w:id="441"/>
    <w:bookmarkStart w:id="466"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42"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Data       Y   User with multi-location access in primary account</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42"/>
    <w:bookmarkStart w:id="443"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43"/>
    <w:bookmarkStart w:id="444"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and per-location pull cursors.</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is_operational           Check      Y   Default 0. Whether operational flows run against this location</w:t>
      </w:r>
      <w:r>
        <w:br/>
      </w:r>
      <w:r>
        <w:rPr>
          <w:rStyle w:val="VerbatimChar"/>
        </w:rPr>
        <w:t xml:space="preserve">is_wms_location          Check      Y   Default 0. WMS plan (PO/GRN/cycle-count/putaway) vs OMS-only Non-WMS. Gates the Section 9 buying/GRN flow</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ee_company_value         Data       N   Company value EE records on this location; reference only, never operational</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(as reported by EE)</w:t>
      </w:r>
      <w:r>
        <w:br/>
      </w:r>
      <w:r>
        <w:rPr>
          <w:rStyle w:val="VerbatimChar"/>
        </w:rPr>
        <w:t xml:space="preserve">gstin                    Data       N   Validated against India Compliance (operational locations)</w:t>
      </w:r>
      <w:r>
        <w:br/>
      </w:r>
      <w:r>
        <w:rPr>
          <w:rStyle w:val="VerbatimChar"/>
        </w:rPr>
        <w:t xml:space="preserve">pincode                  Data       N</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Validation:</w:t>
      </w:r>
      <w:r>
        <w:br/>
      </w:r>
      <w:r>
        <w:rPr>
          <w:rStyle w:val="VerbatimChar"/>
        </w:rPr>
        <w:t xml:space="preserve">#  - exactly one location per account has is_primary = 1</w:t>
      </w:r>
      <w:r>
        <w:br/>
      </w:r>
      <w:r>
        <w:rPr>
          <w:rStyle w:val="VerbatimChar"/>
        </w:rPr>
        <w:t xml:space="preserve">#  - frappe_company required iff is_operational = 1; must be empty otherwise</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p>
    <w:bookmarkEnd w:id="444"/>
    <w:bookmarkStart w:id="445"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bookmarkEnd w:id="445"/>
    <w:bookmarkStart w:id="446"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46"/>
    <w:bookmarkStart w:id="447"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47"/>
    <w:bookmarkStart w:id="448" w:name="easyecom-queue-job"/>
    <w:p>
      <w:pPr>
        <w:pStyle w:val="Heading3"/>
      </w:pPr>
      <w:r>
        <w:t xml:space="preserve">31.2.6 EasyEcom Queue Job</w:t>
      </w:r>
    </w:p>
    <w:p>
      <w:pPr>
        <w:pStyle w:val="FirstParagraph"/>
      </w:pPr>
      <w:r>
        <w:t xml:space="preserve">See Section 6.3.2 for the full schema (already specified there).</w:t>
      </w:r>
    </w:p>
    <w:bookmarkEnd w:id="448"/>
    <w:bookmarkStart w:id="449"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49"/>
    <w:bookmarkStart w:id="450"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50"/>
    <w:bookmarkStart w:id="451"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51"/>
    <w:bookmarkStart w:id="452" w:name="easyecom-replay-plan"/>
    <w:p>
      <w:pPr>
        <w:pStyle w:val="Heading3"/>
      </w:pPr>
      <w:r>
        <w:t xml:space="preserve">31.2.10 EasyEcom Replay Plan</w:t>
      </w:r>
    </w:p>
    <w:p>
      <w:pPr>
        <w:pStyle w:val="FirstParagraph"/>
      </w:pPr>
      <w:r>
        <w:t xml:space="preserve">See Section 19.1 for the full schema (already specified there).</w:t>
      </w:r>
    </w:p>
    <w:bookmarkEnd w:id="452"/>
    <w:bookmarkStart w:id="453" w:name="easyecom-schema-snapshot"/>
    <w:p>
      <w:pPr>
        <w:pStyle w:val="Heading3"/>
      </w:pPr>
      <w:r>
        <w:t xml:space="preserve">31.2.11 EasyEcom Schema Snapshot</w:t>
      </w:r>
    </w:p>
    <w:p>
      <w:pPr>
        <w:pStyle w:val="FirstParagraph"/>
      </w:pPr>
      <w:r>
        <w:t xml:space="preserve">See Section 20.2 for the full schema (already specified there).</w:t>
      </w:r>
    </w:p>
    <w:bookmarkEnd w:id="453"/>
    <w:bookmarkStart w:id="454" w:name="easyecom-payload-sample"/>
    <w:p>
      <w:pPr>
        <w:pStyle w:val="Heading3"/>
      </w:pPr>
      <w:r>
        <w:t xml:space="preserve">31.2.12 EasyEcom Payload Sample</w:t>
      </w:r>
    </w:p>
    <w:p>
      <w:pPr>
        <w:pStyle w:val="FirstParagraph"/>
      </w:pPr>
      <w:r>
        <w:t xml:space="preserve">See Section 20.3.</w:t>
      </w:r>
    </w:p>
    <w:bookmarkEnd w:id="454"/>
    <w:bookmarkStart w:id="455" w:name="easyecom-error-translation"/>
    <w:p>
      <w:pPr>
        <w:pStyle w:val="Heading3"/>
      </w:pPr>
      <w:r>
        <w:t xml:space="preserve">31.2.13 EasyEcom Error Translation</w:t>
      </w:r>
    </w:p>
    <w:p>
      <w:pPr>
        <w:pStyle w:val="FirstParagraph"/>
      </w:pPr>
      <w:r>
        <w:t xml:space="preserve">See Section 25.1.</w:t>
      </w:r>
    </w:p>
    <w:bookmarkEnd w:id="455"/>
    <w:bookmarkStart w:id="456" w:name="easyecom-sla-budget"/>
    <w:p>
      <w:pPr>
        <w:pStyle w:val="Heading3"/>
      </w:pPr>
      <w:r>
        <w:t xml:space="preserve">31.2.14 EasyEcom SLA Budget</w:t>
      </w:r>
    </w:p>
    <w:p>
      <w:pPr>
        <w:pStyle w:val="FirstParagraph"/>
      </w:pPr>
      <w:r>
        <w:t xml:space="preserve">See Section 21.1.</w:t>
      </w:r>
    </w:p>
    <w:bookmarkEnd w:id="456"/>
    <w:bookmarkStart w:id="457" w:name="easyecom-sla-breach"/>
    <w:p>
      <w:pPr>
        <w:pStyle w:val="Heading3"/>
      </w:pPr>
      <w:r>
        <w:t xml:space="preserve">31.2.15 EasyEcom SLA Breach</w:t>
      </w:r>
    </w:p>
    <w:p>
      <w:pPr>
        <w:pStyle w:val="FirstParagraph"/>
      </w:pPr>
      <w:r>
        <w:t xml:space="preserve">See Section 21.4.</w:t>
      </w:r>
    </w:p>
    <w:bookmarkEnd w:id="457"/>
    <w:bookmarkStart w:id="458"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58"/>
    <w:bookmarkStart w:id="459" w:name="easyecom-morning-brief-snapshot"/>
    <w:p>
      <w:pPr>
        <w:pStyle w:val="Heading3"/>
      </w:pPr>
      <w:r>
        <w:t xml:space="preserve">31.2.17 EasyEcom Morning Brief Snapshot</w:t>
      </w:r>
    </w:p>
    <w:p>
      <w:pPr>
        <w:pStyle w:val="FirstParagraph"/>
      </w:pPr>
      <w:r>
        <w:t xml:space="preserve">See Section 24.2.</w:t>
      </w:r>
    </w:p>
    <w:bookmarkEnd w:id="459"/>
    <w:bookmarkStart w:id="460" w:name="marketplace"/>
    <w:p>
      <w:pPr>
        <w:pStyle w:val="Heading3"/>
      </w:pPr>
      <w:r>
        <w:t xml:space="preserve">31.2.18 Marketplace</w:t>
      </w:r>
    </w:p>
    <w:p>
      <w:pPr>
        <w:pStyle w:val="SourceCode"/>
      </w:pPr>
      <w:r>
        <w:rPr>
          <w:rStyle w:val="VerbatimChar"/>
        </w:rPr>
        <w:t xml:space="preserve">marketplace_name         Data       Y   Unique (e.g., 'Amazon', 'Flipkart', 'Meesho')</w:t>
      </w:r>
      <w:r>
        <w:br/>
      </w:r>
      <w:r>
        <w:rPr>
          <w:rStyle w:val="VerbatimChar"/>
        </w:rPr>
        <w:t xml:space="preserve">display_name             Data       Y</w:t>
      </w:r>
      <w:r>
        <w:br/>
      </w:r>
      <w:r>
        <w:rPr>
          <w:rStyle w:val="VerbatimChar"/>
        </w:rPr>
        <w:t xml:space="preserve">country                  Link       Y   Country (default India)</w:t>
      </w:r>
      <w:r>
        <w:br/>
      </w:r>
      <w:r>
        <w:rPr>
          <w:rStyle w:val="VerbatimChar"/>
        </w:rPr>
        <w:t xml:space="preserve">parent_marketplace       Link       N   Marketplace (e.g., 'Amazon FBA' has parent 'Amazon')</w:t>
      </w:r>
      <w:r>
        <w:br/>
      </w:r>
      <w:r>
        <w:rPr>
          <w:rStyle w:val="VerbatimChar"/>
        </w:rPr>
        <w:t xml:space="preserve">default_settlement_template Link    N   Settlement Template</w:t>
      </w:r>
      <w:r>
        <w:br/>
      </w:r>
      <w:r>
        <w:rPr>
          <w:rStyle w:val="VerbatimChar"/>
        </w:rPr>
        <w:t xml:space="preserve">active                   Check      Y   Default 1</w:t>
      </w:r>
    </w:p>
    <w:bookmarkEnd w:id="460"/>
    <w:bookmarkStart w:id="461" w:name="marketplace-channel"/>
    <w:p>
      <w:pPr>
        <w:pStyle w:val="Heading3"/>
      </w:pPr>
      <w:r>
        <w:t xml:space="preserve">31.2.19 Marketplace Channel</w:t>
      </w:r>
    </w:p>
    <w:p>
      <w:pPr>
        <w:pStyle w:val="SourceCode"/>
      </w:pPr>
      <w:r>
        <w:rPr>
          <w:rStyle w:val="VerbatimChar"/>
        </w:rPr>
        <w:t xml:space="preserve">channel_name             Data       Y   Unique (e.g., 'Amazon FBA', 'Amazon EasyShip', 'Flipkart F-Assured')</w:t>
      </w:r>
      <w:r>
        <w:br/>
      </w:r>
      <w:r>
        <w:rPr>
          <w:rStyle w:val="VerbatimChar"/>
        </w:rPr>
        <w:t xml:space="preserve">marketplace              Link       Y   Marketplace</w:t>
      </w:r>
      <w:r>
        <w:br/>
      </w:r>
      <w:r>
        <w:rPr>
          <w:rStyle w:val="VerbatimChar"/>
        </w:rPr>
        <w:t xml:space="preserve">display_name             Data       Y</w:t>
      </w:r>
      <w:r>
        <w:br/>
      </w:r>
      <w:r>
        <w:rPr>
          <w:rStyle w:val="VerbatimChar"/>
        </w:rPr>
        <w:t xml:space="preserve">fulfilment_type          Select     Y   Self | Marketplace-Fulfilled | Hybrid</w:t>
      </w:r>
      <w:r>
        <w:br/>
      </w:r>
      <w:r>
        <w:rPr>
          <w:rStyle w:val="VerbatimChar"/>
        </w:rPr>
        <w:t xml:space="preserve">default_customer_pattern Data       N   e.g., 'Amazon FBA Buyer Pool'</w:t>
      </w:r>
      <w:r>
        <w:br/>
      </w:r>
      <w:r>
        <w:rPr>
          <w:rStyle w:val="VerbatimChar"/>
        </w:rPr>
        <w:t xml:space="preserve">active                   Check      Y   Default 1</w:t>
      </w:r>
    </w:p>
    <w:bookmarkEnd w:id="461"/>
    <w:bookmarkStart w:id="462"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62"/>
    <w:bookmarkStart w:id="463"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63"/>
    <w:bookmarkStart w:id="464"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64"/>
    <w:bookmarkStart w:id="465" w:name="source-of-truth-map"/>
    <w:p>
      <w:pPr>
        <w:pStyle w:val="Heading3"/>
      </w:pPr>
      <w:r>
        <w:t xml:space="preserve">31.2.23 Source-of-Truth Map</w:t>
      </w:r>
    </w:p>
    <w:p>
      <w:pPr>
        <w:pStyle w:val="FirstParagraph"/>
      </w:pPr>
      <w:r>
        <w:t xml:space="preserve">Per-Company per-Warehouse mapping declaring which side owns inventory authority.</w:t>
      </w:r>
    </w:p>
    <w:p>
      <w:pPr>
        <w:pStyle w:val="SourceCode"/>
      </w:pPr>
      <w:r>
        <w:rPr>
          <w:rStyle w:val="VerbatimChar"/>
        </w:rPr>
        <w:t xml:space="preserve">map_name                 Data       Y   autoname {company}-{warehouse}</w:t>
      </w:r>
      <w:r>
        <w:br/>
      </w:r>
      <w:r>
        <w:rPr>
          <w:rStyle w:val="VerbatimChar"/>
        </w:rPr>
        <w:t xml:space="preserve">company                  Link       Y</w:t>
      </w:r>
      <w:r>
        <w:br/>
      </w:r>
      <w:r>
        <w:rPr>
          <w:rStyle w:val="VerbatimChar"/>
        </w:rPr>
        <w:t xml:space="preserve">warehouse                Link       Y   Warehouse</w:t>
      </w:r>
      <w:r>
        <w:br/>
      </w:r>
      <w:r>
        <w:rPr>
          <w:rStyle w:val="VerbatimChar"/>
        </w:rPr>
        <w:t xml:space="preserve">ee_location_key          Link       N   EasyEcom Location (null if ERPNext-only)</w:t>
      </w:r>
      <w:r>
        <w:br/>
      </w:r>
      <w:r>
        <w:rPr>
          <w:rStyle w:val="VerbatimChar"/>
        </w:rPr>
        <w:t xml:space="preserve">inventory_owner          Select     Y   ERPNext | EasyEcom | Both (Bidirectional)</w:t>
      </w:r>
      <w:r>
        <w:br/>
      </w:r>
      <w:r>
        <w:rPr>
          <w:rStyle w:val="VerbatimChar"/>
        </w:rPr>
        <w:t xml:space="preserve">allow_negative_stock     Check      N   Default 0</w:t>
      </w:r>
      <w:r>
        <w:br/>
      </w:r>
      <w:r>
        <w:rPr>
          <w:rStyle w:val="VerbatimChar"/>
        </w:rPr>
        <w:t xml:space="preserve">notes                    Small Text N</w:t>
      </w:r>
      <w:r>
        <w:br/>
        <w:br/>
      </w:r>
      <w:r>
        <w:rPr>
          <w:rStyle w:val="VerbatimChar"/>
        </w:rPr>
        <w:t xml:space="preserve"># Indexes: (company, warehouse) UNIQUE</w:t>
      </w:r>
    </w:p>
    <w:bookmarkEnd w:id="465"/>
    <w:bookmarkEnd w:id="466"/>
    <w:bookmarkStart w:id="474"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67"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67"/>
    <w:bookmarkStart w:id="468"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/Wms/Inventory/getLocations?company_id=&lt;ee_co_id&gt;</w:t>
      </w:r>
      <w:r>
        <w:br/>
        <w:br/>
      </w:r>
      <w:r>
        <w:rPr>
          <w:rStyle w:val="VerbatimChar"/>
        </w:rPr>
        <w:t xml:space="preserve"># Channels</w:t>
      </w:r>
      <w:r>
        <w:br/>
      </w:r>
      <w:r>
        <w:rPr>
          <w:rStyle w:val="VerbatimChar"/>
        </w:rPr>
        <w:t xml:space="preserve">GET  /Wms/Channels/getChannels?location_key=&lt;key&gt;</w:t>
      </w:r>
    </w:p>
    <w:bookmarkEnd w:id="468"/>
    <w:bookmarkStart w:id="469"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69"/>
    <w:bookmarkStart w:id="470"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70"/>
    <w:bookmarkStart w:id="471"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71"/>
    <w:bookmarkStart w:id="472"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72"/>
    <w:bookmarkStart w:id="473"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73"/>
    <w:bookmarkEnd w:id="474"/>
    <w:bookmarkStart w:id="484"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75"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str, location_key: Optional[str] = None) -&gt; None: ...</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75"/>
    <w:bookmarkStart w:id="476"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76"/>
    <w:bookmarkStart w:id="477"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77"/>
    <w:bookmarkStart w:id="478"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78"/>
    <w:bookmarkStart w:id="479"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79"/>
    <w:bookmarkStart w:id="480"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80"/>
    <w:bookmarkStart w:id="481"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81"/>
    <w:bookmarkStart w:id="482"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82"/>
    <w:bookmarkStart w:id="483"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83"/>
    <w:bookmarkEnd w:id="484"/>
    <w:bookmarkStart w:id="485"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485"/>
    <w:bookmarkStart w:id="486"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Amazon, Flipkart, Meesho, Myntra, Ajio, Tata CLiQ, Nykaa, JioMart, Snapdeal, Limeroad</w:t>
            </w:r>
          </w:p>
        </w:tc>
        <w:tc>
          <w:tcPr/>
          <w:p>
            <w:pPr>
              <w:pStyle w:val="Compact"/>
              <w:jc w:val="left"/>
            </w:pPr>
            <w:r>
              <w:t xml:space="preserve">10 marketplaces</w:t>
            </w:r>
          </w:p>
        </w:tc>
      </w:tr>
      <w:tr>
        <w:tc>
          <w:tcPr/>
          <w:p>
            <w:pPr>
              <w:pStyle w:val="Compact"/>
              <w:jc w:val="left"/>
            </w:pPr>
            <w:r>
              <w:t xml:space="preserve">marketplace_channel.json</w:t>
            </w:r>
          </w:p>
        </w:tc>
        <w:tc>
          <w:tcPr/>
          <w:p>
            <w:pPr>
              <w:pStyle w:val="Compact"/>
              <w:jc w:val="left"/>
            </w:pPr>
            <w:r>
              <w:t xml:space="preserve">FBA, EasyShip, Amazon Direct, Flipkart F-Assured, etc.</w:t>
            </w:r>
          </w:p>
        </w:tc>
        <w:tc>
          <w:tcPr/>
          <w:p>
            <w:pPr>
              <w:pStyle w:val="Compact"/>
              <w:jc w:val="left"/>
            </w:pPr>
            <w:r>
              <w:t xml:space="preserve">~25 channels</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486"/>
    <w:bookmarkStart w:id="492"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487"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487"/>
    <w:bookmarkStart w:id="488"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70"/>
        </w:numPr>
      </w:pPr>
      <w:r>
        <w:t xml:space="preserve">Marketplace, Marketplace Channel — read by all integration roles; write by System Manager</w:t>
      </w:r>
    </w:p>
    <w:p>
      <w:pPr>
        <w:pStyle w:val="Compact"/>
        <w:numPr>
          <w:ilvl w:val="0"/>
          <w:numId w:val="1270"/>
        </w:numPr>
      </w:pPr>
      <w:r>
        <w:t xml:space="preserve">EasyEcom Field Mapping (when company_scope is empty) — read by all FDE roles; write by System Manager</w:t>
      </w:r>
    </w:p>
    <w:p>
      <w:pPr>
        <w:pStyle w:val="Compact"/>
        <w:numPr>
          <w:ilvl w:val="0"/>
          <w:numId w:val="1270"/>
        </w:numPr>
      </w:pPr>
      <w:r>
        <w:t xml:space="preserve">EasyEcom Error Translation (when not Company-scoped) — same</w:t>
      </w:r>
    </w:p>
    <w:bookmarkEnd w:id="488"/>
    <w:bookmarkStart w:id="489"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71"/>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71"/>
        </w:numPr>
      </w:pPr>
      <w:r>
        <w:t xml:space="preserve">Other sections (Sync Window, Sync Tuning, GRN Policy, Alerts): Accounts Manager + System Manager</w:t>
      </w:r>
    </w:p>
    <w:bookmarkEnd w:id="489"/>
    <w:bookmarkStart w:id="490"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490"/>
    <w:bookmarkStart w:id="491"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491"/>
    <w:bookmarkEnd w:id="492"/>
    <w:bookmarkStart w:id="498" w:name="frappe-hooks-registry"/>
    <w:p>
      <w:pPr>
        <w:pStyle w:val="Heading2"/>
      </w:pPr>
      <w:r>
        <w:t xml:space="preserve">31.8 Frappe hooks registry</w:t>
      </w:r>
    </w:p>
    <w:p>
      <w:pPr>
        <w:pStyle w:val="FirstParagraph"/>
      </w:pPr>
      <w:r>
        <w:t xml:space="preserve">The parent app’s hooks.py registers the following hooks:</w:t>
      </w:r>
    </w:p>
    <w:bookmarkStart w:id="493"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493"/>
    <w:bookmarkStart w:id="494"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494"/>
    <w:bookmarkStart w:id="495"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495"/>
    <w:bookmarkStart w:id="496"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"Marketplace Channel",</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496"/>
    <w:bookmarkStart w:id="497"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497"/>
    <w:bookmarkEnd w:id="498"/>
    <w:bookmarkStart w:id="499" w:name="implementation-order"/>
    <w:p>
      <w:pPr>
        <w:pStyle w:val="Heading2"/>
      </w:pPr>
      <w:r>
        <w:t xml:space="preserve">31.9 Implementation order</w:t>
      </w:r>
    </w:p>
    <w:p>
      <w:pPr>
        <w:pStyle w:val="FirstParagraph"/>
      </w:pPr>
      <w:r>
        <w:t xml:space="preserve">Recommended sequence for engineering, mirroring Section 16’s phasing but ordered by dependency:</w:t>
      </w:r>
    </w:p>
    <w:p>
      <w:pPr>
        <w:pStyle w:val="Compact"/>
        <w:numPr>
          <w:ilvl w:val="0"/>
          <w:numId w:val="1272"/>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72"/>
        </w:numPr>
      </w:pPr>
      <w:r>
        <w:t xml:space="preserve">Field Mapping engine: compiler, executor, transformers, exceptions, FDE editing UI</w:t>
      </w:r>
    </w:p>
    <w:p>
      <w:pPr>
        <w:pStyle w:val="Compact"/>
        <w:numPr>
          <w:ilvl w:val="0"/>
          <w:numId w:val="1272"/>
        </w:numPr>
      </w:pPr>
      <w:r>
        <w:t xml:space="preserve">Master sync (Item, Customer, Supplier, Warehouse, Tax Category, Channel) — uses Field Mapping engine; first real exercise of the integration</w:t>
      </w:r>
    </w:p>
    <w:p>
      <w:pPr>
        <w:pStyle w:val="Compact"/>
        <w:numPr>
          <w:ilvl w:val="0"/>
          <w:numId w:val="1272"/>
        </w:numPr>
      </w:pPr>
      <w:r>
        <w:t xml:space="preserve">Buying flow (PO push, GRN pull, PR creation)</w:t>
      </w:r>
    </w:p>
    <w:p>
      <w:pPr>
        <w:pStyle w:val="Compact"/>
        <w:numPr>
          <w:ilvl w:val="0"/>
          <w:numId w:val="1272"/>
        </w:numPr>
      </w:pPr>
      <w:r>
        <w:t xml:space="preserve">Stock transfers</w:t>
      </w:r>
    </w:p>
    <w:p>
      <w:pPr>
        <w:pStyle w:val="Compact"/>
        <w:numPr>
          <w:ilvl w:val="0"/>
          <w:numId w:val="1272"/>
        </w:numPr>
      </w:pPr>
      <w:r>
        <w:t xml:space="preserve">B2C sales (manifests, SI creation, Marketplace Order Map)</w:t>
      </w:r>
    </w:p>
    <w:p>
      <w:pPr>
        <w:pStyle w:val="Compact"/>
        <w:numPr>
          <w:ilvl w:val="0"/>
          <w:numId w:val="1272"/>
        </w:numPr>
      </w:pPr>
      <w:r>
        <w:t xml:space="preserve">B2B sales (SO push, Stock Reservation Entry mirror, B2B invoice flow)</w:t>
      </w:r>
    </w:p>
    <w:p>
      <w:pPr>
        <w:pStyle w:val="Compact"/>
        <w:numPr>
          <w:ilvl w:val="0"/>
          <w:numId w:val="1272"/>
        </w:numPr>
      </w:pPr>
      <w:r>
        <w:t xml:space="preserve">Returns and cancellations</w:t>
      </w:r>
    </w:p>
    <w:p>
      <w:pPr>
        <w:pStyle w:val="Compact"/>
        <w:numPr>
          <w:ilvl w:val="0"/>
          <w:numId w:val="1272"/>
        </w:numPr>
      </w:pPr>
      <w:r>
        <w:t xml:space="preserve">Must-have operational surface: Recon-Aware Alerts, Morning Brief, Error Translation library, Operational Workspace shell</w:t>
      </w:r>
    </w:p>
    <w:p>
      <w:pPr>
        <w:pStyle w:val="Compact"/>
        <w:numPr>
          <w:ilvl w:val="0"/>
          <w:numId w:val="1272"/>
        </w:numPr>
      </w:pPr>
      <w:r>
        <w:t xml:space="preserve">v0.1-alpha cut at week 32 — internal release</w:t>
      </w:r>
    </w:p>
    <w:p>
      <w:pPr>
        <w:pStyle w:val="Compact"/>
        <w:numPr>
          <w:ilvl w:val="0"/>
          <w:numId w:val="1272"/>
        </w:numPr>
      </w:pPr>
      <w:r>
        <w:t xml:space="preserve">Hardening + analytics layer (queryable analytics on logs)</w:t>
      </w:r>
    </w:p>
    <w:p>
      <w:pPr>
        <w:pStyle w:val="Compact"/>
        <w:numPr>
          <w:ilvl w:val="0"/>
          <w:numId w:val="1272"/>
        </w:numPr>
      </w:pPr>
      <w:r>
        <w:t xml:space="preserve">Replay tooling</w:t>
      </w:r>
    </w:p>
    <w:p>
      <w:pPr>
        <w:pStyle w:val="Compact"/>
        <w:numPr>
          <w:ilvl w:val="0"/>
          <w:numId w:val="1272"/>
        </w:numPr>
      </w:pPr>
      <w:r>
        <w:t xml:space="preserve">SLA tracking + Cross-Company ops</w:t>
      </w:r>
    </w:p>
    <w:p>
      <w:pPr>
        <w:pStyle w:val="Compact"/>
        <w:numPr>
          <w:ilvl w:val="0"/>
          <w:numId w:val="1272"/>
        </w:numPr>
      </w:pPr>
      <w:r>
        <w:t xml:space="preserve">Schema drift + Time travel</w:t>
      </w:r>
    </w:p>
    <w:p>
      <w:pPr>
        <w:pStyle w:val="Compact"/>
        <w:numPr>
          <w:ilvl w:val="0"/>
          <w:numId w:val="1272"/>
        </w:numPr>
      </w:pPr>
      <w:r>
        <w:t xml:space="preserve">v0.1 final hardening at week 46 — pilot-ready</w:t>
      </w:r>
    </w:p>
    <w:bookmarkEnd w:id="499"/>
    <w:bookmarkStart w:id="500"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73"/>
        </w:numPr>
      </w:pPr>
      <w:r>
        <w:t xml:space="preserve">Treat this section as the schema source of truth; treat earlier sections as the design rationale</w:t>
      </w:r>
    </w:p>
    <w:p>
      <w:pPr>
        <w:pStyle w:val="Compact"/>
        <w:numPr>
          <w:ilvl w:val="0"/>
          <w:numId w:val="1273"/>
        </w:numPr>
      </w:pPr>
      <w:r>
        <w:t xml:space="preserve">When in doubt about a field name or fieldtype, prefer the convention here over inventing new</w:t>
      </w:r>
    </w:p>
    <w:p>
      <w:pPr>
        <w:pStyle w:val="Compact"/>
        <w:numPr>
          <w:ilvl w:val="0"/>
          <w:numId w:val="1273"/>
        </w:numPr>
      </w:pPr>
      <w:r>
        <w:t xml:space="preserve">Implement DocTypes in the order specified in 30.9 — dependencies are real</w:t>
      </w:r>
    </w:p>
    <w:p>
      <w:pPr>
        <w:pStyle w:val="Compact"/>
        <w:numPr>
          <w:ilvl w:val="0"/>
          <w:numId w:val="1273"/>
        </w:numPr>
      </w:pPr>
      <w:r>
        <w:t xml:space="preserve">Always include the indexes specified in field schemas; index choices were made for query patterns the spec depends on</w:t>
      </w:r>
    </w:p>
    <w:p>
      <w:pPr>
        <w:pStyle w:val="Compact"/>
        <w:numPr>
          <w:ilvl w:val="0"/>
          <w:numId w:val="1273"/>
        </w:numPr>
      </w:pPr>
      <w:r>
        <w:t xml:space="preserve">Always raise the specific exception class from 30.5; do not raise generic Exception</w:t>
      </w:r>
    </w:p>
    <w:p>
      <w:pPr>
        <w:pStyle w:val="Compact"/>
        <w:numPr>
          <w:ilvl w:val="0"/>
          <w:numId w:val="1273"/>
        </w:numPr>
      </w:pPr>
      <w:r>
        <w:t xml:space="preserve">Always pass correlation_id through the call stack; do not generate new IDs at intermediate layers</w:t>
      </w:r>
    </w:p>
    <w:p>
      <w:pPr>
        <w:pStyle w:val="Compact"/>
        <w:numPr>
          <w:ilvl w:val="0"/>
          <w:numId w:val="1273"/>
        </w:numPr>
      </w:pPr>
      <w:r>
        <w:t>Always call the Field Mapping engine for translation; do not write hardcoded translations even if ‘simpler’</w:t>
      </w:r>
    </w:p>
    <w:p>
      <w:pPr>
        <w:pStyle w:val="Compact"/>
        <w:numPr>
          <w:ilvl w:val="0"/>
          <w:numId w:val="1273"/>
        </w:numPr>
      </w:pPr>
      <w:r>
        <w:t>Always call the Error Translation library for failed records; do not bypass it for ‘common’ errors</w:t>
      </w:r>
    </w:p>
    <w:p>
      <w:pPr>
        <w:pStyle w:val="Compact"/>
        <w:numPr>
          <w:ilvl w:val="0"/>
          <w:numId w:val="1273"/>
        </w:numPr>
      </w:pPr>
      <w:r>
        <w:t xml:space="preserve">Always include a test for every flow at the unit + integration tier minimum (Section 28.1)</w:t>
      </w:r>
    </w:p>
    <w:p>
      <w:pPr>
        <w:pStyle w:val="Compact"/>
        <w:numPr>
          <w:ilvl w:val="0"/>
          <w:numId w:val="1273"/>
        </w:numPr>
      </w:pPr>
      <w:r>
        <w:t>Always update the Configuration Audit log when modifying configuration; never skip the audit even for ‘small’ changes</w:t>
      </w:r>
    </w:p>
    <w:bookmarkEnd w:id="500"/>
    <w:bookmarkEnd w:id="5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defaultTabStop w:val="720"/>
  <w:characterSpacingControl w:val="doNotCompress"/>
  <w:footnotePr>
    <w:footnote w:id="-1"/>
    <w:footnote w:id="0"/>
  </w:footnote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2026-05-24T08:38:40Z</dcterms:created>
  <dcterms:modified xsi:type="dcterms:W3CDTF">2026-05-24T08:38:40Z</dcterms:modified>
</cp:coreProperties>
</file>

<file path=docProps/custom.xml><?xml version="1.0" encoding="utf-8"?>
<Properties xmlns="http://schemas.openxmlformats.org/officeDocument/2006/custom-properties" xmlns:vt="http://schemas.openxmlformats.org/officeDocument/2006/docPropsVTypes"/>
</file>