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is mandatory when </w:t>
      </w:r>
      <w:r>
        <w:rPr>
          <w:rStyle w:val="VerbatimChar"/>
        </w:rPr>
        <w:t xml:space="preserve">is_operational</w:t>
      </w:r>
      <w:r>
        <w:t xml:space="preserve"> is set, and must be empty when </w:t>
      </w:r>
      <w:r>
        <w:rPr>
          <w:rStyle w:val="VerbatimChar"/>
        </w:rPr>
        <w:t xml:space="preserve">is_operational</w:t>
      </w:r>
      <w:r>
        <w:t xml:space="preserve"> is unset.</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(/getAllLocation) creates EasyEcom Location records. Exactly one can be flagged is_primary; is_operational is independent; frappe_company is required iff is_operational and may repeat across locations (many-to-one). A location with neither flag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Mapping</w:t>
            </w:r>
          </w:p>
        </w:tc>
        <w:tc>
          <w:tcPr/>
          <w:p>
            <w:pPr>
              <w:pStyle w:val="Compact"/>
              <w:jc w:val="left"/>
            </w:pPr>
            <w:r>
              <w:t xml:space="preserve">Standard, per Company</w:t>
            </w:r>
          </w:p>
        </w:tc>
        <w:tc>
          <w:tcPr/>
          <w:p>
            <w:pPr>
              <w:pStyle w:val="Compact"/>
              <w:jc w:val="left"/>
            </w:pPr>
            <w:r>
              <w:t xml:space="preserve">Translates ERPNext Tax Category ↔ EE tax category</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/marketplaces/list</w:t>
      </w:r>
      <w:r>
        <w:t xml:space="preserve"> and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Index access: items[0].item_code (specific element)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EasyEcom-Warehouse-Pull (pull) — discovers new EE locations</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(/getAllLocation),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/getAllLocation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(/getAllLocation)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74"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odyText"/>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4"/>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4"/>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4"/>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5"/>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6"/>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6"/>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6"/>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7"/>
        </w:numPr>
      </w:pPr>
      <w:r>
        <w:t>orders[].items[].tax_components[].amount where component_type=‘CGST’ on the EasyEcom side maps to items[].cgst_amount on the ERPNext side</w:t>
      </w:r>
    </w:p>
    <w:p>
      <w:pPr>
        <w:pStyle w:val="Compact"/>
        <w:numPr>
          <w:ilvl w:val="0"/>
          <w:numId w:val="1077"/>
        </w:numPr>
      </w:pPr>
      <w:r>
        <w:t>Sum of orders[].items[].tax_components[].amount where component_type IN (‘CGST’,‘SGST’,‘IGST’) equals the ERPNext line tax total</w:t>
      </w:r>
    </w:p>
    <w:p>
      <w:pPr>
        <w:pStyle w:val="Compact"/>
        <w:numPr>
          <w:ilvl w:val="0"/>
          <w:numId w:val="1077"/>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8"/>
        </w:numPr>
      </w:pPr>
      <w:r>
        <w:t xml:space="preserve">Strict mode (default for client-facing data): only rules-listed paths are translated; all others are dropped or raise an error per the rule set’s missing_field_policy</w:t>
      </w:r>
    </w:p>
    <w:p>
      <w:pPr>
        <w:pStyle w:val="Compact"/>
        <w:numPr>
          <w:ilvl w:val="0"/>
          <w:numId w:val="1078"/>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0" w:name="item-product-master"/>
    <w:p>
      <w:pPr>
        <w:pStyle w:val="Heading2"/>
      </w:pPr>
      <w:r>
        <w:t xml:space="preserve">8.1 Item / Product master</w:t>
      </w:r>
    </w:p>
    <w:bookmarkStart w:id="142"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79"/>
        </w:numPr>
      </w:pPr>
      <w:r>
        <w:t xml:space="preserve">Born in ERPNext: a B2B SKU configured by the procurement team, a private-label product that won’t sell on marketplaces, an internal-use Item</w:t>
      </w:r>
    </w:p>
    <w:p>
      <w:pPr>
        <w:pStyle w:val="Compact"/>
        <w:numPr>
          <w:ilvl w:val="0"/>
          <w:numId w:val="1079"/>
        </w:numPr>
      </w:pPr>
      <w:r>
        <w:t>Born in EasyEcom: a marketplace listing created by the catalog team in EasyEcom and now needs a financial counterpart for accounting purposes The integration handles both directions and reconciles continuously.</w:t>
      </w:r>
    </w:p>
    <w:bookmarkEnd w:id="142"/>
    <w:bookmarkStart w:id="143"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43"/>
    <w:bookmarkStart w:id="144"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80"/>
        </w:numPr>
      </w:pPr>
      <w:r>
        <w:t xml:space="preserve">Pull all EasyEcom master products via /Products/GetProductMaster</w:t>
      </w:r>
    </w:p>
    <w:p>
      <w:pPr>
        <w:pStyle w:val="Compact"/>
        <w:numPr>
          <w:ilvl w:val="0"/>
          <w:numId w:val="1080"/>
        </w:numPr>
      </w:pPr>
      <w:r>
        <w:t xml:space="preserve">Pull all ERPNext Items where item_group is in the marketplace-relevant groups (configurable)</w:t>
      </w:r>
    </w:p>
    <w:p>
      <w:pPr>
        <w:pStyle w:val="Compact"/>
        <w:numPr>
          <w:ilvl w:val="0"/>
          <w:numId w:val="1080"/>
        </w:numPr>
      </w:pPr>
      <w:r>
        <w:t xml:space="preserve">Match by item_code (SKU). Matched: link via ecs_easyecom_company_product_id custom field</w:t>
      </w:r>
    </w:p>
    <w:p>
      <w:pPr>
        <w:pStyle w:val="Compact"/>
        <w:numPr>
          <w:ilvl w:val="0"/>
          <w:numId w:val="1080"/>
        </w:numPr>
      </w:pPr>
      <w:r>
        <w:t xml:space="preserve">Items only in EasyEcom: create in ERPNext with EE-owned fields populated, ERPNext-owned fields filled with sensible defaults; flag for FDE review (especially HSN code, GST rate)</w:t>
      </w:r>
    </w:p>
    <w:p>
      <w:pPr>
        <w:pStyle w:val="Compact"/>
        <w:numPr>
          <w:ilvl w:val="0"/>
          <w:numId w:val="1080"/>
        </w:numPr>
      </w:pPr>
      <w:r>
        <w:t xml:space="preserve">Items only in ERPNext: create in EasyEcom via POST /Products/CreateMasterProduct with mapped fields</w:t>
      </w:r>
    </w:p>
    <w:p>
      <w:pPr>
        <w:pStyle w:val="Compact"/>
        <w:numPr>
          <w:ilvl w:val="0"/>
          <w:numId w:val="1080"/>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44"/>
    <w:bookmarkStart w:id="145" w:name="steady-state-delta-sync"/>
    <w:p>
      <w:pPr>
        <w:pStyle w:val="Heading3"/>
      </w:pPr>
      <w:r>
        <w:t xml:space="preserve">8.1.4 Steady-state delta sync</w:t>
      </w:r>
    </w:p>
    <w:p>
      <w:pPr>
        <w:pStyle w:val="Compact"/>
        <w:numPr>
          <w:ilvl w:val="0"/>
          <w:numId w:val="1081"/>
        </w:numPr>
      </w:pPr>
      <w:r>
        <w:t xml:space="preserve">New Item created in ERPNext → on insert, push to EE via POST /Products/CreateMasterProduct (async, EasyEcom Queue Job)</w:t>
      </w:r>
    </w:p>
    <w:p>
      <w:pPr>
        <w:pStyle w:val="Compact"/>
        <w:numPr>
          <w:ilvl w:val="0"/>
          <w:numId w:val="1081"/>
        </w:numPr>
      </w:pPr>
      <w:r>
        <w:t xml:space="preserve">Item updated in ERPNext (any ERPNext-owned field changed) → push to EE via POST /Products/UpdateMasterProduct</w:t>
      </w:r>
    </w:p>
    <w:p>
      <w:pPr>
        <w:pStyle w:val="Compact"/>
        <w:numPr>
          <w:ilvl w:val="0"/>
          <w:numId w:val="1081"/>
        </w:numPr>
      </w:pPr>
      <w:r>
        <w:t xml:space="preserve">Updates only push the ERPNext-owned fields — never the EE-owned fields, even if the local copy looks stale</w:t>
      </w:r>
    </w:p>
    <w:p>
      <w:pPr>
        <w:pStyle w:val="Compact"/>
        <w:numPr>
          <w:ilvl w:val="0"/>
          <w:numId w:val="1081"/>
        </w:numPr>
      </w:pPr>
      <w:r>
        <w:t xml:space="preserve">New Item created in EasyEcom → detected via daily /Products/GetProductMaster pull (cursor-based, last_pull_master_products); created in ERPNext</w:t>
      </w:r>
    </w:p>
    <w:p>
      <w:pPr>
        <w:pStyle w:val="Compact"/>
        <w:numPr>
          <w:ilvl w:val="0"/>
          <w:numId w:val="1081"/>
        </w:numPr>
      </w:pPr>
      <w:r>
        <w:t xml:space="preserve">Item updated in EasyEcom → same pull mechanism detects the change; only EE-owned fields are updated locally</w:t>
      </w:r>
    </w:p>
    <w:p>
      <w:pPr>
        <w:pStyle w:val="Compact"/>
        <w:numPr>
          <w:ilvl w:val="0"/>
          <w:numId w:val="1081"/>
        </w:numPr>
      </w:pPr>
      <w:r>
        <w:t xml:space="preserve">EE update of an ERPNext-owned field is a conflict — see 4.1.5</w:t>
      </w:r>
    </w:p>
    <w:bookmarkEnd w:id="145"/>
    <w:bookmarkStart w:id="146"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82"/>
        </w:numPr>
      </w:pPr>
      <w:r>
        <w:t xml:space="preserve">If the field is owned by one side per the matrix: the non-owning side’s change is rejected and an Integration Discrepancy is raised. The owning side wins.</w:t>
      </w:r>
    </w:p>
    <w:p>
      <w:pPr>
        <w:pStyle w:val="Compact"/>
        <w:numPr>
          <w:ilvl w:val="0"/>
          <w:numId w:val="1082"/>
        </w:numPr>
      </w:pPr>
      <w:r>
        <w:t xml:space="preserve">If the field is Either-owned: last-write-wins, with the timestamp comparison from each system’s modified field. The losing change is logged.</w:t>
      </w:r>
    </w:p>
    <w:p>
      <w:pPr>
        <w:pStyle w:val="Compact"/>
        <w:numPr>
          <w:ilvl w:val="0"/>
          <w:numId w:val="1082"/>
        </w:numPr>
      </w:pPr>
      <w:r>
        <w:t xml:space="preserve">If the conflict cannot be auto-resolved: an Integration Discrepancy of severity Warning is raised; the FDE reviews.</w:t>
      </w:r>
    </w:p>
    <w:bookmarkEnd w:id="146"/>
    <w:bookmarkStart w:id="147" w:name="X6e52bca109f3364c0fd984bfe9e5d275b5c204f"/>
    <w:p>
      <w:pPr>
        <w:pStyle w:val="Heading3"/>
      </w:pPr>
      <w:r>
        <w:t xml:space="preserve">8.1.6 Account-global masters (sharing across Companies)</w:t>
      </w:r>
    </w:p>
    <w:p>
      <w:pPr>
        <w:pStyle w:val="Compact"/>
        <w:numPr>
          <w:ilvl w:val="0"/>
          <w:numId w:val="1083"/>
        </w:numPr>
      </w:pPr>
      <w:r>
        <w:t xml:space="preserve">Items are master data and are account-global: they live at the primary location in EasyEcom and are synced once, not per operational Company.</w:t>
      </w:r>
    </w:p>
    <w:p>
      <w:pPr>
        <w:pStyle w:val="Compact"/>
        <w:numPr>
          <w:ilvl w:val="0"/>
          <w:numId w:val="1083"/>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83"/>
        </w:numPr>
      </w:pPr>
      <w:r>
        <w:t xml:space="preserve">Because masters are maintained at the primary location, there is a single EasyEcom master record per SKU for the whole account, not one per Company.</w:t>
      </w:r>
    </w:p>
    <w:p>
      <w:pPr>
        <w:pStyle w:val="Compact"/>
        <w:numPr>
          <w:ilvl w:val="0"/>
          <w:numId w:val="1083"/>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7"/>
    <w:bookmarkStart w:id="148" w:name="variants-and-bundles"/>
    <w:p>
      <w:pPr>
        <w:pStyle w:val="Heading3"/>
      </w:pPr>
      <w:r>
        <w:t xml:space="preserve">8.1.7 Variants and bundles</w:t>
      </w:r>
    </w:p>
    <w:p>
      <w:pPr>
        <w:pStyle w:val="Compact"/>
        <w:numPr>
          <w:ilvl w:val="0"/>
          <w:numId w:val="1084"/>
        </w:numPr>
      </w:pPr>
      <w:r>
        <w:t xml:space="preserve">Item Variants in ERPNext (templates and variants) map to EasyEcom’s variant model with the template as the master_product and each variant as a separate company_product</w:t>
      </w:r>
    </w:p>
    <w:p>
      <w:pPr>
        <w:pStyle w:val="Compact"/>
        <w:numPr>
          <w:ilvl w:val="0"/>
          <w:numId w:val="1084"/>
        </w:numPr>
      </w:pPr>
      <w:r>
        <w:t xml:space="preserve">Item Bundles (Product Bundle in ERPNext) map to EasyEcom Combo SKUs — only the Combo gets a company_product_id; the individual components are tracked but not separately listed</w:t>
      </w:r>
    </w:p>
    <w:p>
      <w:pPr>
        <w:pStyle w:val="Compact"/>
        <w:numPr>
          <w:ilvl w:val="0"/>
          <w:numId w:val="1084"/>
        </w:numPr>
      </w:pPr>
      <w:r>
        <w:t xml:space="preserve">Bundle composition changes are non-trivial — propagate carefully, with FDE review on first sync of each bundle change</w:t>
      </w:r>
    </w:p>
    <w:bookmarkEnd w:id="148"/>
    <w:bookmarkStart w:id="149" w:name="edge-cases"/>
    <w:p>
      <w:pPr>
        <w:pStyle w:val="Heading3"/>
      </w:pPr>
      <w:r>
        <w:t xml:space="preserve">8.1.8 Edge cases</w:t>
      </w:r>
    </w:p>
    <w:p>
      <w:pPr>
        <w:pStyle w:val="Compact"/>
        <w:numPr>
          <w:ilvl w:val="0"/>
          <w:numId w:val="1085"/>
        </w:numPr>
      </w:pPr>
      <w:r>
        <w:t xml:space="preserve">Item disabled in ERPNext: EE record set to inactive (not deleted)</w:t>
      </w:r>
    </w:p>
    <w:p>
      <w:pPr>
        <w:pStyle w:val="Compact"/>
        <w:numPr>
          <w:ilvl w:val="0"/>
          <w:numId w:val="1085"/>
        </w:numPr>
      </w:pPr>
      <w:r>
        <w:t xml:space="preserve">Item deleted in ERPNext: forbidden if any operational document references it; the integration enforces this independently as a safety check before the EE call</w:t>
      </w:r>
    </w:p>
    <w:p>
      <w:pPr>
        <w:pStyle w:val="Compact"/>
        <w:numPr>
          <w:ilvl w:val="0"/>
          <w:numId w:val="1085"/>
        </w:numPr>
      </w:pPr>
      <w:r>
        <w:t xml:space="preserve">EE archives an Item: detected on daily pull; ERPNext Item is set to disabled, not deleted, with a note in the Item’s comments</w:t>
      </w:r>
    </w:p>
    <w:p>
      <w:pPr>
        <w:pStyle w:val="Compact"/>
        <w:numPr>
          <w:ilvl w:val="0"/>
          <w:numId w:val="1085"/>
        </w:numPr>
      </w:pPr>
      <w:r>
        <w:t xml:space="preserve">HSN code missing on a marketplace-relevant Item: blocks push to EE until populated; FDE alerted via dashboard</w:t>
      </w:r>
    </w:p>
    <w:bookmarkEnd w:id="149"/>
    <w:bookmarkEnd w:id="150"/>
    <w:bookmarkStart w:id="156" w:name="customer-master"/>
    <w:p>
      <w:pPr>
        <w:pStyle w:val="Heading2"/>
      </w:pPr>
      <w:r>
        <w:t xml:space="preserve">8.2 Customer master</w:t>
      </w:r>
    </w:p>
    <w:bookmarkStart w:id="151"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86"/>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86"/>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1"/>
    <w:bookmarkStart w:id="152" w:name="direction-of-truth-b2b-d2c"/>
    <w:p>
      <w:pPr>
        <w:pStyle w:val="Heading3"/>
      </w:pPr>
      <w:r>
        <w:t xml:space="preserve">8.2.2 Direction of truth (B2B / D2C)</w:t>
      </w:r>
    </w:p>
    <w:p>
      <w:pPr>
        <w:pStyle w:val="Compact"/>
        <w:numPr>
          <w:ilvl w:val="0"/>
          <w:numId w:val="1087"/>
        </w:numPr>
      </w:pPr>
      <w:r>
        <w:t xml:space="preserve">Direction is bidirectional, ERPNext-leaning. Most B2B customers are entered first in ERPNext (CRM, sales process)</w:t>
      </w:r>
    </w:p>
    <w:p>
      <w:pPr>
        <w:pStyle w:val="Compact"/>
        <w:numPr>
          <w:ilvl w:val="0"/>
          <w:numId w:val="1087"/>
        </w:numPr>
      </w:pPr>
      <w:r>
        <w:t xml:space="preserve">Where EE has a Wholesale Customer record that ERPNext doesn’t: pulled into ERPNext on daily customer sync</w:t>
      </w:r>
    </w:p>
    <w:p>
      <w:pPr>
        <w:pStyle w:val="Compact"/>
        <w:numPr>
          <w:ilvl w:val="0"/>
          <w:numId w:val="1087"/>
        </w:numPr>
      </w:pPr>
      <w:r>
        <w:t xml:space="preserve">Where ERPNext has a Customer that EE doesn’t: pushed via POST /Wholesale/createCustomer</w:t>
      </w:r>
    </w:p>
    <w:p>
      <w:pPr>
        <w:pStyle w:val="Compact"/>
        <w:numPr>
          <w:ilvl w:val="0"/>
          <w:numId w:val="1087"/>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2"/>
    <w:bookmarkStart w:id="153"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3"/>
    <w:bookmarkStart w:id="154" w:name="marketplace-anonymous-handling"/>
    <w:p>
      <w:pPr>
        <w:pStyle w:val="Heading3"/>
      </w:pPr>
      <w:r>
        <w:t xml:space="preserve">8.2.4 Marketplace anonymous handling</w:t>
      </w:r>
    </w:p>
    <w:p>
      <w:pPr>
        <w:pStyle w:val="Compact"/>
        <w:numPr>
          <w:ilvl w:val="0"/>
          <w:numId w:val="1088"/>
        </w:numPr>
      </w:pPr>
      <w:r>
        <w:t xml:space="preserve">Per-marketplace pseudo-customer: Amazon FBA Buyer Pool, Flipkart Buyer Pool, Myntra Buyer Pool, etc.</w:t>
      </w:r>
    </w:p>
    <w:p>
      <w:pPr>
        <w:pStyle w:val="Compact"/>
        <w:numPr>
          <w:ilvl w:val="0"/>
          <w:numId w:val="1088"/>
        </w:numPr>
      </w:pPr>
      <w:r>
        <w:t xml:space="preserve">Created during onboarding by the FDE, one per Marketplace per Company</w:t>
      </w:r>
    </w:p>
    <w:p>
      <w:pPr>
        <w:pStyle w:val="Compact"/>
        <w:numPr>
          <w:ilvl w:val="0"/>
          <w:numId w:val="1088"/>
        </w:numPr>
      </w:pPr>
      <w:r>
        <w:t xml:space="preserve">Sales Invoices for marketplace B2C orders are raised against this pseudo-customer</w:t>
      </w:r>
    </w:p>
    <w:p>
      <w:pPr>
        <w:pStyle w:val="Compact"/>
        <w:numPr>
          <w:ilvl w:val="0"/>
          <w:numId w:val="1088"/>
        </w:numPr>
      </w:pPr>
      <w:r>
        <w:t xml:space="preserve">Marketplace Anonymous Customer DocType (separate from Customer) holds the (marketplace, marketplace_customer_id, opaque_buyer_hash) mapping for traceability</w:t>
      </w:r>
    </w:p>
    <w:p>
      <w:pPr>
        <w:pStyle w:val="Compact"/>
        <w:numPr>
          <w:ilvl w:val="0"/>
          <w:numId w:val="1088"/>
        </w:numPr>
      </w:pPr>
      <w:r>
        <w:t xml:space="preserve">If the same anonymous identifier reappears on multiple orders (returning buyer), it can be linked, but not promoted to a real Customer</w:t>
      </w:r>
    </w:p>
    <w:bookmarkEnd w:id="154"/>
    <w:bookmarkStart w:id="155"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89"/>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89"/>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5"/>
    <w:bookmarkEnd w:id="156"/>
    <w:bookmarkStart w:id="160" w:name="supplier-vendor-master"/>
    <w:p>
      <w:pPr>
        <w:pStyle w:val="Heading2"/>
      </w:pPr>
      <w:r>
        <w:t xml:space="preserve">8.3 Supplier / Vendor master</w:t>
      </w:r>
    </w:p>
    <w:bookmarkStart w:id="157" w:name="direction-of-truth-1"/>
    <w:p>
      <w:pPr>
        <w:pStyle w:val="Heading3"/>
      </w:pPr>
      <w:r>
        <w:t xml:space="preserve">8.3.1 Direction of truth</w:t>
      </w:r>
    </w:p>
    <w:p>
      <w:pPr>
        <w:pStyle w:val="Compact"/>
        <w:numPr>
          <w:ilvl w:val="0"/>
          <w:numId w:val="1090"/>
        </w:numPr>
      </w:pPr>
      <w:r>
        <w:t xml:space="preserve">Suppliers are largely owned by ERPNext — procurement is a books-driven activity</w:t>
      </w:r>
    </w:p>
    <w:p>
      <w:pPr>
        <w:pStyle w:val="Compact"/>
        <w:numPr>
          <w:ilvl w:val="0"/>
          <w:numId w:val="1090"/>
        </w:numPr>
      </w:pPr>
      <w:r>
        <w:t xml:space="preserve">Push to EasyEcom is required so PO push (Section 9) works — EE needs to know about the Vendor before it can accept a PO referencing it</w:t>
      </w:r>
    </w:p>
    <w:p>
      <w:pPr>
        <w:pStyle w:val="Compact"/>
        <w:numPr>
          <w:ilvl w:val="0"/>
          <w:numId w:val="1090"/>
        </w:numPr>
      </w:pPr>
      <w:r>
        <w:t xml:space="preserve">Bidirectional but ERPNext-dominant: new Vendors enter through ERPNext, existing-only-in-EE Vendors get pulled in during onboarding for completeness, then ERPNext owns going forward</w:t>
      </w:r>
    </w:p>
    <w:bookmarkEnd w:id="157"/>
    <w:bookmarkStart w:id="158"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8"/>
    <w:bookmarkStart w:id="159" w:name="account-global-sharing"/>
    <w:p>
      <w:pPr>
        <w:pStyle w:val="Heading3"/>
      </w:pPr>
      <w:r>
        <w:t xml:space="preserve">8.3.3 Account-global sharing</w:t>
      </w:r>
    </w:p>
    <w:p>
      <w:pPr>
        <w:pStyle w:val="Compact"/>
        <w:numPr>
          <w:ilvl w:val="0"/>
          <w:numId w:val="1091"/>
        </w:numPr>
      </w:pPr>
      <w:r>
        <w:t xml:space="preserve">In ERPNext, Supplier is shared across Companies but Supplier Defaults can be Company-specific</w:t>
      </w:r>
    </w:p>
    <w:p>
      <w:pPr>
        <w:pStyle w:val="Compact"/>
        <w:numPr>
          <w:ilvl w:val="0"/>
          <w:numId w:val="1091"/>
        </w:numPr>
      </w:pPr>
      <w:r>
        <w:t xml:space="preserve">Suppliers are master data maintained at the primary location; there is one EasyEcom vendor record per supplier for the whole account, not one per Company</w:t>
      </w:r>
    </w:p>
    <w:p>
      <w:pPr>
        <w:pStyle w:val="Compact"/>
        <w:numPr>
          <w:ilvl w:val="0"/>
          <w:numId w:val="1091"/>
        </w:numPr>
      </w:pPr>
      <w:r>
        <w:t xml:space="preserve">Mapping table on Supplier: ecs_easyecom_mappings keyed by easyecom_vendor_id (the EE master vendor identifier)</w:t>
      </w:r>
    </w:p>
    <w:bookmarkEnd w:id="159"/>
    <w:bookmarkEnd w:id="160"/>
    <w:bookmarkStart w:id="164" w:name="warehouse-location-master"/>
    <w:p>
      <w:pPr>
        <w:pStyle w:val="Heading2"/>
      </w:pPr>
      <w:r>
        <w:t xml:space="preserve">8.4 Warehouse / Location master</w:t>
      </w:r>
    </w:p>
    <w:bookmarkStart w:id="161" w:name="the-warehouse-source-of-truth-map"/>
    <w:p>
      <w:pPr>
        <w:pStyle w:val="Heading3"/>
      </w:pPr>
      <w:r>
        <w:t xml:space="preserve">8.4.1 The Warehouse Source-of-Truth Map</w:t>
      </w:r>
    </w:p>
    <w:p>
      <w:pPr>
        <w:pStyle w:val="FirstParagraph"/>
      </w:pPr>
      <w:r>
        <w:t xml:space="preserve">The most consequential master, because it determines which system owns inventory, which system originates Purchase Receipts, and which side wins on stock disputes. The map is the explicit, per-location intersection of Frappe warehouses and EasyEcom locations — and it is deliberately partial (see 4.4.3). Every Frappe Warehouse that participates in EasyEcom-mediated operations has a row: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Who is authoritative for stock balance</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 xml:space="preserve">Who originates Purchase Receipts</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stock adjustments</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 xml:space="preserve">Whether B2B SOR-events mirror to ERPNext SRE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r>
    </w:tbl>
    <w:p>
      <w:pPr>
        <w:pStyle w:val="BodyText"/>
      </w:pPr>
      <w:r>
        <w:t xml:space="preserve">The map is keyed per location, not per Company. Because location→Company is many-to-one, a single Company may own several rows here (several warehouses, each linked to a distinct EasyEcom location).</w:t>
      </w:r>
    </w:p>
    <w:bookmarkEnd w:id="161"/>
    <w:bookmarkStart w:id="162" w:name="sync-rules"/>
    <w:p>
      <w:pPr>
        <w:pStyle w:val="Heading3"/>
      </w:pPr>
      <w:r>
        <w:t xml:space="preserve">8.4.2 Sync rules</w:t>
      </w:r>
    </w:p>
    <w:p>
      <w:pPr>
        <w:pStyle w:val="Compact"/>
        <w:numPr>
          <w:ilvl w:val="0"/>
          <w:numId w:val="1092"/>
        </w:numPr>
      </w:pPr>
      <w:r>
        <w:t xml:space="preserve">EasyEcom Location records and the Source-of-Truth Map are configured by the FDE during onboarding</w:t>
      </w:r>
    </w:p>
    <w:p>
      <w:pPr>
        <w:pStyle w:val="Compact"/>
        <w:numPr>
          <w:ilvl w:val="0"/>
          <w:numId w:val="1092"/>
        </w:numPr>
      </w:pPr>
      <w:r>
        <w:t xml:space="preserve">New EasyEcom locations created post-onboarding: detected on daily /getAllLocation pull; FDE alerted to map them (or to mark them not-relevant)</w:t>
      </w:r>
    </w:p>
    <w:p>
      <w:pPr>
        <w:pStyle w:val="Compact"/>
        <w:numPr>
          <w:ilvl w:val="0"/>
          <w:numId w:val="1092"/>
        </w:numPr>
      </w:pPr>
      <w:r>
        <w:t xml:space="preserve">Frappe Warehouses created post-onboarding: do NOT auto-create EE locations; FDE explicitly maps if needed</w:t>
      </w:r>
    </w:p>
    <w:p>
      <w:pPr>
        <w:pStyle w:val="Compact"/>
        <w:numPr>
          <w:ilvl w:val="0"/>
          <w:numId w:val="1092"/>
        </w:numPr>
      </w:pPr>
      <w:r>
        <w:t xml:space="preserve">De-mapping a warehouse (setting easyecom_location_key blank) is allowed only if no open operational documents reference the link</w:t>
      </w:r>
    </w:p>
    <w:bookmarkEnd w:id="162"/>
    <w:bookmarkStart w:id="163" w:name="partial-mapping-is-normal"/>
    <w:p>
      <w:pPr>
        <w:pStyle w:val="Heading3"/>
      </w:pPr>
      <w:r>
        <w:t xml:space="preserve">8.4.3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93"/>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93"/>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3"/>
    <w:bookmarkEnd w:id="164"/>
    <w:bookmarkStart w:id="168" w:name="tax-category-and-hsn-sync"/>
    <w:p>
      <w:pPr>
        <w:pStyle w:val="Heading2"/>
      </w:pPr>
      <w:r>
        <w:t xml:space="preserve">8.5 Tax Category and HSN sync</w:t>
      </w:r>
    </w:p>
    <w:p>
      <w:pPr>
        <w:pStyle w:val="FirstParagraph"/>
      </w:pPr>
      <w:r>
        <w:t xml:space="preserve">Tax category mapping is critical for Purchase Receipt creation (Section 9) and Sales Invoice creation (Sections 11, 8) to apply correct GST. Without it, downstream invoices have wrong tax lines, ITC is mis-attributed, and reconciliation fails.</w:t>
      </w:r>
    </w:p>
    <w:bookmarkStart w:id="165" w:name="components"/>
    <w:p>
      <w:pPr>
        <w:pStyle w:val="Heading3"/>
      </w:pPr>
      <w:r>
        <w:t xml:space="preserve">8.5.1 Components</w:t>
      </w:r>
    </w:p>
    <w:p>
      <w:pPr>
        <w:pStyle w:val="Compact"/>
        <w:numPr>
          <w:ilvl w:val="0"/>
          <w:numId w:val="1094"/>
        </w:numPr>
      </w:pPr>
      <w:r>
        <w:t xml:space="preserve">ERPNext Tax Category drives tax template selection on transactions</w:t>
      </w:r>
    </w:p>
    <w:p>
      <w:pPr>
        <w:pStyle w:val="Compact"/>
        <w:numPr>
          <w:ilvl w:val="0"/>
          <w:numId w:val="1094"/>
        </w:numPr>
      </w:pPr>
      <w:r>
        <w:t xml:space="preserve">ERPNext Item Tax Template defines actual tax rates per item</w:t>
      </w:r>
    </w:p>
    <w:p>
      <w:pPr>
        <w:pStyle w:val="Compact"/>
        <w:numPr>
          <w:ilvl w:val="0"/>
          <w:numId w:val="1094"/>
        </w:numPr>
      </w:pPr>
      <w:r>
        <w:t xml:space="preserve">HSN code on Item determines GST rate per India Compliance</w:t>
      </w:r>
    </w:p>
    <w:p>
      <w:pPr>
        <w:pStyle w:val="Compact"/>
        <w:numPr>
          <w:ilvl w:val="0"/>
          <w:numId w:val="1094"/>
        </w:numPr>
      </w:pPr>
      <w:r>
        <w:t xml:space="preserve">EasyEcom has its own tax category notion at the product and at the location level</w:t>
      </w:r>
    </w:p>
    <w:bookmarkEnd w:id="165"/>
    <w:bookmarkStart w:id="166" w:name="mapping"/>
    <w:p>
      <w:pPr>
        <w:pStyle w:val="Heading3"/>
      </w:pPr>
      <w:r>
        <w:t xml:space="preserve">8.5.2 Mapping</w:t>
      </w:r>
    </w:p>
    <w:p>
      <w:pPr>
        <w:pStyle w:val="Compact"/>
        <w:numPr>
          <w:ilvl w:val="0"/>
          <w:numId w:val="1095"/>
        </w:numPr>
      </w:pPr>
      <w:r>
        <w:t xml:space="preserve">EasyEcom Tax Mapping DocType (per Company) maps ERPNext Tax Category ↔ EasyEcom tax category</w:t>
      </w:r>
    </w:p>
    <w:p>
      <w:pPr>
        <w:pStyle w:val="Compact"/>
        <w:numPr>
          <w:ilvl w:val="0"/>
          <w:numId w:val="1095"/>
        </w:numPr>
      </w:pPr>
      <w:r>
        <w:t xml:space="preserve">HSN Tax Template Mapping fixture (parent app) maps HSN code → Item Tax Template — shipped pre-populated for common HSN-to-GST-rate cases</w:t>
      </w:r>
    </w:p>
    <w:p>
      <w:pPr>
        <w:pStyle w:val="Compact"/>
        <w:numPr>
          <w:ilvl w:val="0"/>
          <w:numId w:val="1095"/>
        </w:numPr>
      </w:pPr>
      <w:r>
        <w:t xml:space="preserve">FDE reviews mapping during onboarding; methodology team maintains the standard fixture</w:t>
      </w:r>
    </w:p>
    <w:bookmarkEnd w:id="166"/>
    <w:bookmarkStart w:id="167" w:name="failure-modes"/>
    <w:p>
      <w:pPr>
        <w:pStyle w:val="Heading3"/>
      </w:pPr>
      <w:r>
        <w:t xml:space="preserve">8.5.3 Failure modes</w:t>
      </w:r>
    </w:p>
    <w:p>
      <w:pPr>
        <w:pStyle w:val="Compact"/>
        <w:numPr>
          <w:ilvl w:val="0"/>
          <w:numId w:val="1096"/>
        </w:numPr>
      </w:pPr>
      <w:r>
        <w:t xml:space="preserve">Item with no HSN code: cannot be pushed to EE; cannot have a Sales Invoice raised against it; integration blocks</w:t>
      </w:r>
    </w:p>
    <w:p>
      <w:pPr>
        <w:pStyle w:val="Compact"/>
        <w:numPr>
          <w:ilvl w:val="0"/>
          <w:numId w:val="1096"/>
        </w:numPr>
      </w:pPr>
      <w:r>
        <w:t xml:space="preserve">Item with HSN that does not map to any Item Tax Template: alert FDE, transaction blocked</w:t>
      </w:r>
    </w:p>
    <w:p>
      <w:pPr>
        <w:pStyle w:val="Compact"/>
        <w:numPr>
          <w:ilvl w:val="0"/>
          <w:numId w:val="1096"/>
        </w:numPr>
      </w:pPr>
      <w:r>
        <w:t xml:space="preserve">EE returns a tax category in payload that is not mapped: integration logs and uses ERPNext default; FDE alerted</w:t>
      </w:r>
    </w:p>
    <w:bookmarkEnd w:id="167"/>
    <w:bookmarkEnd w:id="168"/>
    <w:bookmarkStart w:id="172"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69"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w:t>
      </w:r>
    </w:p>
    <w:bookmarkEnd w:id="169"/>
    <w:bookmarkStart w:id="170" w:name="marketplace-account-doctype"/>
    <w:p>
      <w:pPr>
        <w:pStyle w:val="Heading3"/>
      </w:pPr>
      <w:r>
        <w:t xml:space="preserve">8.6.2 Marketplace Account DocType</w:t>
      </w:r>
    </w:p>
    <w:p>
      <w:pPr>
        <w:pStyle w:val="FirstParagraph"/>
      </w:pPr>
      <w:r>
        <w:t xml:space="preserve">Per (Company, Marketplace channel) — holds seller_id, GSTIN, default_warehouse, settlement_template, rate_card_subscriptions. Composite unique key (company, marketplace, marketplace_seller_id).</w:t>
      </w:r>
    </w:p>
    <w:bookmarkEnd w:id="170"/>
    <w:bookmarkStart w:id="171" w:name="sync"/>
    <w:p>
      <w:pPr>
        <w:pStyle w:val="Heading3"/>
      </w:pPr>
      <w:r>
        <w:t xml:space="preserve">8.6.3 Sync</w:t>
      </w:r>
    </w:p>
    <w:p>
      <w:pPr>
        <w:pStyle w:val="Compact"/>
        <w:numPr>
          <w:ilvl w:val="0"/>
          <w:numId w:val="1097"/>
        </w:numPr>
      </w:pPr>
      <w:r>
        <w:t xml:space="preserve">The flat channel list is pulled from EasyEcom via </w:t>
      </w:r>
      <w:r>
        <w:rPr>
          <w:rStyle w:val="VerbatimChar"/>
          <w:bCs/>
          <w:b/>
        </w:rPr>
        <w:t xml:space="preserve">GET /marketplaces/list</w:t>
      </w:r>
      <w:r>
        <w:t xml:space="preserve"> (the full catalogue of channel ids and names), reconciled into the Marketplace DocType keyed by </w:t>
      </w:r>
      <w:r>
        <w:rPr>
          <w:rStyle w:val="VerbatimChar"/>
        </w:rPr>
        <w:t xml:space="preserve">marketplace_id</w:t>
      </w:r>
      <w:r>
        <w:t xml:space="preserve">.</w:t>
      </w:r>
    </w:p>
    <w:p>
      <w:pPr>
        <w:pStyle w:val="Compact"/>
        <w:numPr>
          <w:ilvl w:val="0"/>
          <w:numId w:val="1097"/>
        </w:numPr>
      </w:pPr>
      <w:r>
        <w:t xml:space="preserve">Per-account integration status is pulled via </w:t>
      </w:r>
      <w:r>
        <w:rPr>
          <w:rStyle w:val="VerbatimChar"/>
          <w:bCs/>
          <w:b/>
        </w:rPr>
        <w:t xml:space="preserve">GET /current-channel-status</w:t>
      </w:r>
      <w:r>
        <w:t xml:space="preserve">, which returns the subset of channels integrated for this account with an Active/Inactive </w:t>
      </w:r>
      <w:r>
        <w:rPr>
          <w:rStyle w:val="VerbatimChar"/>
        </w:rPr>
        <w:t xml:space="preserve">status</w:t>
      </w:r>
      <w:r>
        <w:t xml:space="preserve">; this drives </w:t>
      </w:r>
      <w:r>
        <w:rPr>
          <w:rStyle w:val="VerbatimChar"/>
        </w:rPr>
        <w:t xml:space="preserve">is_active</w:t>
      </w:r>
      <w:r>
        <w:t xml:space="preserve">.</w:t>
      </w:r>
    </w:p>
    <w:p>
      <w:pPr>
        <w:pStyle w:val="Compact"/>
        <w:numPr>
          <w:ilvl w:val="0"/>
          <w:numId w:val="1097"/>
        </w:numPr>
      </w:pPr>
      <w:r>
        <w:t xml:space="preserve">Pulled during onboarding and on a daily refresh (poll_interval_locations_hours cadence).</w:t>
      </w:r>
    </w:p>
    <w:p>
      <w:pPr>
        <w:pStyle w:val="Compact"/>
        <w:numPr>
          <w:ilvl w:val="0"/>
          <w:numId w:val="1097"/>
        </w:numPr>
      </w:pPr>
      <w:r>
        <w:t xml:space="preserve">A newly-appeared channel id in EE is created with </w:t>
      </w:r>
      <w:r>
        <w:rPr>
          <w:rStyle w:val="VerbatimChar"/>
        </w:rPr>
        <w:t xml:space="preserve">channel_type</w:t>
      </w:r>
      <w:r>
        <w:t xml:space="preserve"> unset and alerts the FDE to classify it (and, if relevant, configure a Marketplace Account and a reporting_parent). An unclassified channel is treated as not-yet-operational, not an error.</w:t>
      </w:r>
    </w:p>
    <w:p>
      <w:pPr>
        <w:pStyle w:val="Compact"/>
        <w:numPr>
          <w:ilvl w:val="0"/>
          <w:numId w:val="1097"/>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1"/>
    <w:bookmarkEnd w:id="172"/>
    <w:bookmarkStart w:id="173" w:name="lookup-tables"/>
    <w:p>
      <w:pPr>
        <w:pStyle w:val="Heading2"/>
      </w:pPr>
      <w:r>
        <w:t xml:space="preserve">8.7 Lookup tables</w:t>
      </w:r>
    </w:p>
    <w:p>
      <w:pPr>
        <w:pStyle w:val="FirstParagraph"/>
      </w:pPr>
      <w:r>
        <w:t xml:space="preserve">Smaller masters that round out the model:</w:t>
      </w:r>
    </w:p>
    <w:p>
      <w:pPr>
        <w:pStyle w:val="Compact"/>
        <w:numPr>
          <w:ilvl w:val="0"/>
          <w:numId w:val="1098"/>
        </w:numPr>
      </w:pPr>
      <w:r>
        <w:t xml:space="preserve">UoM — pulled from EE on first sync; mapped to ERPNext UoM; new UoMs require FDE approval</w:t>
      </w:r>
    </w:p>
    <w:p>
      <w:pPr>
        <w:pStyle w:val="Compact"/>
        <w:numPr>
          <w:ilvl w:val="0"/>
          <w:numId w:val="1098"/>
        </w:numPr>
      </w:pPr>
      <w:r>
        <w:t xml:space="preserve">Currency — assumed INR-only in v1.0 (multi-currency deferred to v2.0 per the PRD)</w:t>
      </w:r>
    </w:p>
    <w:p>
      <w:pPr>
        <w:pStyle w:val="Compact"/>
        <w:numPr>
          <w:ilvl w:val="0"/>
          <w:numId w:val="1098"/>
        </w:numPr>
      </w:pPr>
      <w:r>
        <w:t xml:space="preserve">Brand — bidirectional, last-write-wins on conflict</w:t>
      </w:r>
    </w:p>
    <w:p>
      <w:pPr>
        <w:pStyle w:val="Compact"/>
        <w:numPr>
          <w:ilvl w:val="0"/>
          <w:numId w:val="1098"/>
        </w:numPr>
      </w:pPr>
      <w:r>
        <w:t xml:space="preserve">Item Group — ERPNext-owned; EE category mapping per ERPNext Item Group is in EasyEcom Category Map DocType</w:t>
      </w:r>
    </w:p>
    <w:p>
      <w:pPr>
        <w:pStyle w:val="Compact"/>
        <w:numPr>
          <w:ilvl w:val="0"/>
          <w:numId w:val="1098"/>
        </w:numPr>
      </w:pPr>
      <w:r>
        <w:t xml:space="preserve">Country / State — standard frappe lookups, not synced</w:t>
      </w:r>
    </w:p>
    <w:bookmarkEnd w:id="173"/>
    <w:bookmarkEnd w:id="174"/>
    <w:bookmarkStart w:id="194"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75"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75"/>
    <w:bookmarkStart w:id="176"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76"/>
    <w:bookmarkStart w:id="177" w:name="po-push-payload-and-idempotency"/>
    <w:p>
      <w:pPr>
        <w:pStyle w:val="Heading2"/>
      </w:pPr>
      <w:r>
        <w:t xml:space="preserve">9.3 PO push: payload and idempotency</w:t>
      </w:r>
    </w:p>
    <w:p>
      <w:pPr>
        <w:pStyle w:val="Compact"/>
        <w:numPr>
          <w:ilvl w:val="0"/>
          <w:numId w:val="1099"/>
        </w:numPr>
      </w:pPr>
      <w:r>
        <w:t xml:space="preserve">Trigger: Purchase Order’s on_submit if any item line has target_warehouse with is_linked = True</w:t>
      </w:r>
    </w:p>
    <w:p>
      <w:pPr>
        <w:pStyle w:val="Compact"/>
        <w:numPr>
          <w:ilvl w:val="0"/>
          <w:numId w:val="1099"/>
        </w:numPr>
      </w:pPr>
      <w:r>
        <w:t xml:space="preserve">Idempotency key: the ERPNext PO name (e.g., PUR-ORD-2026-00321)</w:t>
      </w:r>
    </w:p>
    <w:p>
      <w:pPr>
        <w:pStyle w:val="Compact"/>
        <w:numPr>
          <w:ilvl w:val="0"/>
          <w:numId w:val="1099"/>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099"/>
        </w:numPr>
      </w:pPr>
      <w:r>
        <w:t xml:space="preserve">Response carries an EE PO ID and a queueId; we poll /getQueueStatus until status = success</w:t>
      </w:r>
    </w:p>
    <w:p>
      <w:pPr>
        <w:pStyle w:val="Compact"/>
        <w:numPr>
          <w:ilvl w:val="0"/>
          <w:numId w:val="1099"/>
        </w:numPr>
      </w:pPr>
      <w:r>
        <w:t xml:space="preserve">Result stored in ecs_easyecom_po_id custom field on the PO</w:t>
      </w:r>
    </w:p>
    <w:p>
      <w:pPr>
        <w:pStyle w:val="Compact"/>
        <w:numPr>
          <w:ilvl w:val="0"/>
          <w:numId w:val="1099"/>
        </w:numPr>
      </w:pPr>
      <w:r>
        <w:t xml:space="preserve">Failure: queueId resolves to error → EasyEcom Queue Job moved to Failed; FDE notified; ERPNext PO is NOT cancelled (commercially valid PO is preserved)</w:t>
      </w:r>
    </w:p>
    <w:bookmarkEnd w:id="177"/>
    <w:bookmarkStart w:id="178"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0"/>
        </w:numPr>
      </w:pPr>
      <w:r>
        <w:t xml:space="preserve">Lines with target_warehouse linked to EE are grouped by location_key and pushed as separate EE POs (one per location_key)</w:t>
      </w:r>
    </w:p>
    <w:p>
      <w:pPr>
        <w:pStyle w:val="Compact"/>
        <w:numPr>
          <w:ilvl w:val="0"/>
          <w:numId w:val="1100"/>
        </w:numPr>
      </w:pPr>
      <w:r>
        <w:t xml:space="preserve">Lines with target_warehouse not linked to EE are NOT pushed and remain ERPNext-only</w:t>
      </w:r>
    </w:p>
    <w:p>
      <w:pPr>
        <w:pStyle w:val="Compact"/>
        <w:numPr>
          <w:ilvl w:val="0"/>
          <w:numId w:val="1100"/>
        </w:numPr>
      </w:pPr>
      <w:r>
        <w:t xml:space="preserve">The ERPNext PO maintains the unified view; EE sees one or more EE POs each covering a subset of lines</w:t>
      </w:r>
    </w:p>
    <w:p>
      <w:pPr>
        <w:pStyle w:val="Compact"/>
        <w:numPr>
          <w:ilvl w:val="0"/>
          <w:numId w:val="1100"/>
        </w:numPr>
      </w:pPr>
      <w:r>
        <w:t xml:space="preserve">ecs_easyecom_po_mappings child table on the PO records each (location_key, ee_po_id, frappe_lines) tuple</w:t>
      </w:r>
    </w:p>
    <w:bookmarkEnd w:id="178"/>
    <w:bookmarkStart w:id="181" w:name="grn-in-easyecom-detection-and-ingestion"/>
    <w:p>
      <w:pPr>
        <w:pStyle w:val="Heading2"/>
      </w:pPr>
      <w:r>
        <w:t xml:space="preserve">9.5 GRN-in-EasyEcom: detection and ingestion</w:t>
      </w:r>
    </w:p>
    <w:bookmarkStart w:id="179"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1"/>
        </w:numPr>
      </w:pPr>
      <w:r>
        <w:t xml:space="preserve">Polling cron runs every 30 minutes per operational location (company derived from the location)</w:t>
      </w:r>
    </w:p>
    <w:p>
      <w:pPr>
        <w:pStyle w:val="Compact"/>
        <w:numPr>
          <w:ilvl w:val="0"/>
          <w:numId w:val="1101"/>
        </w:numPr>
      </w:pPr>
      <w:r>
        <w:t xml:space="preserve">Calls /wms/getGrnDetails with last_pull_grn cursor as since timestamp</w:t>
      </w:r>
    </w:p>
    <w:p>
      <w:pPr>
        <w:pStyle w:val="Compact"/>
        <w:numPr>
          <w:ilvl w:val="0"/>
          <w:numId w:val="1101"/>
        </w:numPr>
      </w:pPr>
      <w:r>
        <w:t xml:space="preserve">New GRN records discovered → enqueued as EasyEcom Queue Job of type process_grn</w:t>
      </w:r>
    </w:p>
    <w:p>
      <w:pPr>
        <w:pStyle w:val="Compact"/>
        <w:numPr>
          <w:ilvl w:val="0"/>
          <w:numId w:val="1101"/>
        </w:numPr>
      </w:pPr>
      <w:r>
        <w:t xml:space="preserve">Webhook subscription (if EE supports for this client) accelerates detection — webhook receipt knocks the polling cycle into immediate execution for that location</w:t>
      </w:r>
    </w:p>
    <w:p>
      <w:pPr>
        <w:pStyle w:val="Compact"/>
        <w:numPr>
          <w:ilvl w:val="0"/>
          <w:numId w:val="1101"/>
        </w:numPr>
      </w:pPr>
      <w:r>
        <w:t xml:space="preserve">Webhook missed? Doesn’t matter — the next poll catches it (within 30 min)</w:t>
      </w:r>
    </w:p>
    <w:bookmarkEnd w:id="179"/>
    <w:bookmarkStart w:id="180" w:name="idempotency"/>
    <w:p>
      <w:pPr>
        <w:pStyle w:val="Heading3"/>
      </w:pPr>
      <w:r>
        <w:t xml:space="preserve">9.5.2 Idempotency</w:t>
      </w:r>
    </w:p>
    <w:p>
      <w:pPr>
        <w:pStyle w:val="Compact"/>
        <w:numPr>
          <w:ilvl w:val="0"/>
          <w:numId w:val="1102"/>
        </w:numPr>
      </w:pPr>
      <w:r>
        <w:t xml:space="preserve">Each GRN has a unique EE GRN ID</w:t>
      </w:r>
    </w:p>
    <w:p>
      <w:pPr>
        <w:pStyle w:val="Compact"/>
        <w:numPr>
          <w:ilvl w:val="0"/>
          <w:numId w:val="1102"/>
        </w:numPr>
      </w:pPr>
      <w:r>
        <w:t xml:space="preserve">Before processing, we check if a Purchase Receipt with ecs_easyecom_grn_id = this_grn_id already exists; if yes, skip</w:t>
      </w:r>
    </w:p>
    <w:p>
      <w:pPr>
        <w:pStyle w:val="Compact"/>
        <w:numPr>
          <w:ilvl w:val="0"/>
          <w:numId w:val="1102"/>
        </w:numPr>
      </w:pPr>
      <w:r>
        <w:t xml:space="preserve">Webhook + poll concurrency is safe — both paths converge on the same dedup check</w:t>
      </w:r>
    </w:p>
    <w:bookmarkEnd w:id="180"/>
    <w:bookmarkEnd w:id="181"/>
    <w:bookmarkStart w:id="184" w:name="grn-purchase-receipt-mapping"/>
    <w:p>
      <w:pPr>
        <w:pStyle w:val="Heading2"/>
      </w:pPr>
      <w:r>
        <w:t xml:space="preserve">9.6 GRN → Purchase Receipt mapping</w:t>
      </w:r>
    </w:p>
    <w:bookmarkStart w:id="182"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82"/>
    <w:bookmarkStart w:id="183"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83"/>
    <w:bookmarkEnd w:id="184"/>
    <w:bookmarkStart w:id="185"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03"/>
        </w:numPr>
      </w:pPr>
      <w:r>
        <w:t xml:space="preserve">Each Source-of-Truth Map row has a default_rejected_warehouse (configurable, optional)</w:t>
      </w:r>
    </w:p>
    <w:p>
      <w:pPr>
        <w:pStyle w:val="Compact"/>
        <w:numPr>
          <w:ilvl w:val="0"/>
          <w:numId w:val="1103"/>
        </w:numPr>
      </w:pPr>
      <w:r>
        <w:t xml:space="preserve">If rejected_qty &gt; 0 on a GRN line: PR Item gets rejected_qty populated, rejected_warehouse set</w:t>
      </w:r>
    </w:p>
    <w:p>
      <w:pPr>
        <w:pStyle w:val="Compact"/>
        <w:numPr>
          <w:ilvl w:val="0"/>
          <w:numId w:val="1103"/>
        </w:numPr>
      </w:pPr>
      <w:r>
        <w:t xml:space="preserve">If no Rejected Warehouse is configured: PR submission fails with a clear error — FDE configuration required</w:t>
      </w:r>
    </w:p>
    <w:p>
      <w:pPr>
        <w:pStyle w:val="Compact"/>
        <w:numPr>
          <w:ilvl w:val="0"/>
          <w:numId w:val="1103"/>
        </w:numPr>
      </w:pPr>
      <w:r>
        <w:t xml:space="preserve">ERPNext’s standard rejected-quantity handling kicks in: stock entry into rejected warehouse, separate from accepted stock</w:t>
      </w:r>
    </w:p>
    <w:p>
      <w:pPr>
        <w:pStyle w:val="Compact"/>
        <w:numPr>
          <w:ilvl w:val="0"/>
          <w:numId w:val="1103"/>
        </w:numPr>
      </w:pPr>
      <w:r>
        <w:t xml:space="preserve">Subsequent disposition (return-to-vendor, scrap, eventual acceptance) uses ERPNext’s standard flows — not integration-specific</w:t>
      </w:r>
    </w:p>
    <w:bookmarkEnd w:id="185"/>
    <w:bookmarkStart w:id="189" w:name="batch-serial-and-expiry"/>
    <w:p>
      <w:pPr>
        <w:pStyle w:val="Heading2"/>
      </w:pPr>
      <w:r>
        <w:t xml:space="preserve">9.8 Batch, serial, and expiry</w:t>
      </w:r>
    </w:p>
    <w:bookmarkStart w:id="186"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04"/>
        </w:numPr>
      </w:pPr>
      <w:r>
        <w:t xml:space="preserve">If EE GRN includes batch_no but Item.has_batch_no = False → error, FDE alerted</w:t>
      </w:r>
    </w:p>
    <w:p>
      <w:pPr>
        <w:pStyle w:val="Compact"/>
        <w:numPr>
          <w:ilvl w:val="0"/>
          <w:numId w:val="1104"/>
        </w:numPr>
      </w:pPr>
      <w:r>
        <w:t xml:space="preserve">If Item.has_batch_no = True but EE GRN omits batch_no → error, FDE alerted</w:t>
      </w:r>
    </w:p>
    <w:p>
      <w:pPr>
        <w:pStyle w:val="Compact"/>
        <w:numPr>
          <w:ilvl w:val="0"/>
          <w:numId w:val="1104"/>
        </w:numPr>
      </w:pPr>
      <w:r>
        <w:t xml:space="preserve">Same for serial_no and expiry_date</w:t>
      </w:r>
    </w:p>
    <w:p>
      <w:pPr>
        <w:pStyle w:val="Compact"/>
        <w:numPr>
          <w:ilvl w:val="0"/>
          <w:numId w:val="1104"/>
        </w:numPr>
      </w:pPr>
      <w:r>
        <w:t xml:space="preserve">Mismatches usually indicate Item master misconfiguration on one side</w:t>
      </w:r>
    </w:p>
    <w:bookmarkEnd w:id="186"/>
    <w:bookmarkStart w:id="187" w:name="batch-creation"/>
    <w:p>
      <w:pPr>
        <w:pStyle w:val="Heading3"/>
      </w:pPr>
      <w:r>
        <w:t xml:space="preserve">9.8.2 Batch creation</w:t>
      </w:r>
    </w:p>
    <w:p>
      <w:pPr>
        <w:pStyle w:val="Compact"/>
        <w:numPr>
          <w:ilvl w:val="0"/>
          <w:numId w:val="1105"/>
        </w:numPr>
      </w:pPr>
      <w:r>
        <w:t xml:space="preserve">New batch_no in EE GRN: create Batch record in ERPNext with item_code, batch_no, manufacturing_date, expiry_date</w:t>
      </w:r>
    </w:p>
    <w:p>
      <w:pPr>
        <w:pStyle w:val="Compact"/>
        <w:numPr>
          <w:ilvl w:val="0"/>
          <w:numId w:val="1105"/>
        </w:numPr>
      </w:pPr>
      <w:r>
        <w:t xml:space="preserve">Batch already exists: link the PR to it (multiple GRNs for the same batch are valid for restocks)</w:t>
      </w:r>
    </w:p>
    <w:p>
      <w:pPr>
        <w:pStyle w:val="Compact"/>
        <w:numPr>
          <w:ilvl w:val="0"/>
          <w:numId w:val="1105"/>
        </w:numPr>
      </w:pPr>
      <w:r>
        <w:t xml:space="preserve">Batch attributes update only if blank — never overwrite</w:t>
      </w:r>
    </w:p>
    <w:bookmarkEnd w:id="187"/>
    <w:bookmarkStart w:id="188" w:name="serial-number-creation"/>
    <w:p>
      <w:pPr>
        <w:pStyle w:val="Heading3"/>
      </w:pPr>
      <w:r>
        <w:t xml:space="preserve">9.8.3 Serial number creation</w:t>
      </w:r>
    </w:p>
    <w:p>
      <w:pPr>
        <w:pStyle w:val="Compact"/>
        <w:numPr>
          <w:ilvl w:val="0"/>
          <w:numId w:val="1106"/>
        </w:numPr>
      </w:pPr>
      <w:r>
        <w:t xml:space="preserve">Each serial in EE GRN becomes a Serial No record in ERPNext linked to the PR</w:t>
      </w:r>
    </w:p>
    <w:p>
      <w:pPr>
        <w:pStyle w:val="Compact"/>
        <w:numPr>
          <w:ilvl w:val="0"/>
          <w:numId w:val="1106"/>
        </w:numPr>
      </w:pPr>
      <w:r>
        <w:t xml:space="preserve">Serial-no validation: must be unique per item_code</w:t>
      </w:r>
    </w:p>
    <w:p>
      <w:pPr>
        <w:pStyle w:val="Compact"/>
        <w:numPr>
          <w:ilvl w:val="0"/>
          <w:numId w:val="1106"/>
        </w:numPr>
      </w:pPr>
      <w:r>
        <w:t xml:space="preserve">Conflict (serial already exists for the same item with a different status): integration aborts the GRN ingestion, FDE alerted</w:t>
      </w:r>
    </w:p>
    <w:bookmarkEnd w:id="188"/>
    <w:bookmarkEnd w:id="189"/>
    <w:bookmarkStart w:id="190" w:name="tax-category-and-gst-handling"/>
    <w:p>
      <w:pPr>
        <w:pStyle w:val="Heading2"/>
      </w:pPr>
      <w:r>
        <w:t xml:space="preserve">9.9 Tax category and GST handling</w:t>
      </w:r>
    </w:p>
    <w:p>
      <w:pPr>
        <w:pStyle w:val="Compact"/>
        <w:numPr>
          <w:ilvl w:val="0"/>
          <w:numId w:val="1107"/>
        </w:numPr>
      </w:pPr>
      <w:r>
        <w:t xml:space="preserve">Tax category for the PR line is resolved from the ERPNext Item Tax Template, not from the EE GRN payload</w:t>
      </w:r>
    </w:p>
    <w:p>
      <w:pPr>
        <w:pStyle w:val="Compact"/>
        <w:numPr>
          <w:ilvl w:val="0"/>
          <w:numId w:val="1107"/>
        </w:numPr>
      </w:pPr>
      <w:r>
        <w:t xml:space="preserve">EE-side tax amounts are sanity-checked against the ERPNext-derived tax — variance &gt; 1% triggers an Integration Discrepancy of severity Warning</w:t>
      </w:r>
    </w:p>
    <w:p>
      <w:pPr>
        <w:pStyle w:val="Compact"/>
        <w:numPr>
          <w:ilvl w:val="0"/>
          <w:numId w:val="1107"/>
        </w:numPr>
      </w:pPr>
      <w:r>
        <w:t xml:space="preserve">Place of supply rules per India Compliance app drive CGST/SGST vs IGST split</w:t>
      </w:r>
    </w:p>
    <w:p>
      <w:pPr>
        <w:pStyle w:val="Compact"/>
        <w:numPr>
          <w:ilvl w:val="0"/>
          <w:numId w:val="1107"/>
        </w:numPr>
      </w:pPr>
      <w:r>
        <w:t xml:space="preserve">ITC eligibility flag is preserved through the GRN → PR mapping</w:t>
      </w:r>
    </w:p>
    <w:p>
      <w:pPr>
        <w:pStyle w:val="Compact"/>
        <w:numPr>
          <w:ilvl w:val="0"/>
          <w:numId w:val="1107"/>
        </w:numPr>
      </w:pPr>
      <w:r>
        <w:t xml:space="preserve">e-invoice and e-waybill from the supplier (if provided) are stored as PR attachments</w:t>
      </w:r>
    </w:p>
    <w:bookmarkEnd w:id="190"/>
    <w:bookmarkStart w:id="191"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08"/>
        </w:numPr>
      </w:pPr>
      <w:r>
        <w:t xml:space="preserve">Each GRN produces a separate Purchase Receipt in ERPNext</w:t>
      </w:r>
    </w:p>
    <w:p>
      <w:pPr>
        <w:pStyle w:val="Compact"/>
        <w:numPr>
          <w:ilvl w:val="0"/>
          <w:numId w:val="1108"/>
        </w:numPr>
      </w:pPr>
      <w:r>
        <w:t xml:space="preserve">All PRs reference the same Purchase Order</w:t>
      </w:r>
    </w:p>
    <w:p>
      <w:pPr>
        <w:pStyle w:val="Compact"/>
        <w:numPr>
          <w:ilvl w:val="0"/>
          <w:numId w:val="1108"/>
        </w:numPr>
      </w:pPr>
      <w:r>
        <w:t xml:space="preserve">PO status progression: Draft → Submitted → Partially Received (after GRN-1) → Received (after GRN-2)</w:t>
      </w:r>
    </w:p>
    <w:p>
      <w:pPr>
        <w:pStyle w:val="Compact"/>
        <w:numPr>
          <w:ilvl w:val="0"/>
          <w:numId w:val="1108"/>
        </w:numPr>
      </w:pPr>
      <w:r>
        <w:t xml:space="preserve">Over-receipt: if cumulative received_qty exceeds PO qty (configurable tolerance, default 0%), the PR submission fails — FDE handles via PO amendment</w:t>
      </w:r>
    </w:p>
    <w:bookmarkEnd w:id="191"/>
    <w:bookmarkStart w:id="192"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92"/>
    <w:bookmarkStart w:id="193"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93"/>
    <w:bookmarkEnd w:id="194"/>
    <w:bookmarkStart w:id="203"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195"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195"/>
    <w:bookmarkStart w:id="196"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09"/>
        </w:numPr>
      </w:pPr>
      <w:r>
        <w:t xml:space="preserve">Allow the user to create a Stock Entry of type Material Transfer in ERPNext with source = non-linked WH, destination = linked WH</w:t>
      </w:r>
    </w:p>
    <w:p>
      <w:pPr>
        <w:pStyle w:val="Compact"/>
        <w:numPr>
          <w:ilvl w:val="0"/>
          <w:numId w:val="1109"/>
        </w:numPr>
      </w:pPr>
      <w:r>
        <w:t xml:space="preserve">On Stock Entry submit: source warehouse is debited (goods leave), but destination warehouse is NOT credited yet — the goods are in transit</w:t>
      </w:r>
    </w:p>
    <w:p>
      <w:pPr>
        <w:pStyle w:val="Compact"/>
        <w:numPr>
          <w:ilvl w:val="0"/>
          <w:numId w:val="1109"/>
        </w:numPr>
      </w:pPr>
      <w:r>
        <w:t xml:space="preserve">In-Transit Warehouse pattern: ERPNext’s standard support for transit warehouses is used. Stock moves source → in_transit_warehouse</w:t>
      </w:r>
    </w:p>
    <w:p>
      <w:pPr>
        <w:pStyle w:val="Compact"/>
        <w:numPr>
          <w:ilvl w:val="0"/>
          <w:numId w:val="1109"/>
        </w:numPr>
      </w:pPr>
      <w:r>
        <w:t xml:space="preserve">Goods physically arrive at EE location; warehouse staff does GRN in EE referencing the Stock Entry as the source document</w:t>
      </w:r>
    </w:p>
    <w:p>
      <w:pPr>
        <w:pStyle w:val="Compact"/>
        <w:numPr>
          <w:ilvl w:val="0"/>
          <w:numId w:val="1109"/>
        </w:numPr>
      </w:pPr>
      <w:r>
        <w:t xml:space="preserve">EE GRN polling detects the GRN; integration creates an Internal Purchase Receipt (Material Transfer-In type) in ERPNext</w:t>
      </w:r>
    </w:p>
    <w:p>
      <w:pPr>
        <w:pStyle w:val="Compact"/>
        <w:numPr>
          <w:ilvl w:val="0"/>
          <w:numId w:val="1109"/>
        </w:numPr>
      </w:pPr>
      <w:r>
        <w:t xml:space="preserve">Internal PR moves stock from in_transit_warehouse → destination linked warehouse</w:t>
      </w:r>
    </w:p>
    <w:p>
      <w:pPr>
        <w:pStyle w:val="Compact"/>
        <w:numPr>
          <w:ilvl w:val="0"/>
          <w:numId w:val="1109"/>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196"/>
    <w:bookmarkStart w:id="197"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0"/>
        </w:numPr>
      </w:pPr>
      <w:r>
        <w:t xml:space="preserve">Stock Entry created in ERPNext with source = linked WH, destination = non-linked WH</w:t>
      </w:r>
    </w:p>
    <w:p>
      <w:pPr>
        <w:pStyle w:val="Compact"/>
        <w:numPr>
          <w:ilvl w:val="0"/>
          <w:numId w:val="1110"/>
        </w:numPr>
      </w:pPr>
      <w:r>
        <w:t xml:space="preserve">Submit pushes a dispatch instruction to EE (POST /inventory/V3/updateInventory adjustment of type Stock-Out with reason Transfer)</w:t>
      </w:r>
    </w:p>
    <w:p>
      <w:pPr>
        <w:pStyle w:val="Compact"/>
        <w:numPr>
          <w:ilvl w:val="0"/>
          <w:numId w:val="1110"/>
        </w:numPr>
      </w:pPr>
      <w:r>
        <w:t xml:space="preserve">EE confirms; ERPNext stock moves source → in_transit_warehouse</w:t>
      </w:r>
    </w:p>
    <w:p>
      <w:pPr>
        <w:pStyle w:val="Compact"/>
        <w:numPr>
          <w:ilvl w:val="0"/>
          <w:numId w:val="1110"/>
        </w:numPr>
      </w:pPr>
      <w:r>
        <w:t xml:space="preserve">Goods physically arrive; user marks Stock Entry received in ERPNext (a manual step; the integration does not see the arrival)</w:t>
      </w:r>
    </w:p>
    <w:p>
      <w:pPr>
        <w:pStyle w:val="Compact"/>
        <w:numPr>
          <w:ilvl w:val="0"/>
          <w:numId w:val="1110"/>
        </w:numPr>
      </w:pPr>
      <w:r>
        <w:t xml:space="preserve">ERPNext stock moves in_transit_warehouse → destination</w:t>
      </w:r>
    </w:p>
    <w:bookmarkEnd w:id="197"/>
    <w:bookmarkStart w:id="198" w:name="linked-linked-ee-side-internal-transfer"/>
    <w:p>
      <w:pPr>
        <w:pStyle w:val="Heading2"/>
      </w:pPr>
      <w:r>
        <w:t xml:space="preserve">10.4 Linked → Linked (EE-side internal transfer)</w:t>
      </w:r>
    </w:p>
    <w:p>
      <w:pPr>
        <w:pStyle w:val="Compact"/>
        <w:numPr>
          <w:ilvl w:val="0"/>
          <w:numId w:val="1111"/>
        </w:numPr>
      </w:pPr>
      <w:r>
        <w:t xml:space="preserve">EE supports its own internal transfer between locations</w:t>
      </w:r>
    </w:p>
    <w:p>
      <w:pPr>
        <w:pStyle w:val="Compact"/>
        <w:numPr>
          <w:ilvl w:val="0"/>
          <w:numId w:val="1111"/>
        </w:numPr>
      </w:pPr>
      <w:r>
        <w:t xml:space="preserve">Originated either in ERPNext or in EE; the integration handles both directions</w:t>
      </w:r>
    </w:p>
    <w:p>
      <w:pPr>
        <w:pStyle w:val="Compact"/>
        <w:numPr>
          <w:ilvl w:val="0"/>
          <w:numId w:val="1111"/>
        </w:numPr>
      </w:pPr>
      <w:r>
        <w:t xml:space="preserve">ERPNext-originated: Stock Entry pushes a Transfer instruction to EE; EE executes, fires confirm webhook</w:t>
      </w:r>
    </w:p>
    <w:p>
      <w:pPr>
        <w:pStyle w:val="Compact"/>
        <w:numPr>
          <w:ilvl w:val="0"/>
          <w:numId w:val="1111"/>
        </w:numPr>
      </w:pPr>
      <w:r>
        <w:t xml:space="preserve">EE-originated: detected on inventory pull; ERPNext creates a corresponding Stock Entry</w:t>
      </w:r>
    </w:p>
    <w:p>
      <w:pPr>
        <w:pStyle w:val="Compact"/>
        <w:numPr>
          <w:ilvl w:val="0"/>
          <w:numId w:val="1111"/>
        </w:numPr>
      </w:pPr>
      <w:r>
        <w:t xml:space="preserve">In both cases, ERPNext stock movement is a single Stock Entry with both source and destination warehouses, no in-transit warehouse needed</w:t>
      </w:r>
    </w:p>
    <w:p>
      <w:pPr>
        <w:pStyle w:val="Compact"/>
        <w:numPr>
          <w:ilvl w:val="0"/>
          <w:numId w:val="1111"/>
        </w:numPr>
      </w:pPr>
      <w:r>
        <w:t xml:space="preserve">Confirmation is required from EE before ERPNext considers the transfer settled</w:t>
      </w:r>
    </w:p>
    <w:bookmarkEnd w:id="198"/>
    <w:bookmarkStart w:id="199"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199"/>
    <w:bookmarkStart w:id="200" w:name="multi-company-transfers"/>
    <w:p>
      <w:pPr>
        <w:pStyle w:val="Heading2"/>
      </w:pPr>
      <w:r>
        <w:t xml:space="preserve">10.6 Multi-company transfers</w:t>
      </w:r>
    </w:p>
    <w:p>
      <w:pPr>
        <w:pStyle w:val="Compact"/>
        <w:numPr>
          <w:ilvl w:val="0"/>
          <w:numId w:val="1112"/>
        </w:numPr>
      </w:pPr>
      <w:r>
        <w:t xml:space="preserve">Transfers crossing Company boundaries are NOT covered by this section</w:t>
      </w:r>
    </w:p>
    <w:p>
      <w:pPr>
        <w:pStyle w:val="Compact"/>
        <w:numPr>
          <w:ilvl w:val="0"/>
          <w:numId w:val="1112"/>
        </w:numPr>
      </w:pPr>
      <w:r>
        <w:t xml:space="preserve">Inter-Company stock movement uses ERPNext’s Inter-Company flow (Sales Invoice + Purchase Invoice) regardless of EE linkage</w:t>
      </w:r>
    </w:p>
    <w:p>
      <w:pPr>
        <w:pStyle w:val="Compact"/>
        <w:numPr>
          <w:ilvl w:val="0"/>
          <w:numId w:val="1112"/>
        </w:numPr>
      </w:pPr>
      <w:r>
        <w:t xml:space="preserve">The integration does, however, push the resulting movements to EE on each Company’s side per the Source-of-Truth Map for the warehouses involved</w:t>
      </w:r>
    </w:p>
    <w:bookmarkEnd w:id="200"/>
    <w:bookmarkStart w:id="201" w:name="edge-cases-1"/>
    <w:p>
      <w:pPr>
        <w:pStyle w:val="Heading2"/>
      </w:pPr>
      <w:r>
        <w:t xml:space="preserve">10.7 Edge cases</w:t>
      </w:r>
    </w:p>
    <w:p>
      <w:pPr>
        <w:pStyle w:val="Compact"/>
        <w:numPr>
          <w:ilvl w:val="0"/>
          <w:numId w:val="1113"/>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13"/>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13"/>
        </w:numPr>
      </w:pPr>
      <w:r>
        <w:t xml:space="preserve">Lost in transit: if no GRN arrives within configurable threshold (default 30 days), an Integration Discrepancy of severity Warning is raised; FDE investigates and posts adjustments</w:t>
      </w:r>
    </w:p>
    <w:p>
      <w:pPr>
        <w:pStyle w:val="Compact"/>
        <w:numPr>
          <w:ilvl w:val="0"/>
          <w:numId w:val="1113"/>
        </w:numPr>
      </w:pPr>
      <w:r>
        <w:t xml:space="preserve">EE-side transfer cancelled mid-flight: detected on next inventory pull as state mismatch; ERPNext Stock Entry must be reverse-and-replayed by FDE</w:t>
      </w:r>
    </w:p>
    <w:bookmarkEnd w:id="201"/>
    <w:bookmarkStart w:id="202" w:name="audit-trail"/>
    <w:p>
      <w:pPr>
        <w:pStyle w:val="Heading2"/>
      </w:pPr>
      <w:r>
        <w:t xml:space="preserve">10.8 Audit trail</w:t>
      </w:r>
    </w:p>
    <w:p>
      <w:pPr>
        <w:pStyle w:val="Compact"/>
        <w:numPr>
          <w:ilvl w:val="0"/>
          <w:numId w:val="1114"/>
        </w:numPr>
      </w:pPr>
      <w:r>
        <w:t xml:space="preserve">Every Stock Entry produced by the integration carries ecs_easyecom_source_event (link to EE event ID) and ecs_easyecom_source_type (transfer / GRN / dispatch / adjustment)</w:t>
      </w:r>
    </w:p>
    <w:p>
      <w:pPr>
        <w:pStyle w:val="Compact"/>
        <w:numPr>
          <w:ilvl w:val="0"/>
          <w:numId w:val="1114"/>
        </w:numPr>
      </w:pPr>
      <w:r>
        <w:t xml:space="preserve">Every Internal Purchase Receipt carries the same back-references plus ecs_source_stock_entry</w:t>
      </w:r>
    </w:p>
    <w:p>
      <w:pPr>
        <w:pStyle w:val="Compact"/>
        <w:numPr>
          <w:ilvl w:val="0"/>
          <w:numId w:val="1114"/>
        </w:numPr>
      </w:pPr>
      <w:r>
        <w:t xml:space="preserve">Stock Ledger Entries inherit these fields via standard Frappe document parent-link</w:t>
      </w:r>
    </w:p>
    <w:p>
      <w:pPr>
        <w:pStyle w:val="Compact"/>
        <w:numPr>
          <w:ilvl w:val="0"/>
          <w:numId w:val="1114"/>
        </w:numPr>
      </w:pPr>
      <w:r>
        <w:t xml:space="preserve">An auditor can trace any stock movement to its EE source</w:t>
      </w:r>
    </w:p>
    <w:bookmarkEnd w:id="202"/>
    <w:bookmarkEnd w:id="203"/>
    <w:bookmarkStart w:id="220"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04"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04"/>
    <w:bookmarkStart w:id="205"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05"/>
    <w:bookmarkStart w:id="208" w:name="so-push-payload-and-modes"/>
    <w:p>
      <w:pPr>
        <w:pStyle w:val="Heading2"/>
      </w:pPr>
      <w:r>
        <w:t xml:space="preserve">11.3 SO push: payload and modes</w:t>
      </w:r>
    </w:p>
    <w:bookmarkStart w:id="206" w:name="async-mode-default"/>
    <w:p>
      <w:pPr>
        <w:pStyle w:val="Heading3"/>
      </w:pPr>
      <w:r>
        <w:t xml:space="preserve">11.3.1 Async mode (default)</w:t>
      </w:r>
    </w:p>
    <w:p>
      <w:pPr>
        <w:pStyle w:val="Compact"/>
        <w:numPr>
          <w:ilvl w:val="0"/>
          <w:numId w:val="1115"/>
        </w:numPr>
      </w:pPr>
      <w:r>
        <w:t xml:space="preserve">Sales Order on_submit fires the push as an EasyEcom Queue Job</w:t>
      </w:r>
    </w:p>
    <w:p>
      <w:pPr>
        <w:pStyle w:val="Compact"/>
        <w:numPr>
          <w:ilvl w:val="0"/>
          <w:numId w:val="1115"/>
        </w:numPr>
      </w:pPr>
      <w:r>
        <w:t xml:space="preserve">ERPNext SO submission completes immediately regardless of EE availability</w:t>
      </w:r>
    </w:p>
    <w:p>
      <w:pPr>
        <w:pStyle w:val="Compact"/>
        <w:numPr>
          <w:ilvl w:val="0"/>
          <w:numId w:val="1115"/>
        </w:numPr>
      </w:pPr>
      <w:r>
        <w:t xml:space="preserve">EE acknowledgement updates ecs_easyecom_so_id custom field on the SO</w:t>
      </w:r>
    </w:p>
    <w:p>
      <w:pPr>
        <w:pStyle w:val="Compact"/>
        <w:numPr>
          <w:ilvl w:val="0"/>
          <w:numId w:val="1115"/>
        </w:numPr>
      </w:pPr>
      <w:r>
        <w:t xml:space="preserve">Failed pushes retry with back-off; persistent failures alert FDE; SO remains valid in ERPNext</w:t>
      </w:r>
    </w:p>
    <w:p>
      <w:pPr>
        <w:pStyle w:val="Compact"/>
        <w:numPr>
          <w:ilvl w:val="0"/>
          <w:numId w:val="1115"/>
        </w:numPr>
      </w:pPr>
      <w:r>
        <w:t xml:space="preserve">Trade-off accepted: ERPNext may have a confirmed SO that EE has rejected (e.g., for stock unavailability) for a short window — handled by FDE-monitored failure dashboard</w:t>
      </w:r>
    </w:p>
    <w:bookmarkEnd w:id="206"/>
    <w:bookmarkStart w:id="207" w:name="X306e83d6665637dc8dfc473a5b53d41b63dffe6"/>
    <w:p>
      <w:pPr>
        <w:pStyle w:val="Heading3"/>
      </w:pPr>
      <w:r>
        <w:t xml:space="preserve">11.3.2 Sync mode (configurable per Marketplace Account)</w:t>
      </w:r>
    </w:p>
    <w:p>
      <w:pPr>
        <w:pStyle w:val="Compact"/>
        <w:numPr>
          <w:ilvl w:val="0"/>
          <w:numId w:val="1116"/>
        </w:numPr>
      </w:pPr>
      <w:r>
        <w:t xml:space="preserve">on_submit blocks until EE confirms acceptance</w:t>
      </w:r>
    </w:p>
    <w:p>
      <w:pPr>
        <w:pStyle w:val="Compact"/>
        <w:numPr>
          <w:ilvl w:val="0"/>
          <w:numId w:val="1116"/>
        </w:numPr>
      </w:pPr>
      <w:r>
        <w:t xml:space="preserve">If EE rejects (e.g., stock unavailable, customer credit limit, item not found), the ERPNext on_submit fails and the SO is not submitted</w:t>
      </w:r>
    </w:p>
    <w:p>
      <w:pPr>
        <w:pStyle w:val="Compact"/>
        <w:numPr>
          <w:ilvl w:val="0"/>
          <w:numId w:val="1116"/>
        </w:numPr>
      </w:pPr>
      <w:r>
        <w:t xml:space="preserve">Latency: typically 200ms-2s; user sees a brief save delay</w:t>
      </w:r>
    </w:p>
    <w:p>
      <w:pPr>
        <w:pStyle w:val="Compact"/>
        <w:numPr>
          <w:ilvl w:val="0"/>
          <w:numId w:val="1116"/>
        </w:numPr>
      </w:pPr>
      <w:r>
        <w:t xml:space="preserve">Trade-off accepted: ERPNext UI hangs during the call; if EE is down, SO submissions are blocked entirely</w:t>
      </w:r>
    </w:p>
    <w:p>
      <w:pPr>
        <w:pStyle w:val="Compact"/>
        <w:numPr>
          <w:ilvl w:val="0"/>
          <w:numId w:val="1116"/>
        </w:numPr>
      </w:pPr>
      <w:r>
        <w:t xml:space="preserve">Configuration: per Marketplace Account, push_so_mode = Sync, push_so_block_on_error = True</w:t>
      </w:r>
    </w:p>
    <w:p>
      <w:pPr>
        <w:pStyle w:val="Compact"/>
        <w:numPr>
          <w:ilvl w:val="0"/>
          <w:numId w:val="1116"/>
        </w:numPr>
      </w:pPr>
      <w:r>
        <w:t xml:space="preserve">Recommended for high-value B2B clients where stock-promise consistency matters; not recommended for high-volume D2C</w:t>
      </w:r>
    </w:p>
    <w:bookmarkEnd w:id="207"/>
    <w:bookmarkEnd w:id="208"/>
    <w:bookmarkStart w:id="212"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09" w:name="the-flow-2"/>
    <w:p>
      <w:pPr>
        <w:pStyle w:val="Heading3"/>
      </w:pPr>
      <w:r>
        <w:t xml:space="preserve">11.4.1 The flow</w:t>
      </w:r>
    </w:p>
    <w:p>
      <w:pPr>
        <w:pStyle w:val="Compact"/>
        <w:numPr>
          <w:ilvl w:val="0"/>
          <w:numId w:val="1117"/>
        </w:numPr>
      </w:pPr>
      <w:r>
        <w:t xml:space="preserve">EE reserves stock for the order — fires a webhook event of type inventory.reserved with EE order ID, location_key, line items, qty</w:t>
      </w:r>
    </w:p>
    <w:p>
      <w:pPr>
        <w:pStyle w:val="Compact"/>
        <w:numPr>
          <w:ilvl w:val="0"/>
          <w:numId w:val="1117"/>
        </w:numPr>
      </w:pPr>
      <w:r>
        <w:t xml:space="preserve">Polling cron picks it up if webhook missed</w:t>
      </w:r>
    </w:p>
    <w:p>
      <w:pPr>
        <w:pStyle w:val="Compact"/>
        <w:numPr>
          <w:ilvl w:val="0"/>
          <w:numId w:val="1117"/>
        </w:numPr>
      </w:pPr>
      <w:r>
        <w:t xml:space="preserve">Resolve the EE order ID to the ERPNext Sales Order via ecs_easyecom_so_id</w:t>
      </w:r>
    </w:p>
    <w:p>
      <w:pPr>
        <w:pStyle w:val="Compact"/>
        <w:numPr>
          <w:ilvl w:val="0"/>
          <w:numId w:val="1117"/>
        </w:numPr>
      </w:pPr>
      <w:r>
        <w:t xml:space="preserve">Create Stock Reservation Entry against the SO for each line item, with reservation_based_on_voucher = Sales Order, against_warehouse = the SO’s target_warehouse</w:t>
      </w:r>
    </w:p>
    <w:p>
      <w:pPr>
        <w:pStyle w:val="Compact"/>
        <w:numPr>
          <w:ilvl w:val="0"/>
          <w:numId w:val="1117"/>
        </w:numPr>
      </w:pPr>
      <w:r>
        <w:t xml:space="preserve">Stock Ledger Entry shows the reserved qty as committed; available qty for other orders drops accordingly</w:t>
      </w:r>
    </w:p>
    <w:p>
      <w:pPr>
        <w:pStyle w:val="Compact"/>
        <w:numPr>
          <w:ilvl w:val="0"/>
          <w:numId w:val="1117"/>
        </w:numPr>
      </w:pPr>
      <w:r>
        <w:t xml:space="preserve">On EE dispatch, the SRE is automatically released as the Delivery Note (or Sales Invoice with stock movement) consumes the reservation</w:t>
      </w:r>
    </w:p>
    <w:bookmarkEnd w:id="209"/>
    <w:bookmarkStart w:id="210" w:name="configuration-gate"/>
    <w:p>
      <w:pPr>
        <w:pStyle w:val="Heading3"/>
      </w:pPr>
      <w:r>
        <w:t xml:space="preserve">11.4.2 Configuration gate</w:t>
      </w:r>
    </w:p>
    <w:p>
      <w:pPr>
        <w:pStyle w:val="Compact"/>
        <w:numPr>
          <w:ilvl w:val="0"/>
          <w:numId w:val="1118"/>
        </w:numPr>
      </w:pPr>
      <w:r>
        <w:t xml:space="preserve">Stock Reservation must be enabled in ERPNext Stock Settings (on by default in v16 fresh installs)</w:t>
      </w:r>
    </w:p>
    <w:p>
      <w:pPr>
        <w:pStyle w:val="Compact"/>
        <w:numPr>
          <w:ilvl w:val="0"/>
          <w:numId w:val="1118"/>
        </w:numPr>
      </w:pPr>
      <w:r>
        <w:t xml:space="preserve">Per Source-of-Truth Map row: mirror_stock_reservations = True (default)</w:t>
      </w:r>
    </w:p>
    <w:p>
      <w:pPr>
        <w:pStyle w:val="Compact"/>
        <w:numPr>
          <w:ilvl w:val="0"/>
          <w:numId w:val="1118"/>
        </w:numPr>
      </w:pPr>
      <w:r>
        <w:t xml:space="preserve">If unchecked, the inventory-reserved event is logged but no SRE is created — used for clients who don’t care about real-time reservation visibility</w:t>
      </w:r>
    </w:p>
    <w:bookmarkEnd w:id="210"/>
    <w:bookmarkStart w:id="211" w:name="edge-cases-2"/>
    <w:p>
      <w:pPr>
        <w:pStyle w:val="Heading3"/>
      </w:pPr>
      <w:r>
        <w:t xml:space="preserve">11.4.3 Edge cases</w:t>
      </w:r>
    </w:p>
    <w:p>
      <w:pPr>
        <w:pStyle w:val="Compact"/>
        <w:numPr>
          <w:ilvl w:val="0"/>
          <w:numId w:val="1119"/>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19"/>
        </w:numPr>
      </w:pPr>
      <w:r>
        <w:t xml:space="preserve">EE un-reserves (cancellation, change): inventory.unreserved event releases the SRE</w:t>
      </w:r>
    </w:p>
    <w:p>
      <w:pPr>
        <w:pStyle w:val="Compact"/>
        <w:numPr>
          <w:ilvl w:val="0"/>
          <w:numId w:val="1119"/>
        </w:numPr>
      </w:pPr>
      <w:r>
        <w:t xml:space="preserve">Partial reservation (EE reserves only some lines): partial SREs created accordingly</w:t>
      </w:r>
    </w:p>
    <w:p>
      <w:pPr>
        <w:pStyle w:val="Compact"/>
        <w:numPr>
          <w:ilvl w:val="0"/>
          <w:numId w:val="1119"/>
        </w:numPr>
      </w:pPr>
      <w:r>
        <w:t xml:space="preserve">Reservation expires in EE without dispatch: timeout handling — typically EE auto-cancels the reservation; we follow with SRE release</w:t>
      </w:r>
    </w:p>
    <w:bookmarkEnd w:id="211"/>
    <w:bookmarkEnd w:id="212"/>
    <w:bookmarkStart w:id="216" w:name="invoice-and-e-waybill-flow"/>
    <w:p>
      <w:pPr>
        <w:pStyle w:val="Heading2"/>
      </w:pPr>
      <w:r>
        <w:t xml:space="preserve">11.5 Invoice and e-waybill flow</w:t>
      </w:r>
    </w:p>
    <w:bookmarkStart w:id="213"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0"/>
        </w:numPr>
      </w:pPr>
      <w:r>
        <w:t xml:space="preserve">Resolve to ERPNext SO</w:t>
      </w:r>
    </w:p>
    <w:p>
      <w:pPr>
        <w:pStyle w:val="Compact"/>
        <w:numPr>
          <w:ilvl w:val="0"/>
          <w:numId w:val="1120"/>
        </w:numPr>
      </w:pPr>
      <w:r>
        <w:t xml:space="preserve">Create Sales Invoice from SO using standard ERPNext mechanism (sales_invoice from sales_order)</w:t>
      </w:r>
    </w:p>
    <w:p>
      <w:pPr>
        <w:pStyle w:val="Compact"/>
        <w:numPr>
          <w:ilvl w:val="0"/>
          <w:numId w:val="1120"/>
        </w:numPr>
      </w:pPr>
      <w:r>
        <w:t xml:space="preserve">Post tax lines via India Compliance app</w:t>
      </w:r>
    </w:p>
    <w:p>
      <w:pPr>
        <w:pStyle w:val="Compact"/>
        <w:numPr>
          <w:ilvl w:val="0"/>
          <w:numId w:val="1120"/>
        </w:numPr>
      </w:pPr>
      <w:r>
        <w:t xml:space="preserve">Submit the SI</w:t>
      </w:r>
    </w:p>
    <w:p>
      <w:pPr>
        <w:pStyle w:val="Compact"/>
        <w:numPr>
          <w:ilvl w:val="0"/>
          <w:numId w:val="1120"/>
        </w:numPr>
      </w:pPr>
      <w:r>
        <w:t xml:space="preserve">Generate e-invoice IRN via India Compliance</w:t>
      </w:r>
    </w:p>
    <w:p>
      <w:pPr>
        <w:pStyle w:val="Compact"/>
        <w:numPr>
          <w:ilvl w:val="0"/>
          <w:numId w:val="1120"/>
        </w:numPr>
      </w:pPr>
      <w:r>
        <w:t xml:space="preserve">Generate e-waybill via India Compliance with vehicle_no and transporter_id from EE payload</w:t>
      </w:r>
    </w:p>
    <w:p>
      <w:pPr>
        <w:pStyle w:val="Compact"/>
        <w:numPr>
          <w:ilvl w:val="0"/>
          <w:numId w:val="1120"/>
        </w:numPr>
      </w:pPr>
      <w:r>
        <w:t xml:space="preserve">Push back to EE: POST /b2b/uploadInvoice with PDF, IRN, e-waybill number</w:t>
      </w:r>
    </w:p>
    <w:p>
      <w:pPr>
        <w:pStyle w:val="Compact"/>
        <w:numPr>
          <w:ilvl w:val="0"/>
          <w:numId w:val="1120"/>
        </w:numPr>
      </w:pPr>
      <w:r>
        <w:t xml:space="preserve">EE acknowledges, prints, dispatches</w:t>
      </w:r>
    </w:p>
    <w:bookmarkEnd w:id="213"/>
    <w:bookmarkStart w:id="214" w:name="branch-b-ee-generates-its-own-invoice"/>
    <w:p>
      <w:pPr>
        <w:pStyle w:val="Heading3"/>
      </w:pPr>
      <w:r>
        <w:t xml:space="preserve">11.5.2 Branch B: EE generates its own invoice</w:t>
      </w:r>
    </w:p>
    <w:p>
      <w:pPr>
        <w:pStyle w:val="Compact"/>
        <w:numPr>
          <w:ilvl w:val="0"/>
          <w:numId w:val="1121"/>
        </w:numPr>
      </w:pPr>
      <w:r>
        <w:t xml:space="preserve">Operator’s choice if they prefer EE-generated invoices for B2B (rare but exists)</w:t>
      </w:r>
    </w:p>
    <w:p>
      <w:pPr>
        <w:pStyle w:val="Compact"/>
        <w:numPr>
          <w:ilvl w:val="0"/>
          <w:numId w:val="1121"/>
        </w:numPr>
      </w:pPr>
      <w:r>
        <w:t xml:space="preserve">EE generates and dispatches</w:t>
      </w:r>
    </w:p>
    <w:p>
      <w:pPr>
        <w:pStyle w:val="Compact"/>
        <w:numPr>
          <w:ilvl w:val="0"/>
          <w:numId w:val="1121"/>
        </w:numPr>
      </w:pPr>
      <w:r>
        <w:t xml:space="preserve">Dispatch webhook fires with invoice payload</w:t>
      </w:r>
    </w:p>
    <w:p>
      <w:pPr>
        <w:pStyle w:val="Compact"/>
        <w:numPr>
          <w:ilvl w:val="0"/>
          <w:numId w:val="1121"/>
        </w:numPr>
      </w:pPr>
      <w:r>
        <w:t xml:space="preserve">Integration creates Sales Invoice in ERPNext mirroring EE invoice values exactly (rate, taxes, totals)</w:t>
      </w:r>
    </w:p>
    <w:p>
      <w:pPr>
        <w:pStyle w:val="Compact"/>
        <w:numPr>
          <w:ilvl w:val="0"/>
          <w:numId w:val="1121"/>
        </w:numPr>
      </w:pPr>
      <w:r>
        <w:t xml:space="preserve">Variance check: if mirrored SI total differs from SO total by more than 1%, Integration Discrepancy raised</w:t>
      </w:r>
    </w:p>
    <w:bookmarkEnd w:id="214"/>
    <w:bookmarkStart w:id="215"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22"/>
        </w:numPr>
      </w:pPr>
      <w:r>
        <w:t xml:space="preserve">ERPNext-generated invoice has full tax-template control, complete back-references, and fits cleanly into the GL</w:t>
      </w:r>
    </w:p>
    <w:p>
      <w:pPr>
        <w:pStyle w:val="Compact"/>
        <w:numPr>
          <w:ilvl w:val="0"/>
          <w:numId w:val="1122"/>
        </w:numPr>
      </w:pPr>
      <w:r>
        <w:t xml:space="preserve">e-invoice and e-waybill compliance via India Compliance is more reliable than relying on EE’s GST handling</w:t>
      </w:r>
    </w:p>
    <w:p>
      <w:pPr>
        <w:pStyle w:val="Compact"/>
        <w:numPr>
          <w:ilvl w:val="0"/>
          <w:numId w:val="1122"/>
        </w:numPr>
      </w:pPr>
      <w:r>
        <w:t>ERPNext Sales Invoice is the auditor-readable artefact; mirroring an EE invoice introduces lossy translation Branch B exists for edge cases: clients with EE-managed B2B catalogues where EE controls all invoice generation.</w:t>
      </w:r>
    </w:p>
    <w:bookmarkEnd w:id="215"/>
    <w:bookmarkEnd w:id="216"/>
    <w:bookmarkStart w:id="217" w:name="si-to-delivery-completion"/>
    <w:p>
      <w:pPr>
        <w:pStyle w:val="Heading2"/>
      </w:pPr>
      <w:r>
        <w:t xml:space="preserve">11.6 SI to delivery completion</w:t>
      </w:r>
    </w:p>
    <w:p>
      <w:pPr>
        <w:pStyle w:val="Compact"/>
        <w:numPr>
          <w:ilvl w:val="0"/>
          <w:numId w:val="1123"/>
        </w:numPr>
      </w:pPr>
      <w:r>
        <w:t xml:space="preserve">EE dispatch event (post-invoice for Branch A, with-invoice for Branch B) fires confirmation webhook</w:t>
      </w:r>
    </w:p>
    <w:p>
      <w:pPr>
        <w:pStyle w:val="Compact"/>
        <w:numPr>
          <w:ilvl w:val="0"/>
          <w:numId w:val="1123"/>
        </w:numPr>
      </w:pPr>
      <w:r>
        <w:t xml:space="preserve">ERPNext SI moves to Delivered status (custom workflow status; standard SI doesn’t have Delivered)</w:t>
      </w:r>
    </w:p>
    <w:p>
      <w:pPr>
        <w:pStyle w:val="Compact"/>
        <w:numPr>
          <w:ilvl w:val="0"/>
          <w:numId w:val="1123"/>
        </w:numPr>
      </w:pPr>
      <w:r>
        <w:t xml:space="preserve">Stock movement: standard SI mechanism with update_stock = True moves stock from warehouse to outgoing</w:t>
      </w:r>
    </w:p>
    <w:p>
      <w:pPr>
        <w:pStyle w:val="Compact"/>
        <w:numPr>
          <w:ilvl w:val="0"/>
          <w:numId w:val="1123"/>
        </w:numPr>
      </w:pPr>
      <w:r>
        <w:t xml:space="preserve">Stock Reservation Entry is consumed automatically</w:t>
      </w:r>
    </w:p>
    <w:p>
      <w:pPr>
        <w:pStyle w:val="Compact"/>
        <w:numPr>
          <w:ilvl w:val="0"/>
          <w:numId w:val="1123"/>
        </w:numPr>
      </w:pPr>
      <w:r>
        <w:t xml:space="preserve">Outstanding amount on the SI sits in Customer’s debtors account until payment</w:t>
      </w:r>
    </w:p>
    <w:bookmarkEnd w:id="217"/>
    <w:bookmarkStart w:id="218"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24"/>
        </w:numPr>
      </w:pPr>
      <w:r>
        <w:t xml:space="preserve">Pushed as separate EE orders, one per location_key (similar to PO multi-warehouse handling)</w:t>
      </w:r>
    </w:p>
    <w:p>
      <w:pPr>
        <w:pStyle w:val="Compact"/>
        <w:numPr>
          <w:ilvl w:val="0"/>
          <w:numId w:val="1124"/>
        </w:numPr>
      </w:pPr>
      <w:r>
        <w:t xml:space="preserve">Stock reservations and dispatches happen per EE order</w:t>
      </w:r>
    </w:p>
    <w:p>
      <w:pPr>
        <w:pStyle w:val="Compact"/>
        <w:numPr>
          <w:ilvl w:val="0"/>
          <w:numId w:val="1124"/>
        </w:numPr>
      </w:pPr>
      <w:r>
        <w:t xml:space="preserve">Single ERPNext SO; multiple ecs_easyecom_so_mappings tracking each EE order</w:t>
      </w:r>
    </w:p>
    <w:p>
      <w:pPr>
        <w:pStyle w:val="Compact"/>
        <w:numPr>
          <w:ilvl w:val="0"/>
          <w:numId w:val="1124"/>
        </w:numPr>
      </w:pPr>
      <w:r>
        <w:t xml:space="preserve">Single ERPNext SI consolidates the deliveries (or multiple SIs if delivery dates differ)</w:t>
      </w:r>
    </w:p>
    <w:bookmarkEnd w:id="218"/>
    <w:bookmarkStart w:id="219"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19"/>
    <w:bookmarkEnd w:id="220"/>
    <w:bookmarkStart w:id="235"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22"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25"/>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25"/>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25"/>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1"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1"/>
    <w:bookmarkEnd w:id="222"/>
    <w:bookmarkStart w:id="223"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26"/>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26"/>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26"/>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23"/>
    <w:bookmarkStart w:id="226" w:name="manifest-creation-as-the-trigger-event"/>
    <w:p>
      <w:pPr>
        <w:pStyle w:val="Heading2"/>
      </w:pPr>
      <w:r>
        <w:t xml:space="preserve">12.3 Manifest-creation as the trigger event</w:t>
      </w:r>
    </w:p>
    <w:bookmarkStart w:id="224"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24"/>
    <w:bookmarkStart w:id="225" w:name="detection-1"/>
    <w:p>
      <w:pPr>
        <w:pStyle w:val="Heading3"/>
      </w:pPr>
      <w:r>
        <w:t xml:space="preserve">12.3.2 Detection</w:t>
      </w:r>
    </w:p>
    <w:p>
      <w:pPr>
        <w:pStyle w:val="Compact"/>
        <w:numPr>
          <w:ilvl w:val="0"/>
          <w:numId w:val="1127"/>
        </w:numPr>
      </w:pPr>
      <w:r>
        <w:t xml:space="preserve">Polling cron every 5 minutes per operational location (company derived from the location) on /orders/V2/getAllOrders with status filter Manifested or higher</w:t>
      </w:r>
    </w:p>
    <w:p>
      <w:pPr>
        <w:pStyle w:val="Compact"/>
        <w:numPr>
          <w:ilvl w:val="0"/>
          <w:numId w:val="1127"/>
        </w:numPr>
      </w:pPr>
      <w:r>
        <w:t xml:space="preserve">Cursor field last_pull_orders advances on each successful poll</w:t>
      </w:r>
    </w:p>
    <w:p>
      <w:pPr>
        <w:pStyle w:val="Compact"/>
        <w:numPr>
          <w:ilvl w:val="0"/>
          <w:numId w:val="1127"/>
        </w:numPr>
      </w:pPr>
      <w:r>
        <w:t xml:space="preserve">Webhook of type ready_to_dispatch knocks the polling cycle into immediate execution</w:t>
      </w:r>
    </w:p>
    <w:p>
      <w:pPr>
        <w:pStyle w:val="Compact"/>
        <w:numPr>
          <w:ilvl w:val="0"/>
          <w:numId w:val="1127"/>
        </w:numPr>
      </w:pPr>
      <w:r>
        <w:t xml:space="preserve">Webhook of type manifested is the canonical trigger</w:t>
      </w:r>
    </w:p>
    <w:p>
      <w:pPr>
        <w:pStyle w:val="Compact"/>
        <w:numPr>
          <w:ilvl w:val="0"/>
          <w:numId w:val="1127"/>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25"/>
    <w:bookmarkEnd w:id="226"/>
    <w:bookmarkStart w:id="227"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27"/>
    <w:bookmarkStart w:id="228"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28"/>
        </w:numPr>
      </w:pPr>
      <w:r>
        <w:t xml:space="preserve">SI rate field comes from EE order line.unit_price</w:t>
      </w:r>
    </w:p>
    <w:p>
      <w:pPr>
        <w:pStyle w:val="Compact"/>
        <w:numPr>
          <w:ilvl w:val="0"/>
          <w:numId w:val="1128"/>
        </w:numPr>
      </w:pPr>
      <w:r>
        <w:t xml:space="preserve">ERPNext catalogue price (Item Price for the relevant Price List) is NOT used for SI generation</w:t>
      </w:r>
    </w:p>
    <w:p>
      <w:pPr>
        <w:pStyle w:val="Compact"/>
        <w:numPr>
          <w:ilvl w:val="0"/>
          <w:numId w:val="1128"/>
        </w:numPr>
      </w:pPr>
      <w:r>
        <w:t xml:space="preserve">Variance between catalogue and actual is captured for the recon engine’s pricing diagnostics (Section 4.6 of the PRD: marketplace algorithmic repricing detection)</w:t>
      </w:r>
    </w:p>
    <w:p>
      <w:pPr>
        <w:pStyle w:val="Compact"/>
        <w:numPr>
          <w:ilvl w:val="0"/>
          <w:numId w:val="1128"/>
        </w:numPr>
      </w:pPr>
      <w:r>
        <w:t xml:space="preserve">Tax computation uses ERPNext Item Tax Template — never EE-supplied tax — to ensure tax correctness</w:t>
      </w:r>
    </w:p>
    <w:bookmarkEnd w:id="228"/>
    <w:bookmarkStart w:id="229" w:name="e-invoice-handling"/>
    <w:p>
      <w:pPr>
        <w:pStyle w:val="Heading2"/>
      </w:pPr>
      <w:r>
        <w:t xml:space="preserve">12.6 e-invoice handling</w:t>
      </w:r>
    </w:p>
    <w:p>
      <w:pPr>
        <w:pStyle w:val="Compact"/>
        <w:numPr>
          <w:ilvl w:val="0"/>
          <w:numId w:val="1129"/>
        </w:numPr>
      </w:pPr>
      <w:r>
        <w:t xml:space="preserve">B2C invoices ≥ ₹50,000 require e-invoice IRN per Indian GST rules</w:t>
      </w:r>
    </w:p>
    <w:p>
      <w:pPr>
        <w:pStyle w:val="Compact"/>
        <w:numPr>
          <w:ilvl w:val="0"/>
          <w:numId w:val="1129"/>
        </w:numPr>
      </w:pPr>
      <w:r>
        <w:t xml:space="preserve">India Compliance app handles IRN generation</w:t>
      </w:r>
    </w:p>
    <w:p>
      <w:pPr>
        <w:pStyle w:val="Compact"/>
        <w:numPr>
          <w:ilvl w:val="0"/>
          <w:numId w:val="1129"/>
        </w:numPr>
      </w:pPr>
      <w:r>
        <w:t xml:space="preserve">Integration triggers IRN generation immediately after SI submit, before EE acknowledgement</w:t>
      </w:r>
    </w:p>
    <w:p>
      <w:pPr>
        <w:pStyle w:val="Compact"/>
        <w:numPr>
          <w:ilvl w:val="0"/>
          <w:numId w:val="1129"/>
        </w:numPr>
      </w:pPr>
      <w:r>
        <w:t xml:space="preserve">If IRN generation fails: SI is in Submitted status with no IRN; FDE alerted; standard India Compliance retry mechanism applies</w:t>
      </w:r>
    </w:p>
    <w:p>
      <w:pPr>
        <w:pStyle w:val="Compact"/>
        <w:numPr>
          <w:ilvl w:val="0"/>
          <w:numId w:val="1129"/>
        </w:numPr>
      </w:pPr>
      <w:r>
        <w:t xml:space="preserve">Below threshold: no IRN required; SI submitted normally</w:t>
      </w:r>
    </w:p>
    <w:bookmarkEnd w:id="229"/>
    <w:bookmarkStart w:id="230" w:name="inventory-accounting"/>
    <w:p>
      <w:pPr>
        <w:pStyle w:val="Heading2"/>
      </w:pPr>
      <w:r>
        <w:t xml:space="preserve">12.7 Inventory accounting</w:t>
      </w:r>
    </w:p>
    <w:p>
      <w:pPr>
        <w:pStyle w:val="Compact"/>
        <w:numPr>
          <w:ilvl w:val="0"/>
          <w:numId w:val="1130"/>
        </w:numPr>
      </w:pPr>
      <w:r>
        <w:t xml:space="preserve">SI created with update_stock = True (so SI movement does the inventory reduction)</w:t>
      </w:r>
    </w:p>
    <w:p>
      <w:pPr>
        <w:pStyle w:val="Compact"/>
        <w:numPr>
          <w:ilvl w:val="0"/>
          <w:numId w:val="1130"/>
        </w:numPr>
      </w:pPr>
      <w:r>
        <w:t xml:space="preserve">Source warehouse: per Source-of-Truth Map for the EE location_key</w:t>
      </w:r>
    </w:p>
    <w:p>
      <w:pPr>
        <w:pStyle w:val="Compact"/>
        <w:numPr>
          <w:ilvl w:val="0"/>
          <w:numId w:val="1130"/>
        </w:numPr>
      </w:pPr>
      <w:r>
        <w:t xml:space="preserve">Stock Ledger Entry deducts inventory at SI valuation</w:t>
      </w:r>
    </w:p>
    <w:p>
      <w:pPr>
        <w:pStyle w:val="Compact"/>
        <w:numPr>
          <w:ilvl w:val="0"/>
          <w:numId w:val="1130"/>
        </w:numPr>
      </w:pPr>
      <w:r>
        <w:t xml:space="preserve">If the SO had an SRE (rare for B2C — usually no SO at all), the SRE is auto-released</w:t>
      </w:r>
    </w:p>
    <w:p>
      <w:pPr>
        <w:pStyle w:val="Compact"/>
        <w:numPr>
          <w:ilvl w:val="0"/>
          <w:numId w:val="1130"/>
        </w:numPr>
      </w:pPr>
      <w:r>
        <w:t xml:space="preserve">For multi-warehouse orders (rare in B2C but possible): one SI with multiple lines each from its own warehouse</w:t>
      </w:r>
    </w:p>
    <w:bookmarkEnd w:id="230"/>
    <w:bookmarkStart w:id="231"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1"/>
        </w:numPr>
      </w:pPr>
      <w:r>
        <w:t xml:space="preserve">Created at SI creation time</w:t>
      </w:r>
    </w:p>
    <w:p>
      <w:pPr>
        <w:pStyle w:val="Compact"/>
        <w:numPr>
          <w:ilvl w:val="0"/>
          <w:numId w:val="1131"/>
        </w:numPr>
      </w:pPr>
      <w:r>
        <w:t xml:space="preserve">Fields: marketplace, marketplace_order_id, channel, marketplace_account, sales_invoice (Link), settlement_status (Forecast / Partial / Settled / Disputed)</w:t>
      </w:r>
    </w:p>
    <w:p>
      <w:pPr>
        <w:pStyle w:val="Compact"/>
        <w:numPr>
          <w:ilvl w:val="0"/>
          <w:numId w:val="1131"/>
        </w:numPr>
      </w:pPr>
      <w:r>
        <w:t xml:space="preserve">Settlement Forecast (per Section 4 of the PRD) is created in parallel against this Map record</w:t>
      </w:r>
    </w:p>
    <w:p>
      <w:pPr>
        <w:pStyle w:val="Compact"/>
        <w:numPr>
          <w:ilvl w:val="0"/>
          <w:numId w:val="1131"/>
        </w:numPr>
      </w:pPr>
      <w:r>
        <w:t xml:space="preserve">When Settlement Lines arrive, recon engine joins on (marketplace, marketplace_order_id) → Marketplace Order Map → Sales Invoice → Settlement Forecast</w:t>
      </w:r>
    </w:p>
    <w:bookmarkEnd w:id="231"/>
    <w:bookmarkStart w:id="232" w:name="variance-and-discrepancy-handling"/>
    <w:p>
      <w:pPr>
        <w:pStyle w:val="Heading2"/>
      </w:pPr>
      <w:r>
        <w:t xml:space="preserve">12.9 Variance and discrepancy handling</w:t>
      </w:r>
    </w:p>
    <w:p>
      <w:pPr>
        <w:pStyle w:val="Compact"/>
        <w:numPr>
          <w:ilvl w:val="0"/>
          <w:numId w:val="1132"/>
        </w:numPr>
      </w:pPr>
      <w:r>
        <w:t xml:space="preserve">EE order amount vs SI total: must match within 1 paisa; mismatch raises Integration Discrepancy</w:t>
      </w:r>
    </w:p>
    <w:p>
      <w:pPr>
        <w:pStyle w:val="Compact"/>
        <w:numPr>
          <w:ilvl w:val="0"/>
          <w:numId w:val="1132"/>
        </w:numPr>
      </w:pPr>
      <w:r>
        <w:t xml:space="preserve">EE-quoted tax vs ERPNext-computed tax: variance &gt; 1% raises Integration Discrepancy of severity Warning (informational; ERPNext tax stands)</w:t>
      </w:r>
    </w:p>
    <w:p>
      <w:pPr>
        <w:pStyle w:val="Compact"/>
        <w:numPr>
          <w:ilvl w:val="0"/>
          <w:numId w:val="1132"/>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32"/>
        </w:numPr>
      </w:pPr>
      <w:r>
        <w:t xml:space="preserve">EE order whose channel (marketplace_id) is not yet in the flat Marketplace list or is unclassified: same per-record treatment — Failed Sync Record for that order; FDE classifies the channel and retries</w:t>
      </w:r>
    </w:p>
    <w:bookmarkEnd w:id="232"/>
    <w:bookmarkStart w:id="233" w:name="multi-channel-handling"/>
    <w:p>
      <w:pPr>
        <w:pStyle w:val="Heading2"/>
      </w:pPr>
      <w:r>
        <w:t xml:space="preserve">12.10 Multi-channel handling</w:t>
      </w:r>
    </w:p>
    <w:p>
      <w:pPr>
        <w:pStyle w:val="Compact"/>
        <w:numPr>
          <w:ilvl w:val="0"/>
          <w:numId w:val="1133"/>
        </w:numPr>
      </w:pPr>
      <w:r>
        <w:t xml:space="preserve">Same Item, multiple marketplace listings: handled via marketplace_skus child table on Item</w:t>
      </w:r>
    </w:p>
    <w:p>
      <w:pPr>
        <w:pStyle w:val="Compact"/>
        <w:numPr>
          <w:ilvl w:val="0"/>
          <w:numId w:val="1133"/>
        </w:numPr>
      </w:pPr>
      <w:r>
        <w:t xml:space="preserve">EE returns the marketplace SKU; integration resolves to ERPNext item_code</w:t>
      </w:r>
    </w:p>
    <w:p>
      <w:pPr>
        <w:pStyle w:val="Compact"/>
        <w:numPr>
          <w:ilvl w:val="0"/>
          <w:numId w:val="1133"/>
        </w:numPr>
      </w:pPr>
      <w:r>
        <w:t xml:space="preserve">Channel-specific pricing: not modelled in v1.0 — the EE-supplied actual rate is used (which already reflects channel-specific pricing applied at order time)</w:t>
      </w:r>
    </w:p>
    <w:p>
      <w:pPr>
        <w:pStyle w:val="Compact"/>
        <w:numPr>
          <w:ilvl w:val="0"/>
          <w:numId w:val="1133"/>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33"/>
    <w:bookmarkStart w:id="234" w:name="what-this-enables-for-reconciliation-1"/>
    <w:p>
      <w:pPr>
        <w:pStyle w:val="Heading2"/>
      </w:pPr>
      <w:r>
        <w:t xml:space="preserve">12.11 What this enables for reconciliation</w:t>
      </w:r>
    </w:p>
    <w:p>
      <w:pPr>
        <w:pStyle w:val="Compact"/>
        <w:numPr>
          <w:ilvl w:val="0"/>
          <w:numId w:val="1134"/>
        </w:numPr>
      </w:pPr>
      <w:r>
        <w:t xml:space="preserve">Order-to-Settlement reconciliation (PRD Section 9.2.1) needs the SI to exist with ecs_marketplace_order_id populated. The B2C flow’s SI creation at manifest is what produces this.</w:t>
      </w:r>
    </w:p>
    <w:p>
      <w:pPr>
        <w:pStyle w:val="Compact"/>
        <w:numPr>
          <w:ilvl w:val="0"/>
          <w:numId w:val="1134"/>
        </w:numPr>
      </w:pPr>
      <w:r>
        <w:t xml:space="preserve">Settlement Forecast (PRD Section 10.3) is created at SI creation, against the Marketplace Order Map</w:t>
      </w:r>
    </w:p>
    <w:p>
      <w:pPr>
        <w:pStyle w:val="Compact"/>
        <w:numPr>
          <w:ilvl w:val="0"/>
          <w:numId w:val="1134"/>
        </w:numPr>
      </w:pPr>
      <w:r>
        <w:t xml:space="preserve">Net Receivables view (PRD Section 10.3.1) lists open Marketplace Order Map records grouped by marketplace and forecast settlement date</w:t>
      </w:r>
    </w:p>
    <w:p>
      <w:pPr>
        <w:pStyle w:val="Compact"/>
        <w:numPr>
          <w:ilvl w:val="0"/>
          <w:numId w:val="1134"/>
        </w:numPr>
      </w:pPr>
      <w:r>
        <w:t xml:space="preserve">Per-SKU margin breakdown (PRD Section 10.5) joins Settlement Lines to SI line items via the Map</w:t>
      </w:r>
    </w:p>
    <w:bookmarkEnd w:id="234"/>
    <w:bookmarkEnd w:id="235"/>
    <w:bookmarkStart w:id="247"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36"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36"/>
    <w:bookmarkStart w:id="237" w:name="b2b-cancellation-pre-dispatch"/>
    <w:p>
      <w:pPr>
        <w:pStyle w:val="Heading2"/>
      </w:pPr>
      <w:r>
        <w:t xml:space="preserve">13.2 B2B cancellation pre-dispatch</w:t>
      </w:r>
    </w:p>
    <w:p>
      <w:pPr>
        <w:pStyle w:val="Compact"/>
        <w:numPr>
          <w:ilvl w:val="0"/>
          <w:numId w:val="1135"/>
        </w:numPr>
      </w:pPr>
      <w:r>
        <w:t xml:space="preserve">Triggered by: cancellation in EE before any dispatch event</w:t>
      </w:r>
    </w:p>
    <w:p>
      <w:pPr>
        <w:pStyle w:val="Compact"/>
        <w:numPr>
          <w:ilvl w:val="0"/>
          <w:numId w:val="1135"/>
        </w:numPr>
      </w:pPr>
      <w:r>
        <w:t xml:space="preserve">EE webhook order.cancelled or polling detects status change</w:t>
      </w:r>
    </w:p>
    <w:p>
      <w:pPr>
        <w:pStyle w:val="Compact"/>
        <w:numPr>
          <w:ilvl w:val="0"/>
          <w:numId w:val="1135"/>
        </w:numPr>
      </w:pPr>
      <w:r>
        <w:t xml:space="preserve">Resolve EE order ID to ERPNext SO via ecs_easyecom_so_id</w:t>
      </w:r>
    </w:p>
    <w:p>
      <w:pPr>
        <w:pStyle w:val="Compact"/>
        <w:numPr>
          <w:ilvl w:val="0"/>
          <w:numId w:val="1135"/>
        </w:numPr>
      </w:pPr>
      <w:r>
        <w:t xml:space="preserve">If SI not yet generated: cancel the ERPNext SO (move to Cancelled status)</w:t>
      </w:r>
    </w:p>
    <w:p>
      <w:pPr>
        <w:pStyle w:val="Compact"/>
        <w:numPr>
          <w:ilvl w:val="0"/>
          <w:numId w:val="1135"/>
        </w:numPr>
      </w:pPr>
      <w:r>
        <w:t xml:space="preserve">Release the Stock Reservation Entry</w:t>
      </w:r>
    </w:p>
    <w:p>
      <w:pPr>
        <w:pStyle w:val="Compact"/>
        <w:numPr>
          <w:ilvl w:val="0"/>
          <w:numId w:val="1135"/>
        </w:numPr>
      </w:pPr>
      <w:r>
        <w:t xml:space="preserve">If a Sales Invoice was created (Branch A pre-dispatch invoice case): cancel the SI; create reversing journal if SI was already submitted</w:t>
      </w:r>
    </w:p>
    <w:p>
      <w:pPr>
        <w:pStyle w:val="Compact"/>
        <w:numPr>
          <w:ilvl w:val="0"/>
          <w:numId w:val="1135"/>
        </w:numPr>
      </w:pPr>
      <w:r>
        <w:t xml:space="preserve">Notify FDE if cancellation came in unexpectedly late (post-invoice)</w:t>
      </w:r>
    </w:p>
    <w:bookmarkEnd w:id="237"/>
    <w:bookmarkStart w:id="238"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36"/>
        </w:numPr>
      </w:pPr>
      <w:r>
        <w:t xml:space="preserve">EE marks order cancelled and goods en route or at courier</w:t>
      </w:r>
    </w:p>
    <w:p>
      <w:pPr>
        <w:pStyle w:val="Compact"/>
        <w:numPr>
          <w:ilvl w:val="0"/>
          <w:numId w:val="1136"/>
        </w:numPr>
      </w:pPr>
      <w:r>
        <w:t xml:space="preserve">Goods physically return to warehouse, processed via EE return-receipt</w:t>
      </w:r>
    </w:p>
    <w:p>
      <w:pPr>
        <w:pStyle w:val="Compact"/>
        <w:numPr>
          <w:ilvl w:val="0"/>
          <w:numId w:val="1136"/>
        </w:numPr>
      </w:pPr>
      <w:r>
        <w:t xml:space="preserve">Integration creates a Credit Note against the original Sales Invoice in ERPNext</w:t>
      </w:r>
    </w:p>
    <w:p>
      <w:pPr>
        <w:pStyle w:val="Compact"/>
        <w:numPr>
          <w:ilvl w:val="0"/>
          <w:numId w:val="1136"/>
        </w:numPr>
      </w:pPr>
      <w:r>
        <w:t xml:space="preserve">Credit Note carries reverse_stock = True so inventory is added back at the original valuation</w:t>
      </w:r>
    </w:p>
    <w:p>
      <w:pPr>
        <w:pStyle w:val="Compact"/>
        <w:numPr>
          <w:ilvl w:val="0"/>
          <w:numId w:val="1136"/>
        </w:numPr>
      </w:pPr>
      <w:r>
        <w:t xml:space="preserve">Marketplace Order Map status moves to Returned</w:t>
      </w:r>
    </w:p>
    <w:p>
      <w:pPr>
        <w:pStyle w:val="Compact"/>
        <w:numPr>
          <w:ilvl w:val="0"/>
          <w:numId w:val="1136"/>
        </w:numPr>
      </w:pPr>
      <w:r>
        <w:t xml:space="preserve">Recon engine treats this exactly like a marketplace return event</w:t>
      </w:r>
    </w:p>
    <w:bookmarkEnd w:id="238"/>
    <w:bookmarkStart w:id="239" w:name="Xd8d0dcf1ebbc6723e2a02da59d5f04bd881f251"/>
    <w:p>
      <w:pPr>
        <w:pStyle w:val="Heading2"/>
      </w:pPr>
      <w:r>
        <w:t xml:space="preserve">13.4 B2B return (post-delivery, customer-returned goods)</w:t>
      </w:r>
    </w:p>
    <w:p>
      <w:pPr>
        <w:pStyle w:val="Compact"/>
        <w:numPr>
          <w:ilvl w:val="0"/>
          <w:numId w:val="1137"/>
        </w:numPr>
      </w:pPr>
      <w:r>
        <w:t xml:space="preserve">Customer initiates return via the seller’s process or via EE</w:t>
      </w:r>
    </w:p>
    <w:p>
      <w:pPr>
        <w:pStyle w:val="Compact"/>
        <w:numPr>
          <w:ilvl w:val="0"/>
          <w:numId w:val="1137"/>
        </w:numPr>
      </w:pPr>
      <w:r>
        <w:t xml:space="preserve">Return shipment dispatched back to warehouse</w:t>
      </w:r>
    </w:p>
    <w:p>
      <w:pPr>
        <w:pStyle w:val="Compact"/>
        <w:numPr>
          <w:ilvl w:val="0"/>
          <w:numId w:val="1137"/>
        </w:numPr>
      </w:pPr>
      <w:r>
        <w:t xml:space="preserve">EE return-receipt event fires (with quality inspection results)</w:t>
      </w:r>
    </w:p>
    <w:p>
      <w:pPr>
        <w:pStyle w:val="Compact"/>
        <w:numPr>
          <w:ilvl w:val="0"/>
          <w:numId w:val="1137"/>
        </w:numPr>
      </w:pPr>
      <w:r>
        <w:t xml:space="preserve">Integration creates a Sales Return (Sales Invoice with is_return = True) referencing the original SI</w:t>
      </w:r>
    </w:p>
    <w:p>
      <w:pPr>
        <w:pStyle w:val="Compact"/>
        <w:numPr>
          <w:ilvl w:val="0"/>
          <w:numId w:val="1137"/>
        </w:numPr>
      </w:pPr>
      <w:r>
        <w:t xml:space="preserve">Stock returned to source warehouse OR to a quarantine warehouse (configurable)</w:t>
      </w:r>
    </w:p>
    <w:p>
      <w:pPr>
        <w:pStyle w:val="Compact"/>
        <w:numPr>
          <w:ilvl w:val="0"/>
          <w:numId w:val="1137"/>
        </w:numPr>
      </w:pPr>
      <w:r>
        <w:t xml:space="preserve">Refund process handled via Payment Entry — the SR creates a debit balance, payment entry clears it</w:t>
      </w:r>
    </w:p>
    <w:p>
      <w:pPr>
        <w:pStyle w:val="Compact"/>
        <w:numPr>
          <w:ilvl w:val="0"/>
          <w:numId w:val="1137"/>
        </w:numPr>
      </w:pPr>
      <w:r>
        <w:t xml:space="preserve">Quality-failed items: rejected_qty pattern routes them to Rejected Warehouse instead of standard return location</w:t>
      </w:r>
    </w:p>
    <w:bookmarkEnd w:id="239"/>
    <w:bookmarkStart w:id="240"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38"/>
        </w:numPr>
      </w:pPr>
      <w:r>
        <w:t xml:space="preserve">Polling continues to fetch order list; cancelled orders are filtered out from the manifest poll</w:t>
      </w:r>
    </w:p>
    <w:p>
      <w:pPr>
        <w:pStyle w:val="Compact"/>
        <w:numPr>
          <w:ilvl w:val="0"/>
          <w:numId w:val="1138"/>
        </w:numPr>
      </w:pPr>
      <w:r>
        <w:t xml:space="preserve">If a cancelled order’s SI was somehow created (shouldn’t happen but safety check): integration detects mismatch and raises Integration Discrepancy</w:t>
      </w:r>
    </w:p>
    <w:bookmarkEnd w:id="240"/>
    <w:bookmarkStart w:id="241" w:name="b2c-cancellation-post-manifest"/>
    <w:p>
      <w:pPr>
        <w:pStyle w:val="Heading2"/>
      </w:pPr>
      <w:r>
        <w:t xml:space="preserve">13.6 B2C cancellation post-manifest</w:t>
      </w:r>
    </w:p>
    <w:p>
      <w:pPr>
        <w:pStyle w:val="Compact"/>
        <w:numPr>
          <w:ilvl w:val="0"/>
          <w:numId w:val="1139"/>
        </w:numPr>
      </w:pPr>
      <w:r>
        <w:t xml:space="preserve">EE order is post-manifest (so SI exists in ERPNext) but cancelled before customer accepts delivery</w:t>
      </w:r>
    </w:p>
    <w:p>
      <w:pPr>
        <w:pStyle w:val="Compact"/>
        <w:numPr>
          <w:ilvl w:val="0"/>
          <w:numId w:val="1139"/>
        </w:numPr>
      </w:pPr>
      <w:r>
        <w:t xml:space="preserve">Common case: courier-side RTO before delivery</w:t>
      </w:r>
    </w:p>
    <w:p>
      <w:pPr>
        <w:pStyle w:val="Compact"/>
        <w:numPr>
          <w:ilvl w:val="0"/>
          <w:numId w:val="1139"/>
        </w:numPr>
      </w:pPr>
      <w:r>
        <w:t xml:space="preserve">EE return-receipt event fires (RTO)</w:t>
      </w:r>
    </w:p>
    <w:p>
      <w:pPr>
        <w:pStyle w:val="Compact"/>
        <w:numPr>
          <w:ilvl w:val="0"/>
          <w:numId w:val="1139"/>
        </w:numPr>
      </w:pPr>
      <w:r>
        <w:t xml:space="preserve">Integration creates Credit Note against the SI in ERPNext</w:t>
      </w:r>
    </w:p>
    <w:p>
      <w:pPr>
        <w:pStyle w:val="Compact"/>
        <w:numPr>
          <w:ilvl w:val="0"/>
          <w:numId w:val="1139"/>
        </w:numPr>
      </w:pPr>
      <w:r>
        <w:t xml:space="preserve">Credit Note has reverse_stock = True; stock returns to warehouse at original valuation</w:t>
      </w:r>
    </w:p>
    <w:p>
      <w:pPr>
        <w:pStyle w:val="Compact"/>
        <w:numPr>
          <w:ilvl w:val="0"/>
          <w:numId w:val="1139"/>
        </w:numPr>
      </w:pPr>
      <w:r>
        <w:t xml:space="preserve">Marketplace Order Map status: Cancelled-RTO</w:t>
      </w:r>
    </w:p>
    <w:p>
      <w:pPr>
        <w:pStyle w:val="Compact"/>
        <w:numPr>
          <w:ilvl w:val="0"/>
          <w:numId w:val="1139"/>
        </w:numPr>
      </w:pPr>
      <w:r>
        <w:t xml:space="preserve">This event correlates to settlement file Refund event from the marketplace — recon engine matches via marketplace_order_id</w:t>
      </w:r>
    </w:p>
    <w:bookmarkEnd w:id="241"/>
    <w:bookmarkStart w:id="242" w:name="b2c-return-post-delivery"/>
    <w:p>
      <w:pPr>
        <w:pStyle w:val="Heading2"/>
      </w:pPr>
      <w:r>
        <w:t xml:space="preserve">13.7 B2C return (post-delivery)</w:t>
      </w:r>
    </w:p>
    <w:p>
      <w:pPr>
        <w:pStyle w:val="Compact"/>
        <w:numPr>
          <w:ilvl w:val="0"/>
          <w:numId w:val="1140"/>
        </w:numPr>
      </w:pPr>
      <w:r>
        <w:t xml:space="preserve">Customer returns the product to the marketplace; marketplace ships back to seller’s warehouse</w:t>
      </w:r>
    </w:p>
    <w:p>
      <w:pPr>
        <w:pStyle w:val="Compact"/>
        <w:numPr>
          <w:ilvl w:val="0"/>
          <w:numId w:val="1140"/>
        </w:numPr>
      </w:pPr>
      <w:r>
        <w:t xml:space="preserve">EE return-receipt event with return_reason and inspection result</w:t>
      </w:r>
    </w:p>
    <w:p>
      <w:pPr>
        <w:pStyle w:val="Compact"/>
        <w:numPr>
          <w:ilvl w:val="0"/>
          <w:numId w:val="1140"/>
        </w:numPr>
      </w:pPr>
      <w:r>
        <w:t xml:space="preserve">Integration creates a Sales Return referencing the original SI</w:t>
      </w:r>
    </w:p>
    <w:p>
      <w:pPr>
        <w:pStyle w:val="Compact"/>
        <w:numPr>
          <w:ilvl w:val="0"/>
          <w:numId w:val="1140"/>
        </w:numPr>
      </w:pPr>
      <w:r>
        <w:t xml:space="preserve">Stock impact: depends on inspection result</w:t>
      </w:r>
    </w:p>
    <w:p>
      <w:pPr>
        <w:pStyle w:val="Compact"/>
        <w:numPr>
          <w:ilvl w:val="0"/>
          <w:numId w:val="1141"/>
        </w:numPr>
      </w:pPr>
      <w:r>
        <w:t xml:space="preserve">Accepted returns: stock back to default warehouse at original valuation</w:t>
      </w:r>
    </w:p>
    <w:p>
      <w:pPr>
        <w:pStyle w:val="Compact"/>
        <w:numPr>
          <w:ilvl w:val="0"/>
          <w:numId w:val="1141"/>
        </w:numPr>
      </w:pPr>
      <w:r>
        <w:t xml:space="preserve">Damaged returns: stock to a Damaged Returns Warehouse (configurable)</w:t>
      </w:r>
    </w:p>
    <w:p>
      <w:pPr>
        <w:pStyle w:val="Compact"/>
        <w:numPr>
          <w:ilvl w:val="0"/>
          <w:numId w:val="1141"/>
        </w:numPr>
      </w:pPr>
      <w:r>
        <w:t xml:space="preserve">Refused / lost returns: NO stock back; ERPNext Sales Return shows zero qty; financial reversal proceeds; an Integration Discrepancy of type Return-Without-Goods-Receipt is raised — see PRD Section 9.2.3</w:t>
      </w:r>
    </w:p>
    <w:bookmarkEnd w:id="242"/>
    <w:bookmarkStart w:id="243"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42"/>
        </w:numPr>
      </w:pPr>
      <w:r>
        <w:t xml:space="preserve">Detected by integration: settlement file shows Refund event; no corresponding EE return-receipt within configurable threshold (default 30 days)</w:t>
      </w:r>
    </w:p>
    <w:p>
      <w:pPr>
        <w:pStyle w:val="Compact"/>
        <w:numPr>
          <w:ilvl w:val="0"/>
          <w:numId w:val="1142"/>
        </w:numPr>
      </w:pPr>
      <w:r>
        <w:t xml:space="preserve">Integration raises an Integration Discrepancy of severity Error</w:t>
      </w:r>
    </w:p>
    <w:p>
      <w:pPr>
        <w:pStyle w:val="Compact"/>
        <w:numPr>
          <w:ilvl w:val="0"/>
          <w:numId w:val="1142"/>
        </w:numPr>
      </w:pPr>
      <w:r>
        <w:t xml:space="preserve">Recon engine creates a corresponding Discrepancy for FDE-led claim filing with the marketplace</w:t>
      </w:r>
    </w:p>
    <w:p>
      <w:pPr>
        <w:pStyle w:val="Compact"/>
        <w:numPr>
          <w:ilvl w:val="0"/>
          <w:numId w:val="1142"/>
        </w:numPr>
      </w:pPr>
      <w:r>
        <w:t xml:space="preserve">Methodology default (per PRD Section 3.5): unreceived returns past 30 days are reclassified as Lost Inventory and posted to Shrinkage account</w:t>
      </w:r>
    </w:p>
    <w:bookmarkEnd w:id="243"/>
    <w:bookmarkStart w:id="244" w:name="refund-accounting"/>
    <w:p>
      <w:pPr>
        <w:pStyle w:val="Heading2"/>
      </w:pPr>
      <w:r>
        <w:t xml:space="preserve">13.9 Refund accounting</w:t>
      </w:r>
    </w:p>
    <w:p>
      <w:pPr>
        <w:pStyle w:val="Compact"/>
        <w:numPr>
          <w:ilvl w:val="0"/>
          <w:numId w:val="1143"/>
        </w:numPr>
      </w:pPr>
      <w:r>
        <w:t xml:space="preserve">Credit Note creates a debit balance in the Customer (or pseudo-customer) account</w:t>
      </w:r>
    </w:p>
    <w:p>
      <w:pPr>
        <w:pStyle w:val="Compact"/>
        <w:numPr>
          <w:ilvl w:val="0"/>
          <w:numId w:val="1143"/>
        </w:numPr>
      </w:pPr>
      <w:r>
        <w:t xml:space="preserve">Refund settled via Payment Entry: the marketplace’s settlement file Refund event maps to a payment outflow that clears the debit</w:t>
      </w:r>
    </w:p>
    <w:p>
      <w:pPr>
        <w:pStyle w:val="Compact"/>
        <w:numPr>
          <w:ilvl w:val="0"/>
          <w:numId w:val="1143"/>
        </w:numPr>
      </w:pPr>
      <w:r>
        <w:t xml:space="preserve">For B2C: the marketplace handles refund to buyer; the seller’s books only show Customer Refund Payable until the settlement deduction</w:t>
      </w:r>
    </w:p>
    <w:p>
      <w:pPr>
        <w:pStyle w:val="Compact"/>
        <w:numPr>
          <w:ilvl w:val="0"/>
          <w:numId w:val="1143"/>
        </w:numPr>
      </w:pPr>
      <w:r>
        <w:t xml:space="preserve">For B2B: refund processed directly to customer via Payment Entry against the SR’s outstanding</w:t>
      </w:r>
    </w:p>
    <w:bookmarkEnd w:id="244"/>
    <w:bookmarkStart w:id="245"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44"/>
        </w:numPr>
      </w:pPr>
      <w:r>
        <w:t xml:space="preserve">ecs_easyecom_event_type — cancellation_pre_dispatch / cancellation_post_dispatch / return / rto</w:t>
      </w:r>
    </w:p>
    <w:p>
      <w:pPr>
        <w:pStyle w:val="Compact"/>
        <w:numPr>
          <w:ilvl w:val="0"/>
          <w:numId w:val="1144"/>
        </w:numPr>
      </w:pPr>
      <w:r>
        <w:t xml:space="preserve">ecs_easyecom_event_id — the EE event ID</w:t>
      </w:r>
    </w:p>
    <w:p>
      <w:pPr>
        <w:pStyle w:val="Compact"/>
        <w:numPr>
          <w:ilvl w:val="0"/>
          <w:numId w:val="1144"/>
        </w:numPr>
      </w:pPr>
      <w:r>
        <w:t xml:space="preserve">ecs_original_sales_invoice — link to the SI (for SR or CN)</w:t>
      </w:r>
    </w:p>
    <w:p>
      <w:pPr>
        <w:pStyle w:val="Compact"/>
        <w:numPr>
          <w:ilvl w:val="0"/>
          <w:numId w:val="1144"/>
        </w:numPr>
      </w:pPr>
      <w:r>
        <w:t xml:space="preserve">ecs_original_sales_order — link to the SO (for B2B)</w:t>
      </w:r>
    </w:p>
    <w:p>
      <w:pPr>
        <w:pStyle w:val="Compact"/>
        <w:numPr>
          <w:ilvl w:val="0"/>
          <w:numId w:val="1144"/>
        </w:numPr>
      </w:pPr>
      <w:r>
        <w:t xml:space="preserve">ecs_easyecom_return_reason — verbatim reason text from EE</w:t>
      </w:r>
    </w:p>
    <w:p>
      <w:pPr>
        <w:pStyle w:val="Compact"/>
        <w:numPr>
          <w:ilvl w:val="0"/>
          <w:numId w:val="1144"/>
        </w:numPr>
      </w:pPr>
      <w:r>
        <w:t xml:space="preserve">ecs_inspection_result — accepted / damaged / refused / lost</w:t>
      </w:r>
    </w:p>
    <w:bookmarkEnd w:id="245"/>
    <w:bookmarkStart w:id="246"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45"/>
        </w:numPr>
      </w:pPr>
      <w:r>
        <w:t xml:space="preserve">B2B SR → no settlement file involvement (B2B is not on marketplace)</w:t>
      </w:r>
    </w:p>
    <w:p>
      <w:pPr>
        <w:pStyle w:val="Compact"/>
        <w:numPr>
          <w:ilvl w:val="0"/>
          <w:numId w:val="1145"/>
        </w:numPr>
      </w:pPr>
      <w:r>
        <w:t xml:space="preserve">B2C Credit Note (post-manifest cancellation, RTO) → marketplace Settlement Line of type Refund or RTO-Charge</w:t>
      </w:r>
    </w:p>
    <w:p>
      <w:pPr>
        <w:pStyle w:val="Compact"/>
        <w:numPr>
          <w:ilvl w:val="0"/>
          <w:numId w:val="1145"/>
        </w:numPr>
      </w:pPr>
      <w:r>
        <w:t xml:space="preserve">B2C Sales Return (customer return) → marketplace Settlement Line of type Refund + Return-Commission-Reversal</w:t>
      </w:r>
    </w:p>
    <w:p>
      <w:pPr>
        <w:pStyle w:val="Compact"/>
        <w:numPr>
          <w:ilvl w:val="0"/>
          <w:numId w:val="1145"/>
        </w:numPr>
      </w:pPr>
      <w:r>
        <w:t xml:space="preserve">Settlement Line carries marketplace_return_id; recon engine joins on this to find the matching ERPNext artefact</w:t>
      </w:r>
    </w:p>
    <w:p>
      <w:pPr>
        <w:pStyle w:val="Compact"/>
        <w:numPr>
          <w:ilvl w:val="0"/>
          <w:numId w:val="1145"/>
        </w:numPr>
      </w:pPr>
      <w:r>
        <w:t xml:space="preserve">Mismatched cases (SR exists but no settlement event, or vice versa) become reconciliation Discrepancies of the Return Without Credit Note or Return Marked Goods Not Received types per PRD Section 9.2.3</w:t>
      </w:r>
    </w:p>
    <w:bookmarkEnd w:id="246"/>
    <w:bookmarkEnd w:id="247"/>
    <w:bookmarkStart w:id="248"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48"/>
    <w:bookmarkStart w:id="257"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49" w:name="the-topology-one-model"/>
    <w:p>
      <w:pPr>
        <w:pStyle w:val="Heading2"/>
      </w:pPr>
      <w:r>
        <w:t xml:space="preserve">14.1 The topology (one model)</w:t>
      </w:r>
    </w:p>
    <w:p>
      <w:pPr>
        <w:pStyle w:val="Compact"/>
        <w:numPr>
          <w:ilvl w:val="0"/>
          <w:numId w:val="1146"/>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46"/>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46"/>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46"/>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46"/>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46"/>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49"/>
    <w:bookmarkStart w:id="250" w:name="per-company-isolation"/>
    <w:p>
      <w:pPr>
        <w:pStyle w:val="Heading2"/>
      </w:pPr>
      <w:r>
        <w:t xml:space="preserve">14.2 Per-Company isolation</w:t>
      </w:r>
    </w:p>
    <w:p>
      <w:pPr>
        <w:pStyle w:val="Compact"/>
        <w:numPr>
          <w:ilvl w:val="0"/>
          <w:numId w:val="1147"/>
        </w:numPr>
      </w:pPr>
      <w:r>
        <w:t xml:space="preserve">EasyEcom Account: one per deployment; holds credentials and account-wide configuration.</w:t>
      </w:r>
    </w:p>
    <w:p>
      <w:pPr>
        <w:pStyle w:val="Compact"/>
        <w:numPr>
          <w:ilvl w:val="0"/>
          <w:numId w:val="1147"/>
        </w:numPr>
      </w:pPr>
      <w:r>
        <w:t xml:space="preserve">Per-Company settings record: one per operational Company; holds alert recipients, assigned FDE, and per-Company overrides.</w:t>
      </w:r>
    </w:p>
    <w:p>
      <w:pPr>
        <w:pStyle w:val="Compact"/>
        <w:numPr>
          <w:ilvl w:val="0"/>
          <w:numId w:val="1147"/>
        </w:numPr>
      </w:pPr>
      <w:r>
        <w:t xml:space="preserve">EasyEcom Location: one per location_key; carries frappe_company (nullable, non-unique) resolving the location to its Company.</w:t>
      </w:r>
    </w:p>
    <w:p>
      <w:pPr>
        <w:pStyle w:val="Compact"/>
        <w:numPr>
          <w:ilvl w:val="0"/>
          <w:numId w:val="1147"/>
        </w:numPr>
      </w:pPr>
      <w:r>
        <w:t xml:space="preserve">Marketplace Account: per Company. Composite unique key (company, marketplace, marketplace_seller_id).</w:t>
      </w:r>
    </w:p>
    <w:p>
      <w:pPr>
        <w:pStyle w:val="Compact"/>
        <w:numPr>
          <w:ilvl w:val="0"/>
          <w:numId w:val="1147"/>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47"/>
        </w:numPr>
      </w:pPr>
      <w:r>
        <w:t xml:space="preserve">All Frappe queries in the integration filter by company explicitly — never reliant on global session state.</w:t>
      </w:r>
    </w:p>
    <w:p>
      <w:pPr>
        <w:pStyle w:val="Compact"/>
        <w:numPr>
          <w:ilvl w:val="0"/>
          <w:numId w:val="1147"/>
        </w:numPr>
      </w:pPr>
      <w:r>
        <w:t xml:space="preserve">Database-level: every operational table is indexed on (company, …) as the leading composite key for query performance and isolation.</w:t>
      </w:r>
    </w:p>
    <w:p>
      <w:pPr>
        <w:pStyle w:val="Compact"/>
        <w:numPr>
          <w:ilvl w:val="0"/>
          <w:numId w:val="1147"/>
        </w:numPr>
      </w:pPr>
      <w:r>
        <w:t xml:space="preserve">User Permissions ensure a Company A user cannot see Company B sync state or sync logs.</w:t>
      </w:r>
    </w:p>
    <w:bookmarkEnd w:id="250"/>
    <w:bookmarkStart w:id="251"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1"/>
    <w:bookmarkStart w:id="252"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52"/>
    <w:bookmarkStart w:id="253" w:name="cross-company-transfers"/>
    <w:p>
      <w:pPr>
        <w:pStyle w:val="Heading2"/>
      </w:pPr>
      <w:r>
        <w:t xml:space="preserve">14.5 Cross-Company transfers</w:t>
      </w:r>
    </w:p>
    <w:p>
      <w:pPr>
        <w:pStyle w:val="Compact"/>
        <w:numPr>
          <w:ilvl w:val="0"/>
          <w:numId w:val="1148"/>
        </w:numPr>
      </w:pPr>
      <w:r>
        <w:t xml:space="preserve">Stock movements crossing Company boundaries use ERPNext’s Inter-Company flow (Sales Invoice on selling Company + Purchase Invoice on receiving Company)</w:t>
      </w:r>
    </w:p>
    <w:p>
      <w:pPr>
        <w:pStyle w:val="Compact"/>
        <w:numPr>
          <w:ilvl w:val="0"/>
          <w:numId w:val="1148"/>
        </w:numPr>
      </w:pPr>
      <w:r>
        <w:t xml:space="preserve">Each Company’s side independently applies the integration based on its Source-of-Truth Map</w:t>
      </w:r>
    </w:p>
    <w:p>
      <w:pPr>
        <w:pStyle w:val="Compact"/>
        <w:numPr>
          <w:ilvl w:val="0"/>
          <w:numId w:val="1148"/>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48"/>
        </w:numPr>
      </w:pPr>
      <w:r>
        <w:t xml:space="preserve">Correlation: ecs_intercompany_link field on both the SI and PI carries the same UUID so the two halves can be correlated</w:t>
      </w:r>
    </w:p>
    <w:bookmarkEnd w:id="253"/>
    <w:bookmarkStart w:id="254" w:name="gst-registration-per-company"/>
    <w:p>
      <w:pPr>
        <w:pStyle w:val="Heading2"/>
      </w:pPr>
      <w:r>
        <w:t xml:space="preserve">14.6 GST registration per Company</w:t>
      </w:r>
    </w:p>
    <w:p>
      <w:pPr>
        <w:pStyle w:val="Compact"/>
        <w:numPr>
          <w:ilvl w:val="0"/>
          <w:numId w:val="1149"/>
        </w:numPr>
      </w:pPr>
      <w:r>
        <w:t xml:space="preserve">Each Company has its own GSTINs (one per state of registration via India Compliance)</w:t>
      </w:r>
    </w:p>
    <w:p>
      <w:pPr>
        <w:pStyle w:val="Compact"/>
        <w:numPr>
          <w:ilvl w:val="0"/>
          <w:numId w:val="1149"/>
        </w:numPr>
      </w:pPr>
      <w:r>
        <w:t xml:space="preserve">Each Marketplace Account holds the relevant GSTIN for the seller account</w:t>
      </w:r>
    </w:p>
    <w:p>
      <w:pPr>
        <w:pStyle w:val="Compact"/>
        <w:numPr>
          <w:ilvl w:val="0"/>
          <w:numId w:val="1149"/>
        </w:numPr>
      </w:pPr>
      <w:r>
        <w:t xml:space="preserve">Tax categories and place-of-supply rules apply per-Company</w:t>
      </w:r>
    </w:p>
    <w:p>
      <w:pPr>
        <w:pStyle w:val="Compact"/>
        <w:numPr>
          <w:ilvl w:val="0"/>
          <w:numId w:val="1149"/>
        </w:numPr>
      </w:pPr>
      <w:r>
        <w:t xml:space="preserve">e-invoice and e-waybill issuance is scoped to the Company’s GSTIN</w:t>
      </w:r>
    </w:p>
    <w:bookmarkEnd w:id="254"/>
    <w:bookmarkStart w:id="255" w:name="fde-assignment"/>
    <w:p>
      <w:pPr>
        <w:pStyle w:val="Heading2"/>
      </w:pPr>
      <w:r>
        <w:t xml:space="preserve">14.7 FDE assignment</w:t>
      </w:r>
    </w:p>
    <w:p>
      <w:pPr>
        <w:pStyle w:val="Compact"/>
        <w:numPr>
          <w:ilvl w:val="0"/>
          <w:numId w:val="1150"/>
        </w:numPr>
      </w:pPr>
      <w:r>
        <w:t xml:space="preserve">Each operational Company has an assigned_fde field (Link to User) on its per-Company settings record — drives auto-routing of Discrepancy creation</w:t>
      </w:r>
    </w:p>
    <w:p>
      <w:pPr>
        <w:pStyle w:val="Compact"/>
        <w:numPr>
          <w:ilvl w:val="0"/>
          <w:numId w:val="1150"/>
        </w:numPr>
      </w:pPr>
      <w:r>
        <w:t xml:space="preserve">FDEs see only their assigned Companies in standard list views (User Permissions enforce this)</w:t>
      </w:r>
    </w:p>
    <w:p>
      <w:pPr>
        <w:pStyle w:val="Compact"/>
        <w:numPr>
          <w:ilvl w:val="0"/>
          <w:numId w:val="1150"/>
        </w:numPr>
      </w:pPr>
      <w:r>
        <w:t xml:space="preserve">System Manager bypasses per-Company FDE assignment for cross-Company views</w:t>
      </w:r>
    </w:p>
    <w:p>
      <w:pPr>
        <w:pStyle w:val="Compact"/>
        <w:numPr>
          <w:ilvl w:val="0"/>
          <w:numId w:val="1150"/>
        </w:numPr>
      </w:pPr>
      <w:r>
        <w:t xml:space="preserve">Workload metrics computed per-FDE: count of assigned Companies × open-discrepancy-weight (Section 22.6)</w:t>
      </w:r>
    </w:p>
    <w:bookmarkEnd w:id="255"/>
    <w:bookmarkStart w:id="256"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56"/>
    <w:bookmarkEnd w:id="257"/>
    <w:bookmarkStart w:id="265"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58"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58"/>
    <w:bookmarkStart w:id="259"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UoM mapping in EasyEcom Tax Mapping or add UoM lookup row;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59"/>
    <w:bookmarkStart w:id="260" w:name="buying-flow-failures"/>
    <w:p>
      <w:pPr>
        <w:pStyle w:val="Heading2"/>
      </w:pPr>
      <w:r>
        <w:t xml:space="preserve">15.3 Buying flow failures</w:t>
      </w:r>
    </w:p>
    <w:p>
      <w:pPr>
        <w:pStyle w:val="Compact"/>
        <w:numPr>
          <w:ilvl w:val="0"/>
          <w:numId w:val="1151"/>
        </w:numPr>
      </w:pPr>
      <w:r>
        <w:t xml:space="preserve">PO push fails (precondition unmet) — fix master sync and resubmit</w:t>
      </w:r>
    </w:p>
    <w:p>
      <w:pPr>
        <w:pStyle w:val="Compact"/>
        <w:numPr>
          <w:ilvl w:val="0"/>
          <w:numId w:val="1151"/>
        </w:numPr>
      </w:pPr>
      <w:r>
        <w:t xml:space="preserve">PO push fails (EE rejects post-validation) — inspect Queue Job; usually master mismatch; FDE corrects and retries</w:t>
      </w:r>
    </w:p>
    <w:p>
      <w:pPr>
        <w:pStyle w:val="Compact"/>
        <w:numPr>
          <w:ilvl w:val="0"/>
          <w:numId w:val="1151"/>
        </w:numPr>
      </w:pPr>
      <w:r>
        <w:t xml:space="preserve">GRN webhook missed — automatic catch-up via 30-min poll</w:t>
      </w:r>
    </w:p>
    <w:p>
      <w:pPr>
        <w:pStyle w:val="Compact"/>
        <w:numPr>
          <w:ilvl w:val="0"/>
          <w:numId w:val="1151"/>
        </w:numPr>
      </w:pPr>
      <w:r>
        <w:t xml:space="preserve">GRN ingestion partial-failure (PR built but submit failed) — fix root cause (often account configuration), retry the Queue Job</w:t>
      </w:r>
    </w:p>
    <w:p>
      <w:pPr>
        <w:pStyle w:val="Compact"/>
        <w:numPr>
          <w:ilvl w:val="0"/>
          <w:numId w:val="1151"/>
        </w:numPr>
      </w:pPr>
      <w:r>
        <w:t xml:space="preserve">Out-of-order: GRN arrives before EE PO is fully created — Queue Job loops up to 6 times waiting; manual investigation if persistent</w:t>
      </w:r>
    </w:p>
    <w:p>
      <w:pPr>
        <w:pStyle w:val="Compact"/>
        <w:numPr>
          <w:ilvl w:val="0"/>
          <w:numId w:val="1151"/>
        </w:numPr>
      </w:pPr>
      <w:r>
        <w:t xml:space="preserve">Over-receipt — fail PR submission; FDE amends PO or splits the GRN</w:t>
      </w:r>
    </w:p>
    <w:bookmarkEnd w:id="260"/>
    <w:bookmarkStart w:id="261" w:name="sales-flow-failures"/>
    <w:p>
      <w:pPr>
        <w:pStyle w:val="Heading2"/>
      </w:pPr>
      <w:r>
        <w:t xml:space="preserve">15.4 Sales flow failures</w:t>
      </w:r>
    </w:p>
    <w:p>
      <w:pPr>
        <w:pStyle w:val="Compact"/>
        <w:numPr>
          <w:ilvl w:val="0"/>
          <w:numId w:val="1152"/>
        </w:numPr>
      </w:pPr>
      <w:r>
        <w:t xml:space="preserve">B2B SO push fails (Sync mode) — user sees error immediately; fix and resubmit</w:t>
      </w:r>
    </w:p>
    <w:p>
      <w:pPr>
        <w:pStyle w:val="Compact"/>
        <w:numPr>
          <w:ilvl w:val="0"/>
          <w:numId w:val="1152"/>
        </w:numPr>
      </w:pPr>
      <w:r>
        <w:t xml:space="preserve">B2B SO push fails (Async mode) — Queue Job in Failed; FDE inspects, fixes, retries; meanwhile SO is valid in ERPNext but EE doesn’t know</w:t>
      </w:r>
    </w:p>
    <w:p>
      <w:pPr>
        <w:pStyle w:val="Compact"/>
        <w:numPr>
          <w:ilvl w:val="0"/>
          <w:numId w:val="1152"/>
        </w:numPr>
      </w:pPr>
      <w:r>
        <w:t xml:space="preserve">B2B inventory reserve event mismatch — ERPNext shows lower available than EE expects; SRE creation fails; FDE investigates inventory drift</w:t>
      </w:r>
    </w:p>
    <w:p>
      <w:pPr>
        <w:pStyle w:val="Compact"/>
        <w:numPr>
          <w:ilvl w:val="0"/>
          <w:numId w:val="1152"/>
        </w:numPr>
      </w:pPr>
      <w:r>
        <w:t xml:space="preserve">B2C manifest event without a matching order in our pull cache — pull orders explicitly first, then process the manifest</w:t>
      </w:r>
    </w:p>
    <w:p>
      <w:pPr>
        <w:pStyle w:val="Compact"/>
        <w:numPr>
          <w:ilvl w:val="0"/>
          <w:numId w:val="1152"/>
        </w:numPr>
      </w:pPr>
      <w:r>
        <w:t xml:space="preserve">B2C SI creation fails (item not synced) — fix sync, retry Queue Job; meanwhile EE has already dispatched, so the SI will lag dispatch</w:t>
      </w:r>
    </w:p>
    <w:p>
      <w:pPr>
        <w:pStyle w:val="Compact"/>
        <w:numPr>
          <w:ilvl w:val="0"/>
          <w:numId w:val="1152"/>
        </w:numPr>
      </w:pPr>
      <w:r>
        <w:t xml:space="preserve">e-invoice IRN failure — India Compliance auto-retries; FDE investigates if persistent (often IRP API issues)</w:t>
      </w:r>
    </w:p>
    <w:bookmarkEnd w:id="261"/>
    <w:bookmarkStart w:id="262" w:name="returns-and-cancellations-failures"/>
    <w:p>
      <w:pPr>
        <w:pStyle w:val="Heading2"/>
      </w:pPr>
      <w:r>
        <w:t xml:space="preserve">15.5 Returns and cancellations failures</w:t>
      </w:r>
    </w:p>
    <w:p>
      <w:pPr>
        <w:pStyle w:val="Compact"/>
        <w:numPr>
          <w:ilvl w:val="0"/>
          <w:numId w:val="1153"/>
        </w:numPr>
      </w:pPr>
      <w:r>
        <w:t xml:space="preserve">Cancellation arrives but original SO/SI not in ERPNext — out-of-order; loop with retries</w:t>
      </w:r>
    </w:p>
    <w:p>
      <w:pPr>
        <w:pStyle w:val="Compact"/>
        <w:numPr>
          <w:ilvl w:val="0"/>
          <w:numId w:val="1153"/>
        </w:numPr>
      </w:pPr>
      <w:r>
        <w:t xml:space="preserve">SR creation fails — usually Item-level setting mismatch (batch tracking, etc.); fix and retry</w:t>
      </w:r>
    </w:p>
    <w:p>
      <w:pPr>
        <w:pStyle w:val="Compact"/>
        <w:numPr>
          <w:ilvl w:val="0"/>
          <w:numId w:val="1153"/>
        </w:numPr>
      </w:pPr>
      <w:r>
        <w:t xml:space="preserve">Return-without-goods — not a failure but a Discrepancy; recon engine routes to claim queue per PRD Section 9.4</w:t>
      </w:r>
    </w:p>
    <w:p>
      <w:pPr>
        <w:pStyle w:val="Compact"/>
        <w:numPr>
          <w:ilvl w:val="0"/>
          <w:numId w:val="1153"/>
        </w:numPr>
      </w:pPr>
      <w:r>
        <w:t xml:space="preserve">Refund Payment Entry fails — usually account configuration; fix and retry</w:t>
      </w:r>
    </w:p>
    <w:bookmarkEnd w:id="262"/>
    <w:bookmarkStart w:id="263"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54"/>
        </w:numPr>
      </w:pPr>
      <w:r>
        <w:t xml:space="preserve">Daily full inventory pull from EasyEcom (/inventory/getInventoryDetailsV3)</w:t>
      </w:r>
    </w:p>
    <w:p>
      <w:pPr>
        <w:pStyle w:val="Compact"/>
        <w:numPr>
          <w:ilvl w:val="0"/>
          <w:numId w:val="1154"/>
        </w:numPr>
      </w:pPr>
      <w:r>
        <w:t xml:space="preserve">Compared per (Item, location) against ERPNext Bin balance</w:t>
      </w:r>
    </w:p>
    <w:p>
      <w:pPr>
        <w:pStyle w:val="Compact"/>
        <w:numPr>
          <w:ilvl w:val="0"/>
          <w:numId w:val="1154"/>
        </w:numPr>
      </w:pPr>
      <w:r>
        <w:t xml:space="preserve">Variance &gt; tolerance (default 1 unit) raises Integration Discrepancy of severity Warning</w:t>
      </w:r>
    </w:p>
    <w:p>
      <w:pPr>
        <w:pStyle w:val="Compact"/>
        <w:numPr>
          <w:ilvl w:val="0"/>
          <w:numId w:val="1154"/>
        </w:numPr>
      </w:pPr>
      <w:r>
        <w:t xml:space="preserve">FDE investigates — common causes: missed webhook, manual override on one side, inter-Company transfer not reflected</w:t>
      </w:r>
    </w:p>
    <w:p>
      <w:pPr>
        <w:pStyle w:val="Compact"/>
        <w:numPr>
          <w:ilvl w:val="0"/>
          <w:numId w:val="1154"/>
        </w:numPr>
      </w:pPr>
      <w:r>
        <w:t xml:space="preserve">Resolution: usually a Stock Reconciliation in ERPNext to align with EE; never the reverse direction (EE inventory adjusted from ERPNext) without explicit approval</w:t>
      </w:r>
    </w:p>
    <w:bookmarkEnd w:id="263"/>
    <w:bookmarkStart w:id="264" w:name="critical-severity-incidents"/>
    <w:p>
      <w:pPr>
        <w:pStyle w:val="Heading2"/>
      </w:pPr>
      <w:r>
        <w:t xml:space="preserve">15.7 Critical-severity incidents</w:t>
      </w:r>
    </w:p>
    <w:p>
      <w:pPr>
        <w:pStyle w:val="Compact"/>
        <w:numPr>
          <w:ilvl w:val="0"/>
          <w:numId w:val="1155"/>
        </w:numPr>
      </w:pPr>
      <w:r>
        <w:t xml:space="preserve">Data-loss potential (e.g., webhook indicates GL-impacting event but ingestion failed) → page the on-call FDE immediately</w:t>
      </w:r>
    </w:p>
    <w:p>
      <w:pPr>
        <w:pStyle w:val="Compact"/>
        <w:numPr>
          <w:ilvl w:val="0"/>
          <w:numId w:val="1155"/>
        </w:numPr>
      </w:pPr>
      <w:r>
        <w:t xml:space="preserve">Cross-Company data leak (Company A user sees Company B data) → kill switch on user; investigate; report</w:t>
      </w:r>
    </w:p>
    <w:p>
      <w:pPr>
        <w:pStyle w:val="Compact"/>
        <w:numPr>
          <w:ilvl w:val="0"/>
          <w:numId w:val="1155"/>
        </w:numPr>
      </w:pPr>
      <w:r>
        <w:t xml:space="preserve">Credential compromise (api_key leaked, JWT exposed) → rotate immediately; audit all API Call entries since last rotation</w:t>
      </w:r>
    </w:p>
    <w:p>
      <w:pPr>
        <w:pStyle w:val="Compact"/>
        <w:numPr>
          <w:ilvl w:val="0"/>
          <w:numId w:val="1155"/>
        </w:numPr>
      </w:pPr>
      <w:r>
        <w:t xml:space="preserve">Sustained data divergence (&gt;10 Discrepancies/day for &gt;3 days on one Company) → engage methodology team for root-cause</w:t>
      </w:r>
    </w:p>
    <w:bookmarkEnd w:id="264"/>
    <w:bookmarkEnd w:id="265"/>
    <w:bookmarkStart w:id="275"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66"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66"/>
    <w:bookmarkStart w:id="267" w:name="per-site-scale-envelopes"/>
    <w:p>
      <w:pPr>
        <w:pStyle w:val="Heading2"/>
      </w:pPr>
      <w:r>
        <w:t xml:space="preserve">16.2 Per-site scale envelopes</w:t>
      </w:r>
    </w:p>
    <w:p>
      <w:pPr>
        <w:pStyle w:val="Compact"/>
        <w:numPr>
          <w:ilvl w:val="0"/>
          <w:numId w:val="1156"/>
        </w:numPr>
      </w:pPr>
      <w:r>
        <w:t xml:space="preserve">v0.1: tested at 5,000 orders/month, 10,000 SKUs, 5 marketplaces, 1 Company</w:t>
      </w:r>
    </w:p>
    <w:p>
      <w:pPr>
        <w:pStyle w:val="Compact"/>
        <w:numPr>
          <w:ilvl w:val="0"/>
          <w:numId w:val="1156"/>
        </w:numPr>
      </w:pPr>
      <w:r>
        <w:t xml:space="preserve">v0.5: tested at 30,000 orders/month, 50,000 SKUs, 8 marketplaces, 5 Companies (aggregator)</w:t>
      </w:r>
    </w:p>
    <w:p>
      <w:pPr>
        <w:pStyle w:val="Compact"/>
        <w:numPr>
          <w:ilvl w:val="0"/>
          <w:numId w:val="1156"/>
        </w:numPr>
      </w:pPr>
      <w:r>
        <w:t xml:space="preserve">v1.0: tested at 100,000 orders/month, 100,000 SKUs, 10 marketplaces, 10 Companies</w:t>
      </w:r>
    </w:p>
    <w:bookmarkEnd w:id="267"/>
    <w:bookmarkStart w:id="268"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68"/>
    <w:bookmarkStart w:id="269" w:name="memory-and-concurrency-envelopes"/>
    <w:p>
      <w:pPr>
        <w:pStyle w:val="Heading2"/>
      </w:pPr>
      <w:r>
        <w:t xml:space="preserve">16.4 Memory and concurrency envelopes</w:t>
      </w:r>
    </w:p>
    <w:p>
      <w:pPr>
        <w:pStyle w:val="Compact"/>
        <w:numPr>
          <w:ilvl w:val="0"/>
          <w:numId w:val="1157"/>
        </w:numPr>
      </w:pPr>
      <w:r>
        <w:t xml:space="preserve">Worker memory ceiling: each background worker stays under 512 MB resident memory; jobs streaming large payloads (e.g., bulk Item sync) use chunk-based processing</w:t>
      </w:r>
    </w:p>
    <w:p>
      <w:pPr>
        <w:pStyle w:val="Compact"/>
        <w:numPr>
          <w:ilvl w:val="0"/>
          <w:numId w:val="1157"/>
        </w:numPr>
      </w:pPr>
      <w:r>
        <w:t xml:space="preserve">API client connection pool: 10 connections per worker per location_key; reused across calls within a worker process</w:t>
      </w:r>
    </w:p>
    <w:p>
      <w:pPr>
        <w:pStyle w:val="Compact"/>
        <w:numPr>
          <w:ilvl w:val="0"/>
          <w:numId w:val="1157"/>
        </w:numPr>
      </w:pPr>
      <w:r>
        <w:t xml:space="preserve">Redis cache budget: 100 MB per Company for compiled Field Mappings, JWT tokens, master ID lookups</w:t>
      </w:r>
    </w:p>
    <w:p>
      <w:pPr>
        <w:pStyle w:val="Compact"/>
        <w:numPr>
          <w:ilvl w:val="0"/>
          <w:numId w:val="1157"/>
        </w:numPr>
      </w:pPr>
      <w:r>
        <w:t xml:space="preserve">Database connection pool: shared with Frappe; integration code uses Frappe’s connection — no separate pool</w:t>
      </w:r>
    </w:p>
    <w:bookmarkEnd w:id="269"/>
    <w:bookmarkStart w:id="270" w:name="backpressure-handling"/>
    <w:p>
      <w:pPr>
        <w:pStyle w:val="Heading2"/>
      </w:pPr>
      <w:r>
        <w:t xml:space="preserve">16.5 Backpressure handling</w:t>
      </w:r>
    </w:p>
    <w:p>
      <w:pPr>
        <w:pStyle w:val="Compact"/>
        <w:numPr>
          <w:ilvl w:val="0"/>
          <w:numId w:val="1158"/>
        </w:numPr>
      </w:pPr>
      <w:r>
        <w:t xml:space="preserve">Queue depth &gt;Settings.queue_depth_warning_threshold (default 500): scheduler logs Warning and continues</w:t>
      </w:r>
    </w:p>
    <w:p>
      <w:pPr>
        <w:pStyle w:val="Compact"/>
        <w:numPr>
          <w:ilvl w:val="0"/>
          <w:numId w:val="1158"/>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58"/>
        </w:numPr>
      </w:pPr>
      <w:r>
        <w:t xml:space="preserve">Webhook receiver always returns 200 within 200 ms regardless of queue depth (processing fully decoupled)</w:t>
      </w:r>
    </w:p>
    <w:p>
      <w:pPr>
        <w:pStyle w:val="Compact"/>
        <w:numPr>
          <w:ilvl w:val="0"/>
          <w:numId w:val="1158"/>
        </w:numPr>
      </w:pPr>
      <w:r>
        <w:t xml:space="preserve">Per-Company throttle on outbound EE calls: Settings.max_throughput_per_sec (default 30) enforced via token bucket in Redis</w:t>
      </w:r>
    </w:p>
    <w:p>
      <w:pPr>
        <w:pStyle w:val="Compact"/>
        <w:numPr>
          <w:ilvl w:val="0"/>
          <w:numId w:val="1158"/>
        </w:numPr>
      </w:pPr>
      <w:r>
        <w:t xml:space="preserve">Persistent backpressure (queue at critical for &gt;30 min) surfaces as a Critical alert per Section 18</w:t>
      </w:r>
    </w:p>
    <w:bookmarkEnd w:id="270"/>
    <w:bookmarkStart w:id="271" w:name="timeout-configuration"/>
    <w:p>
      <w:pPr>
        <w:pStyle w:val="Heading2"/>
      </w:pPr>
      <w:r>
        <w:t xml:space="preserve">16.6 Timeout configuration</w:t>
      </w:r>
    </w:p>
    <w:p>
      <w:pPr>
        <w:pStyle w:val="Compact"/>
        <w:numPr>
          <w:ilvl w:val="0"/>
          <w:numId w:val="1159"/>
        </w:numPr>
      </w:pPr>
      <w:r>
        <w:t xml:space="preserve">HTTP request timeout to EasyEcom: 30 seconds connect + 60 seconds read (configurable per endpoint)</w:t>
      </w:r>
    </w:p>
    <w:p>
      <w:pPr>
        <w:pStyle w:val="Compact"/>
        <w:numPr>
          <w:ilvl w:val="0"/>
          <w:numId w:val="1159"/>
        </w:numPr>
      </w:pPr>
      <w:r>
        <w:t xml:space="preserve">Webhook receiver max processing time: 200 ms (synchronous portion); deferred work goes to queue</w:t>
      </w:r>
    </w:p>
    <w:p>
      <w:pPr>
        <w:pStyle w:val="Compact"/>
        <w:numPr>
          <w:ilvl w:val="0"/>
          <w:numId w:val="1159"/>
        </w:numPr>
      </w:pPr>
      <w:r>
        <w:t xml:space="preserve">Job execution max wall time: 5 minutes per attempt (kill and retry if exceeded; classify as transient)</w:t>
      </w:r>
    </w:p>
    <w:p>
      <w:pPr>
        <w:pStyle w:val="Compact"/>
        <w:numPr>
          <w:ilvl w:val="0"/>
          <w:numId w:val="1159"/>
        </w:numPr>
      </w:pPr>
      <w:r>
        <w:t xml:space="preserve">Scheduler tick interval: 60 seconds (Frappe default; not changed)</w:t>
      </w:r>
    </w:p>
    <w:bookmarkEnd w:id="271"/>
    <w:bookmarkStart w:id="272" w:name="rate-limit-handling"/>
    <w:p>
      <w:pPr>
        <w:pStyle w:val="Heading2"/>
      </w:pPr>
      <w:r>
        <w:t xml:space="preserve">16.7 Rate limit handling</w:t>
      </w:r>
    </w:p>
    <w:p>
      <w:pPr>
        <w:pStyle w:val="Compact"/>
        <w:numPr>
          <w:ilvl w:val="0"/>
          <w:numId w:val="1160"/>
        </w:numPr>
      </w:pPr>
      <w:r>
        <w:t xml:space="preserve">EasyEcom rate limits are tiered and documented (Section 3.10); the integration throttles to the account’s rate_limit_tier and tracks daily-quota consumption to stay under the cap</w:t>
      </w:r>
    </w:p>
    <w:p>
      <w:pPr>
        <w:pStyle w:val="Compact"/>
        <w:numPr>
          <w:ilvl w:val="0"/>
          <w:numId w:val="1160"/>
        </w:numPr>
      </w:pPr>
      <w:r>
        <w:t xml:space="preserve">On 429 response: read Retry-After header if present, otherwise back off 60 seconds</w:t>
      </w:r>
    </w:p>
    <w:p>
      <w:pPr>
        <w:pStyle w:val="Compact"/>
        <w:numPr>
          <w:ilvl w:val="0"/>
          <w:numId w:val="1160"/>
        </w:numPr>
      </w:pPr>
      <w:r>
        <w:t xml:space="preserve">On sustained 429 (&gt;5 in 60 seconds): pause that endpoint group for that Company for 5 minutes</w:t>
      </w:r>
    </w:p>
    <w:p>
      <w:pPr>
        <w:pStyle w:val="Compact"/>
        <w:numPr>
          <w:ilvl w:val="0"/>
          <w:numId w:val="1160"/>
        </w:numPr>
      </w:pPr>
      <w:r>
        <w:t xml:space="preserve">Token bucket implementation in Redis prevents our own runaway syncs</w:t>
      </w:r>
    </w:p>
    <w:bookmarkEnd w:id="272"/>
    <w:bookmarkStart w:id="273" w:name="Xafe86b41e14c75c899abefc6cfb116946dd1ac2"/>
    <w:p>
      <w:pPr>
        <w:pStyle w:val="Heading2"/>
      </w:pPr>
      <w:r>
        <w:t xml:space="preserve">16.8 Stress testing approach for v0.1 sign-off</w:t>
      </w:r>
    </w:p>
    <w:p>
      <w:pPr>
        <w:pStyle w:val="Compact"/>
        <w:numPr>
          <w:ilvl w:val="0"/>
          <w:numId w:val="1161"/>
        </w:numPr>
      </w:pPr>
      <w:r>
        <w:t xml:space="preserve">Synthetic data generation: tooling to populate a test EE sandbox + ERPNext site with 1000 orders, 5000 SKUs, all flow types</w:t>
      </w:r>
    </w:p>
    <w:p>
      <w:pPr>
        <w:pStyle w:val="Compact"/>
        <w:numPr>
          <w:ilvl w:val="0"/>
          <w:numId w:val="1161"/>
        </w:numPr>
      </w:pPr>
      <w:r>
        <w:t xml:space="preserve">End-to-end flow test: order placed → manifest → SI → settlement file upload → recon. All 10 flows executed at least 100x each</w:t>
      </w:r>
    </w:p>
    <w:p>
      <w:pPr>
        <w:pStyle w:val="Compact"/>
        <w:numPr>
          <w:ilvl w:val="0"/>
          <w:numId w:val="1161"/>
        </w:numPr>
      </w:pPr>
      <w:r>
        <w:t xml:space="preserve">Burst test: 200 webhooks/min for 30 minutes — verify no drops, no duplicates, no out-of-order processing failures</w:t>
      </w:r>
    </w:p>
    <w:p>
      <w:pPr>
        <w:pStyle w:val="Compact"/>
        <w:numPr>
          <w:ilvl w:val="0"/>
          <w:numId w:val="1161"/>
        </w:numPr>
      </w:pPr>
      <w:r>
        <w:t xml:space="preserve">Failure-injection test: random EE API errors (rate limit, 5xx, auth fail) — verify auto-recovery within tolerance</w:t>
      </w:r>
    </w:p>
    <w:p>
      <w:pPr>
        <w:pStyle w:val="Compact"/>
        <w:numPr>
          <w:ilvl w:val="0"/>
          <w:numId w:val="1161"/>
        </w:numPr>
      </w:pPr>
      <w:r>
        <w:t xml:space="preserve">Concurrency test: 4 simultaneous workers per Company processing pulls + pushes + webhooks — verify no race conditions, no double-processing</w:t>
      </w:r>
    </w:p>
    <w:p>
      <w:pPr>
        <w:pStyle w:val="Compact"/>
        <w:numPr>
          <w:ilvl w:val="0"/>
          <w:numId w:val="1161"/>
        </w:numPr>
      </w:pPr>
      <w:r>
        <w:t xml:space="preserve">Memory soak: 24-hour run at sustained 500 orders/hour — verify no memory leak, RSS stays under ceiling</w:t>
      </w:r>
    </w:p>
    <w:p>
      <w:pPr>
        <w:pStyle w:val="Compact"/>
        <w:numPr>
          <w:ilvl w:val="0"/>
          <w:numId w:val="1161"/>
        </w:numPr>
      </w:pPr>
      <w:r>
        <w:t xml:space="preserve">Data integrity audit: full reconciliation of test-site state vs expected state after stress run</w:t>
      </w:r>
    </w:p>
    <w:bookmarkEnd w:id="273"/>
    <w:bookmarkStart w:id="274" w:name="performance-regression-detection"/>
    <w:p>
      <w:pPr>
        <w:pStyle w:val="Heading2"/>
      </w:pPr>
      <w:r>
        <w:t xml:space="preserve">16.9 Performance regression detection</w:t>
      </w:r>
    </w:p>
    <w:p>
      <w:pPr>
        <w:pStyle w:val="Compact"/>
        <w:numPr>
          <w:ilvl w:val="0"/>
          <w:numId w:val="1162"/>
        </w:numPr>
      </w:pPr>
      <w:r>
        <w:t xml:space="preserve">Per-endpoint p50/p95/p99 latency tracked in API Call records</w:t>
      </w:r>
    </w:p>
    <w:p>
      <w:pPr>
        <w:pStyle w:val="Compact"/>
        <w:numPr>
          <w:ilvl w:val="0"/>
          <w:numId w:val="1162"/>
        </w:numPr>
      </w:pPr>
      <w:r>
        <w:t xml:space="preserve">Hourly cron computes rolling 24-hour percentiles per endpoint</w:t>
      </w:r>
    </w:p>
    <w:p>
      <w:pPr>
        <w:pStyle w:val="Compact"/>
        <w:numPr>
          <w:ilvl w:val="0"/>
          <w:numId w:val="1162"/>
        </w:numPr>
      </w:pPr>
      <w:r>
        <w:t xml:space="preserve">Regression detected when p95 deviates &gt;2× from prior 7-day baseline</w:t>
      </w:r>
    </w:p>
    <w:p>
      <w:pPr>
        <w:pStyle w:val="Compact"/>
        <w:numPr>
          <w:ilvl w:val="0"/>
          <w:numId w:val="1162"/>
        </w:numPr>
      </w:pPr>
      <w:r>
        <w:t xml:space="preserve">Alert per Section 18 (Warning severity by default; Error if affecting a flow with active SLA Budget)</w:t>
      </w:r>
    </w:p>
    <w:bookmarkEnd w:id="274"/>
    <w:bookmarkEnd w:id="275"/>
    <w:bookmarkStart w:id="276"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76"/>
    <w:bookmarkStart w:id="311"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77" w:name="design-philosophy"/>
    <w:p>
      <w:pPr>
        <w:pStyle w:val="Heading2"/>
      </w:pPr>
      <w:r>
        <w:t xml:space="preserve">17.1 Design philosophy</w:t>
      </w:r>
    </w:p>
    <w:p>
      <w:pPr>
        <w:pStyle w:val="Compact"/>
        <w:numPr>
          <w:ilvl w:val="0"/>
          <w:numId w:val="1163"/>
        </w:numPr>
      </w:pPr>
      <w:r>
        <w:t xml:space="preserve">Every flow has a UI surface. If a flow exists in the integration, the operator can see its current state, history, and pending work in the desk</w:t>
      </w:r>
    </w:p>
    <w:p>
      <w:pPr>
        <w:pStyle w:val="Compact"/>
        <w:numPr>
          <w:ilvl w:val="0"/>
          <w:numId w:val="1163"/>
        </w:numPr>
      </w:pPr>
      <w:r>
        <w:t xml:space="preserve">Every action is reversible or replayable. No destructive button is one click away; every retry shows what will happen before committing</w:t>
      </w:r>
    </w:p>
    <w:p>
      <w:pPr>
        <w:pStyle w:val="Compact"/>
        <w:numPr>
          <w:ilvl w:val="0"/>
          <w:numId w:val="1163"/>
        </w:numPr>
      </w:pPr>
      <w:r>
        <w:t xml:space="preserve">Every error has a story. From the moment an alert fires, the operator can navigate alert → underlying error → relevant document → suggested remediation in a single thread</w:t>
      </w:r>
    </w:p>
    <w:p>
      <w:pPr>
        <w:pStyle w:val="Compact"/>
        <w:numPr>
          <w:ilvl w:val="0"/>
          <w:numId w:val="1163"/>
        </w:numPr>
      </w:pPr>
      <w:r>
        <w:t xml:space="preserve">Every screen states its scope. Multi-Company users always know which Company they’re looking at; Sandbox users always know they’re in Sandbox</w:t>
      </w:r>
    </w:p>
    <w:p>
      <w:pPr>
        <w:pStyle w:val="Compact"/>
        <w:numPr>
          <w:ilvl w:val="0"/>
          <w:numId w:val="1163"/>
        </w:numPr>
      </w:pPr>
      <w:r>
        <w:t xml:space="preserve">Information density over decoration. Lists show enough columns to make decisions without opening rows; status badges use colour and icon, not just colour</w:t>
      </w:r>
    </w:p>
    <w:p>
      <w:pPr>
        <w:pStyle w:val="Compact"/>
        <w:numPr>
          <w:ilvl w:val="0"/>
          <w:numId w:val="1163"/>
        </w:numPr>
      </w:pPr>
      <w:r>
        <w:t xml:space="preserve">No vendor-staring. The FDE should be doing investigation in our UI 95% of the time, not in the EasyEcom dashboard</w:t>
      </w:r>
    </w:p>
    <w:bookmarkEnd w:id="277"/>
    <w:bookmarkStart w:id="283"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78" w:name="top-row-environment-and-connection"/>
    <w:p>
      <w:pPr>
        <w:pStyle w:val="Heading3"/>
      </w:pPr>
      <w:r>
        <w:t xml:space="preserve">17.2.1 Top row — environment and connection</w:t>
      </w:r>
    </w:p>
    <w:p>
      <w:pPr>
        <w:pStyle w:val="Compact"/>
        <w:numPr>
          <w:ilvl w:val="0"/>
          <w:numId w:val="1164"/>
        </w:numPr>
      </w:pPr>
      <w:r>
        <w:t xml:space="preserve">Environment badge: large, coloured. Sandbox = orange, Production = green. Cannot be missed</w:t>
      </w:r>
    </w:p>
    <w:p>
      <w:pPr>
        <w:pStyle w:val="Compact"/>
        <w:numPr>
          <w:ilvl w:val="0"/>
          <w:numId w:val="1164"/>
        </w:numPr>
      </w:pPr>
      <w:r>
        <w:t xml:space="preserve">Connection status per Company: green/yellow/red dot per Company in scope, with last-successful-call timestamp</w:t>
      </w:r>
    </w:p>
    <w:p>
      <w:pPr>
        <w:pStyle w:val="Compact"/>
        <w:numPr>
          <w:ilvl w:val="0"/>
          <w:numId w:val="1164"/>
        </w:numPr>
      </w:pPr>
      <w:r>
        <w:t xml:space="preserve">Pause All Syncs kill-switch: the panic button. One click pauses all background syncs for the current Company; surfaces a desk-wide banner so the operator never forgets it’s paused</w:t>
      </w:r>
    </w:p>
    <w:bookmarkEnd w:id="278"/>
    <w:bookmarkStart w:id="279"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65"/>
        </w:numPr>
      </w:pPr>
      <w:r>
        <w:t xml:space="preserve">Open Sync Records (failed) — red number. Click to filter Sync Record list to status=Failed</w:t>
      </w:r>
    </w:p>
    <w:p>
      <w:pPr>
        <w:pStyle w:val="Compact"/>
        <w:numPr>
          <w:ilvl w:val="0"/>
          <w:numId w:val="1165"/>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65"/>
        </w:numPr>
      </w:pPr>
      <w:r>
        <w:t xml:space="preserve">API Calls last 1h — total count + success rate. Click to API Call list filtered to last 1h</w:t>
      </w:r>
    </w:p>
    <w:p>
      <w:pPr>
        <w:pStyle w:val="Compact"/>
        <w:numPr>
          <w:ilvl w:val="0"/>
          <w:numId w:val="1165"/>
        </w:numPr>
      </w:pPr>
      <w:r>
        <w:t xml:space="preserve">Webhook Events last 1h — total count + processed-vs-pending split. Click to Webhook Event list</w:t>
      </w:r>
    </w:p>
    <w:p>
      <w:pPr>
        <w:pStyle w:val="Compact"/>
        <w:numPr>
          <w:ilvl w:val="0"/>
          <w:numId w:val="1165"/>
        </w:numPr>
      </w:pPr>
      <w:r>
        <w:t xml:space="preserve">Queue Job depth — current count of Queued + Retrying. Click to Queue Job list filtered accordingly</w:t>
      </w:r>
    </w:p>
    <w:p>
      <w:pPr>
        <w:pStyle w:val="Compact"/>
        <w:numPr>
          <w:ilvl w:val="0"/>
          <w:numId w:val="1165"/>
        </w:numPr>
      </w:pPr>
      <w:r>
        <w:t xml:space="preserve">Cursor lag (max across all pull cursors) — minutes behind real-time. Click to Sync Cursor list</w:t>
      </w:r>
    </w:p>
    <w:p>
      <w:pPr>
        <w:pStyle w:val="Compact"/>
        <w:numPr>
          <w:ilvl w:val="0"/>
          <w:numId w:val="1165"/>
        </w:numPr>
      </w:pPr>
      <w:r>
        <w:t xml:space="preserve">Open Integration Discrepancies — count, with financial impact rolled up. Click to Discrepancy list</w:t>
      </w:r>
    </w:p>
    <w:bookmarkEnd w:id="279"/>
    <w:bookmarkStart w:id="280" w:name="dashboard-charts-row"/>
    <w:p>
      <w:pPr>
        <w:pStyle w:val="Heading3"/>
      </w:pPr>
      <w:r>
        <w:t xml:space="preserve">17.2.3 Dashboard Charts row</w:t>
      </w:r>
    </w:p>
    <w:p>
      <w:pPr>
        <w:pStyle w:val="FirstParagraph"/>
      </w:pPr>
      <w:r>
        <w:t xml:space="preserve">Three multi-day trend charts:</w:t>
      </w:r>
    </w:p>
    <w:p>
      <w:pPr>
        <w:pStyle w:val="Compact"/>
        <w:numPr>
          <w:ilvl w:val="0"/>
          <w:numId w:val="1166"/>
        </w:numPr>
      </w:pPr>
      <w:r>
        <w:t xml:space="preserve">API success rate over last 7 days, hourly granularity, stacked per endpoint group (auth/orders/inventory/grn/returns)</w:t>
      </w:r>
    </w:p>
    <w:p>
      <w:pPr>
        <w:pStyle w:val="Compact"/>
        <w:numPr>
          <w:ilvl w:val="0"/>
          <w:numId w:val="1166"/>
        </w:numPr>
      </w:pPr>
      <w:r>
        <w:t xml:space="preserve">API call volume over last 7 days, with the same grouping. Anomaly badges where today’s volume diverges from the previous-7-day baseline by &gt;2σ</w:t>
      </w:r>
    </w:p>
    <w:p>
      <w:pPr>
        <w:pStyle w:val="Compact"/>
        <w:numPr>
          <w:ilvl w:val="0"/>
          <w:numId w:val="1166"/>
        </w:numPr>
      </w:pPr>
      <w:r>
        <w:t xml:space="preserve">Sync Record state distribution over last 30 days — stacked area of Pending/Success/Failed/AlreadySynced per day</w:t>
      </w:r>
    </w:p>
    <w:bookmarkEnd w:id="280"/>
    <w:bookmarkStart w:id="281"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67"/>
        </w:numPr>
      </w:pPr>
      <w:r>
        <w:t xml:space="preserve">EasyEcom Account (account-level configuration) and per-Company settings</w:t>
      </w:r>
    </w:p>
    <w:p>
      <w:pPr>
        <w:pStyle w:val="Compact"/>
        <w:numPr>
          <w:ilvl w:val="0"/>
          <w:numId w:val="1167"/>
        </w:numPr>
      </w:pPr>
      <w:r>
        <w:t xml:space="preserve">EasyEcom Field Mapping list</w:t>
      </w:r>
    </w:p>
    <w:p>
      <w:pPr>
        <w:pStyle w:val="Compact"/>
        <w:numPr>
          <w:ilvl w:val="0"/>
          <w:numId w:val="1167"/>
        </w:numPr>
      </w:pPr>
      <w:r>
        <w:t xml:space="preserve">Sync Record list (with default filter to last 24h)</w:t>
      </w:r>
    </w:p>
    <w:p>
      <w:pPr>
        <w:pStyle w:val="Compact"/>
        <w:numPr>
          <w:ilvl w:val="0"/>
          <w:numId w:val="1167"/>
        </w:numPr>
      </w:pPr>
      <w:r>
        <w:t xml:space="preserve">API Call list</w:t>
      </w:r>
    </w:p>
    <w:p>
      <w:pPr>
        <w:pStyle w:val="Compact"/>
        <w:numPr>
          <w:ilvl w:val="0"/>
          <w:numId w:val="1167"/>
        </w:numPr>
      </w:pPr>
      <w:r>
        <w:t xml:space="preserve">Webhook Event list</w:t>
      </w:r>
    </w:p>
    <w:p>
      <w:pPr>
        <w:pStyle w:val="Compact"/>
        <w:numPr>
          <w:ilvl w:val="0"/>
          <w:numId w:val="1167"/>
        </w:numPr>
      </w:pPr>
      <w:r>
        <w:t xml:space="preserve">Queue Job list</w:t>
      </w:r>
    </w:p>
    <w:p>
      <w:pPr>
        <w:pStyle w:val="Compact"/>
        <w:numPr>
          <w:ilvl w:val="0"/>
          <w:numId w:val="1167"/>
        </w:numPr>
      </w:pPr>
      <w:r>
        <w:t xml:space="preserve">Integration Discrepancy list</w:t>
      </w:r>
    </w:p>
    <w:p>
      <w:pPr>
        <w:pStyle w:val="Compact"/>
        <w:numPr>
          <w:ilvl w:val="0"/>
          <w:numId w:val="1167"/>
        </w:numPr>
      </w:pPr>
      <w:r>
        <w:t xml:space="preserve">Replay Plan list</w:t>
      </w:r>
    </w:p>
    <w:p>
      <w:pPr>
        <w:pStyle w:val="Compact"/>
        <w:numPr>
          <w:ilvl w:val="0"/>
          <w:numId w:val="1167"/>
        </w:numPr>
      </w:pPr>
      <w:r>
        <w:t xml:space="preserve">Morning Brief (today’s snapshot)</w:t>
      </w:r>
    </w:p>
    <w:p>
      <w:pPr>
        <w:pStyle w:val="Compact"/>
        <w:numPr>
          <w:ilvl w:val="0"/>
          <w:numId w:val="1167"/>
        </w:numPr>
      </w:pPr>
      <w:r>
        <w:t xml:space="preserve">Error Translation library</w:t>
      </w:r>
    </w:p>
    <w:p>
      <w:pPr>
        <w:pStyle w:val="Compact"/>
        <w:numPr>
          <w:ilvl w:val="0"/>
          <w:numId w:val="1167"/>
        </w:numPr>
      </w:pPr>
      <w:r>
        <w:t xml:space="preserve">Configuration Audit log</w:t>
      </w:r>
    </w:p>
    <w:bookmarkEnd w:id="281"/>
    <w:bookmarkStart w:id="282"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68"/>
        </w:numPr>
      </w:pPr>
      <w:r>
        <w:t xml:space="preserve">Configure EasyEcom Account → Setup section</w:t>
      </w:r>
    </w:p>
    <w:p>
      <w:pPr>
        <w:pStyle w:val="Compact"/>
        <w:numPr>
          <w:ilvl w:val="0"/>
          <w:numId w:val="1168"/>
        </w:numPr>
      </w:pPr>
      <w:r>
        <w:t xml:space="preserve">Configure EasyEcom Account → Sync Tuning section</w:t>
      </w:r>
    </w:p>
    <w:p>
      <w:pPr>
        <w:pStyle w:val="Compact"/>
        <w:numPr>
          <w:ilvl w:val="0"/>
          <w:numId w:val="1168"/>
        </w:numPr>
      </w:pPr>
      <w:r>
        <w:t xml:space="preserve">Configure EasyEcom Account → Webhook Auth section</w:t>
      </w:r>
    </w:p>
    <w:p>
      <w:pPr>
        <w:pStyle w:val="Compact"/>
        <w:numPr>
          <w:ilvl w:val="0"/>
          <w:numId w:val="1168"/>
        </w:numPr>
      </w:pPr>
      <w:r>
        <w:t xml:space="preserve">Configure EasyEcom Account → GRN Policy section</w:t>
      </w:r>
    </w:p>
    <w:p>
      <w:pPr>
        <w:pStyle w:val="Compact"/>
        <w:numPr>
          <w:ilvl w:val="0"/>
          <w:numId w:val="1168"/>
        </w:numPr>
      </w:pPr>
      <w:r>
        <w:t xml:space="preserve">Configure per-Company settings → Alerts section</w:t>
      </w:r>
    </w:p>
    <w:p>
      <w:pPr>
        <w:pStyle w:val="Compact"/>
        <w:numPr>
          <w:ilvl w:val="0"/>
          <w:numId w:val="1168"/>
        </w:numPr>
      </w:pPr>
      <w:r>
        <w:t xml:space="preserve">Pull Locations from EasyEcom</w:t>
      </w:r>
    </w:p>
    <w:p>
      <w:pPr>
        <w:pStyle w:val="Compact"/>
        <w:numPr>
          <w:ilvl w:val="0"/>
          <w:numId w:val="1168"/>
        </w:numPr>
      </w:pPr>
      <w:r>
        <w:t xml:space="preserve">Map every Location to a Frappe Warehouse via Source-of-Truth Map</w:t>
      </w:r>
    </w:p>
    <w:p>
      <w:pPr>
        <w:pStyle w:val="Compact"/>
        <w:numPr>
          <w:ilvl w:val="0"/>
          <w:numId w:val="1168"/>
        </w:numPr>
      </w:pPr>
      <w:r>
        <w:t xml:space="preserve">Pull Channels from EasyEcom</w:t>
      </w:r>
    </w:p>
    <w:p>
      <w:pPr>
        <w:pStyle w:val="Compact"/>
        <w:numPr>
          <w:ilvl w:val="0"/>
          <w:numId w:val="1168"/>
        </w:numPr>
      </w:pPr>
      <w:r>
        <w:t xml:space="preserve">Configure Marketplace Accounts per (Company, Marketplace) in use</w:t>
      </w:r>
    </w:p>
    <w:p>
      <w:pPr>
        <w:pStyle w:val="Compact"/>
        <w:numPr>
          <w:ilvl w:val="0"/>
          <w:numId w:val="1168"/>
        </w:numPr>
      </w:pPr>
      <w:r>
        <w:t xml:space="preserve">Run sandbox smoke test (PO + GRN + B2C order + cancellation + return)</w:t>
      </w:r>
    </w:p>
    <w:p>
      <w:pPr>
        <w:pStyle w:val="Compact"/>
        <w:numPr>
          <w:ilvl w:val="0"/>
          <w:numId w:val="1168"/>
        </w:numPr>
      </w:pPr>
      <w:r>
        <w:t>FDE sign-off on pre-flight checklist The checklist is not a wizard — it’s a live-state checklist that auto-checks completed items by inspecting actual configuration. An FDE can return to it any time and see what’s left.</w:t>
      </w:r>
    </w:p>
    <w:bookmarkEnd w:id="282"/>
    <w:bookmarkEnd w:id="283"/>
    <w:bookmarkStart w:id="284"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69"/>
        </w:numPr>
      </w:pPr>
      <w:r>
        <w:t xml:space="preserve">Today’s API call volume by Company</w:t>
      </w:r>
    </w:p>
    <w:p>
      <w:pPr>
        <w:pStyle w:val="Compact"/>
        <w:numPr>
          <w:ilvl w:val="0"/>
          <w:numId w:val="1169"/>
        </w:numPr>
      </w:pPr>
      <w:r>
        <w:t xml:space="preserve">Average API latency last 1h by endpoint</w:t>
      </w:r>
    </w:p>
    <w:p>
      <w:pPr>
        <w:pStyle w:val="Compact"/>
        <w:numPr>
          <w:ilvl w:val="0"/>
          <w:numId w:val="1169"/>
        </w:numPr>
      </w:pPr>
      <w:r>
        <w:t xml:space="preserve">Sync Record retry rate (Sync Records that needed &gt;1 attempt)</w:t>
      </w:r>
    </w:p>
    <w:p>
      <w:pPr>
        <w:pStyle w:val="Compact"/>
        <w:numPr>
          <w:ilvl w:val="0"/>
          <w:numId w:val="1169"/>
        </w:numPr>
      </w:pPr>
      <w:r>
        <w:t xml:space="preserve">Webhook receipt rate vs expected (heuristic — flags sustained anomaly)</w:t>
      </w:r>
    </w:p>
    <w:p>
      <w:pPr>
        <w:pStyle w:val="Compact"/>
        <w:numPr>
          <w:ilvl w:val="0"/>
          <w:numId w:val="1169"/>
        </w:numPr>
      </w:pPr>
      <w:r>
        <w:t xml:space="preserve">SLA compliance percentage by flow over current week</w:t>
      </w:r>
    </w:p>
    <w:p>
      <w:pPr>
        <w:pStyle w:val="Compact"/>
        <w:numPr>
          <w:ilvl w:val="0"/>
          <w:numId w:val="1169"/>
        </w:numPr>
      </w:pPr>
      <w:r>
        <w:t xml:space="preserve">Integration Discrepancy ageing (count &gt;24h, &gt;7d, &gt;30d)</w:t>
      </w:r>
    </w:p>
    <w:p>
      <w:pPr>
        <w:pStyle w:val="Compact"/>
        <w:numPr>
          <w:ilvl w:val="0"/>
          <w:numId w:val="1169"/>
        </w:numPr>
      </w:pPr>
      <w:r>
        <w:t xml:space="preserve">Field Mapping coverage (% of fields in real payloads matched by an explicit rule)</w:t>
      </w:r>
    </w:p>
    <w:p>
      <w:pPr>
        <w:pStyle w:val="Compact"/>
        <w:numPr>
          <w:ilvl w:val="0"/>
          <w:numId w:val="1169"/>
        </w:numPr>
      </w:pPr>
      <w:r>
        <w:t xml:space="preserve">Schema drift count — number of new schema variants observed last 7d</w:t>
      </w:r>
    </w:p>
    <w:p>
      <w:pPr>
        <w:pStyle w:val="Compact"/>
        <w:numPr>
          <w:ilvl w:val="0"/>
          <w:numId w:val="1169"/>
        </w:numPr>
      </w:pPr>
      <w:r>
        <w:t xml:space="preserve">Cross-Company sync activity (for aggregators) — calls per Company today</w:t>
      </w:r>
    </w:p>
    <w:p>
      <w:pPr>
        <w:pStyle w:val="Compact"/>
        <w:numPr>
          <w:ilvl w:val="0"/>
          <w:numId w:val="1169"/>
        </w:numPr>
      </w:pPr>
      <w:r>
        <w:t xml:space="preserve">Top Error Translation hits (which translated errors are firing most)</w:t>
      </w:r>
    </w:p>
    <w:bookmarkEnd w:id="284"/>
    <w:bookmarkStart w:id="285"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0"/>
        </w:numPr>
      </w:pPr>
      <w:r>
        <w:t xml:space="preserve">API latency p50/p95/p99 over time per endpoint</w:t>
      </w:r>
    </w:p>
    <w:p>
      <w:pPr>
        <w:pStyle w:val="Compact"/>
        <w:numPr>
          <w:ilvl w:val="0"/>
          <w:numId w:val="1170"/>
        </w:numPr>
      </w:pPr>
      <w:r>
        <w:t xml:space="preserve">Queue Job state transitions over time (Queued → Running → Success/Failed) — sankey-style</w:t>
      </w:r>
    </w:p>
    <w:p>
      <w:pPr>
        <w:pStyle w:val="Compact"/>
        <w:numPr>
          <w:ilvl w:val="0"/>
          <w:numId w:val="1170"/>
        </w:numPr>
      </w:pPr>
      <w:r>
        <w:t xml:space="preserve">Per-flow success rate over time (Master sync, Buying, B2C sales, etc.)</w:t>
      </w:r>
    </w:p>
    <w:p>
      <w:pPr>
        <w:pStyle w:val="Compact"/>
        <w:numPr>
          <w:ilvl w:val="0"/>
          <w:numId w:val="1170"/>
        </w:numPr>
      </w:pPr>
      <w:r>
        <w:t xml:space="preserve">Integration Discrepancy created vs resolved over time</w:t>
      </w:r>
    </w:p>
    <w:p>
      <w:pPr>
        <w:pStyle w:val="Compact"/>
        <w:numPr>
          <w:ilvl w:val="0"/>
          <w:numId w:val="1170"/>
        </w:numPr>
      </w:pPr>
      <w:r>
        <w:t xml:space="preserve">Webhook gap heatmap — calendar view showing minutes between consecutive webhooks per type per day</w:t>
      </w:r>
    </w:p>
    <w:p>
      <w:pPr>
        <w:pStyle w:val="Compact"/>
        <w:numPr>
          <w:ilvl w:val="0"/>
          <w:numId w:val="1170"/>
        </w:numPr>
      </w:pPr>
      <w:r>
        <w:t xml:space="preserve">Per-marketplace sync health — small multiples, one chart per Marketplace Account</w:t>
      </w:r>
    </w:p>
    <w:p>
      <w:pPr>
        <w:pStyle w:val="Compact"/>
        <w:numPr>
          <w:ilvl w:val="0"/>
          <w:numId w:val="1170"/>
        </w:numPr>
      </w:pPr>
      <w:r>
        <w:t xml:space="preserve">Per-Item sync history — for a selected SKU, every Sync Record event over time</w:t>
      </w:r>
    </w:p>
    <w:bookmarkEnd w:id="285"/>
    <w:bookmarkStart w:id="286"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1"/>
        </w:numPr>
      </w:pPr>
      <w:r>
        <w:t xml:space="preserve">Daily Sync Health — per Company, per flow: total attempted, succeeded, failed, retried; mean and p95 latency; cursor lag at end-of-day</w:t>
      </w:r>
    </w:p>
    <w:p>
      <w:pPr>
        <w:pStyle w:val="Compact"/>
        <w:numPr>
          <w:ilvl w:val="0"/>
          <w:numId w:val="1171"/>
        </w:numPr>
      </w:pPr>
      <w:r>
        <w:t xml:space="preserve">Failed Jobs by Reason — aggregated by translated-error-key over selectable time window. The triage report</w:t>
      </w:r>
    </w:p>
    <w:p>
      <w:pPr>
        <w:pStyle w:val="Compact"/>
        <w:numPr>
          <w:ilvl w:val="0"/>
          <w:numId w:val="1171"/>
        </w:numPr>
      </w:pPr>
      <w:r>
        <w:t xml:space="preserve">Latency by Endpoint — every endpoint’s count, mean, p50/p95/p99 latency, error rate</w:t>
      </w:r>
    </w:p>
    <w:p>
      <w:pPr>
        <w:pStyle w:val="Compact"/>
        <w:numPr>
          <w:ilvl w:val="0"/>
          <w:numId w:val="1171"/>
        </w:numPr>
      </w:pPr>
      <w:r>
        <w:t xml:space="preserve">Drift by SKU — Items where ERPNext stock and EasyEcom stock disagree, sorted by absolute drift</w:t>
      </w:r>
    </w:p>
    <w:p>
      <w:pPr>
        <w:pStyle w:val="Compact"/>
        <w:numPr>
          <w:ilvl w:val="0"/>
          <w:numId w:val="1171"/>
        </w:numPr>
      </w:pPr>
      <w:r>
        <w:t xml:space="preserve">Discrepancies by Severity and Age — Integration Discrepancies grouped by severity, with ageing buckets</w:t>
      </w:r>
    </w:p>
    <w:p>
      <w:pPr>
        <w:pStyle w:val="Compact"/>
        <w:numPr>
          <w:ilvl w:val="0"/>
          <w:numId w:val="1171"/>
        </w:numPr>
      </w:pPr>
      <w:r>
        <w:t xml:space="preserve">Field Mapping Coverage — per ruleset: explicitly mapped %, identity-matched %, dropped %, with sample dropped fields</w:t>
      </w:r>
    </w:p>
    <w:p>
      <w:pPr>
        <w:pStyle w:val="Compact"/>
        <w:numPr>
          <w:ilvl w:val="0"/>
          <w:numId w:val="1171"/>
        </w:numPr>
      </w:pPr>
      <w:r>
        <w:t xml:space="preserve">Webhook Reliability — per webhook type: received count, processed count, failed count, dedup count, gap-detection results</w:t>
      </w:r>
    </w:p>
    <w:p>
      <w:pPr>
        <w:pStyle w:val="Compact"/>
        <w:numPr>
          <w:ilvl w:val="0"/>
          <w:numId w:val="1171"/>
        </w:numPr>
      </w:pPr>
      <w:r>
        <w:t xml:space="preserve">SLA Compliance — per Company per flow per week: target %, actual %, breach count, breach financial impact</w:t>
      </w:r>
    </w:p>
    <w:p>
      <w:pPr>
        <w:pStyle w:val="Compact"/>
        <w:numPr>
          <w:ilvl w:val="0"/>
          <w:numId w:val="1171"/>
        </w:numPr>
      </w:pPr>
      <w:r>
        <w:t xml:space="preserve">API Call Audit — full-text searchable across redacted request and response bodies; for forensic investigation</w:t>
      </w:r>
    </w:p>
    <w:p>
      <w:pPr>
        <w:pStyle w:val="Compact"/>
        <w:numPr>
          <w:ilvl w:val="0"/>
          <w:numId w:val="1171"/>
        </w:numPr>
      </w:pPr>
      <w:r>
        <w:t xml:space="preserve">Replay History — every Replay Plan executed: filter, dry-run result, commit result, who executed</w:t>
      </w:r>
    </w:p>
    <w:p>
      <w:pPr>
        <w:pStyle w:val="Compact"/>
        <w:numPr>
          <w:ilvl w:val="0"/>
          <w:numId w:val="1171"/>
        </w:numPr>
      </w:pPr>
      <w:r>
        <w:t xml:space="preserve">Configuration Change Log — every Settings, Field Mapping, Source-of-Truth Map change with before/after</w:t>
      </w:r>
    </w:p>
    <w:p>
      <w:pPr>
        <w:pStyle w:val="Compact"/>
        <w:numPr>
          <w:ilvl w:val="0"/>
          <w:numId w:val="1171"/>
        </w:numPr>
      </w:pPr>
      <w:r>
        <w:t xml:space="preserve">Cross-Company Health Rollup — for aggregator FDEs: side-by-side health view across all managed Companies</w:t>
      </w:r>
    </w:p>
    <w:p>
      <w:pPr>
        <w:pStyle w:val="Compact"/>
        <w:numPr>
          <w:ilvl w:val="0"/>
          <w:numId w:val="1171"/>
        </w:numPr>
      </w:pPr>
      <w:r>
        <w:t xml:space="preserve">Morning Brief Archive — historical Morning Brief snapshots for retrospectives</w:t>
      </w:r>
    </w:p>
    <w:bookmarkEnd w:id="286"/>
    <w:bookmarkStart w:id="292"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87" w:name="sync-record-actions"/>
    <w:p>
      <w:pPr>
        <w:pStyle w:val="Heading3"/>
      </w:pPr>
      <w:r>
        <w:t xml:space="preserve">17.6.1 Sync Record actions</w:t>
      </w:r>
    </w:p>
    <w:p>
      <w:pPr>
        <w:pStyle w:val="Compact"/>
        <w:numPr>
          <w:ilvl w:val="0"/>
          <w:numId w:val="1172"/>
        </w:numPr>
      </w:pPr>
      <w:r>
        <w:t xml:space="preserve">Retry Now — re-attempts the sync with current configuration</w:t>
      </w:r>
    </w:p>
    <w:p>
      <w:pPr>
        <w:pStyle w:val="Compact"/>
        <w:numPr>
          <w:ilvl w:val="0"/>
          <w:numId w:val="1172"/>
        </w:numPr>
      </w:pPr>
      <w:r>
        <w:t xml:space="preserve">Retry With Override — opens a dialog to set override values for the retry attempt (e.g., manually correct the WMS code before retry)</w:t>
      </w:r>
    </w:p>
    <w:p>
      <w:pPr>
        <w:pStyle w:val="Compact"/>
        <w:numPr>
          <w:ilvl w:val="0"/>
          <w:numId w:val="1172"/>
        </w:numPr>
      </w:pPr>
      <w:r>
        <w:t xml:space="preserve">Mark as Already Synced — accepts an EasyEcom-side ID; closes the Sync Record without an API call. Used after FDE manually fixes the EE side</w:t>
      </w:r>
    </w:p>
    <w:p>
      <w:pPr>
        <w:pStyle w:val="Compact"/>
        <w:numPr>
          <w:ilvl w:val="0"/>
          <w:numId w:val="1172"/>
        </w:numPr>
      </w:pPr>
      <w:r>
        <w:t xml:space="preserve">Force Resync — pulls the EasyEcom-side state and pushes ERPNext state, even if hashes match (for suspected drift)</w:t>
      </w:r>
    </w:p>
    <w:p>
      <w:pPr>
        <w:pStyle w:val="Compact"/>
        <w:numPr>
          <w:ilvl w:val="0"/>
          <w:numId w:val="1172"/>
        </w:numPr>
      </w:pPr>
      <w:r>
        <w:t xml:space="preserve">View ERPNext Document — opens the underlying ERPNext doc in a new tab</w:t>
      </w:r>
    </w:p>
    <w:p>
      <w:pPr>
        <w:pStyle w:val="Compact"/>
        <w:numPr>
          <w:ilvl w:val="0"/>
          <w:numId w:val="1172"/>
        </w:numPr>
      </w:pPr>
      <w:r>
        <w:t xml:space="preserve">View EasyEcom Record — opens the EE-side record in a new tab via deep link</w:t>
      </w:r>
    </w:p>
    <w:p>
      <w:pPr>
        <w:pStyle w:val="Compact"/>
        <w:numPr>
          <w:ilvl w:val="0"/>
          <w:numId w:val="1172"/>
        </w:numPr>
      </w:pPr>
      <w:r>
        <w:t xml:space="preserve">View Related API Calls — filtered API Call list for this Sync Record’s correlation ID</w:t>
      </w:r>
    </w:p>
    <w:p>
      <w:pPr>
        <w:pStyle w:val="Compact"/>
        <w:numPr>
          <w:ilvl w:val="0"/>
          <w:numId w:val="1172"/>
        </w:numPr>
      </w:pPr>
      <w:r>
        <w:t xml:space="preserve">View Translated Error — if status=Failed, jumps to the Error Translation entry that matched</w:t>
      </w:r>
    </w:p>
    <w:p>
      <w:pPr>
        <w:pStyle w:val="Compact"/>
        <w:numPr>
          <w:ilvl w:val="0"/>
          <w:numId w:val="1172"/>
        </w:numPr>
      </w:pPr>
      <w:r>
        <w:t xml:space="preserve">Cancel Sync — for Pending Sync Records, marks as Cancelled, no further attempts</w:t>
      </w:r>
    </w:p>
    <w:bookmarkEnd w:id="287"/>
    <w:bookmarkStart w:id="288" w:name="api-call-actions"/>
    <w:p>
      <w:pPr>
        <w:pStyle w:val="Heading3"/>
      </w:pPr>
      <w:r>
        <w:t xml:space="preserve">17.6.2 API Call actions</w:t>
      </w:r>
    </w:p>
    <w:p>
      <w:pPr>
        <w:pStyle w:val="Compact"/>
        <w:numPr>
          <w:ilvl w:val="0"/>
          <w:numId w:val="1173"/>
        </w:numPr>
      </w:pPr>
      <w:r>
        <w:t xml:space="preserve">Replay This Call — re-issues the exact same request (idempotency-key-aware; identical responses are detected)</w:t>
      </w:r>
    </w:p>
    <w:p>
      <w:pPr>
        <w:pStyle w:val="Compact"/>
        <w:numPr>
          <w:ilvl w:val="0"/>
          <w:numId w:val="1173"/>
        </w:numPr>
      </w:pPr>
      <w:r>
        <w:t xml:space="preserve">View Request Payload — opens a JSON viewer with copy button</w:t>
      </w:r>
    </w:p>
    <w:p>
      <w:pPr>
        <w:pStyle w:val="Compact"/>
        <w:numPr>
          <w:ilvl w:val="0"/>
          <w:numId w:val="1173"/>
        </w:numPr>
      </w:pPr>
      <w:r>
        <w:t xml:space="preserve">View Response — same</w:t>
      </w:r>
    </w:p>
    <w:p>
      <w:pPr>
        <w:pStyle w:val="Compact"/>
        <w:numPr>
          <w:ilvl w:val="0"/>
          <w:numId w:val="1173"/>
        </w:numPr>
      </w:pPr>
      <w:r>
        <w:t xml:space="preserve">Download Trace — exports correlation-ID-bound records (this API Call, parent Sync Record, related Webhook Events) as JSON for offline analysis</w:t>
      </w:r>
    </w:p>
    <w:p>
      <w:pPr>
        <w:pStyle w:val="Compact"/>
        <w:numPr>
          <w:ilvl w:val="0"/>
          <w:numId w:val="1173"/>
        </w:numPr>
      </w:pPr>
      <w:r>
        <w:t xml:space="preserve">View Translated Error — if status=Failed</w:t>
      </w:r>
    </w:p>
    <w:bookmarkEnd w:id="288"/>
    <w:bookmarkStart w:id="289" w:name="webhook-event-actions"/>
    <w:p>
      <w:pPr>
        <w:pStyle w:val="Heading3"/>
      </w:pPr>
      <w:r>
        <w:t xml:space="preserve">17.6.3 Webhook Event actions</w:t>
      </w:r>
    </w:p>
    <w:p>
      <w:pPr>
        <w:pStyle w:val="Compact"/>
        <w:numPr>
          <w:ilvl w:val="0"/>
          <w:numId w:val="1174"/>
        </w:numPr>
      </w:pPr>
      <w:r>
        <w:t xml:space="preserve">Reprocess — runs the original payload through the current ingestion logic (useful when ingestion has been bug-fixed since)</w:t>
      </w:r>
    </w:p>
    <w:p>
      <w:pPr>
        <w:pStyle w:val="Compact"/>
        <w:numPr>
          <w:ilvl w:val="0"/>
          <w:numId w:val="1174"/>
        </w:numPr>
      </w:pPr>
      <w:r>
        <w:t xml:space="preserve">View Raw Payload — JSON viewer</w:t>
      </w:r>
    </w:p>
    <w:p>
      <w:pPr>
        <w:pStyle w:val="Compact"/>
        <w:numPr>
          <w:ilvl w:val="0"/>
          <w:numId w:val="1174"/>
        </w:numPr>
      </w:pPr>
      <w:r>
        <w:t xml:space="preserve">View Downstream Documents — list of Frappe documents created/updated by this webhook’s processing</w:t>
      </w:r>
    </w:p>
    <w:p>
      <w:pPr>
        <w:pStyle w:val="Compact"/>
        <w:numPr>
          <w:ilvl w:val="0"/>
          <w:numId w:val="1174"/>
        </w:numPr>
      </w:pPr>
      <w:r>
        <w:t xml:space="preserve">Mark as Manually Handled — for webhooks the FDE has resolved out-of-band</w:t>
      </w:r>
    </w:p>
    <w:p>
      <w:pPr>
        <w:pStyle w:val="Compact"/>
        <w:numPr>
          <w:ilvl w:val="0"/>
          <w:numId w:val="1174"/>
        </w:numPr>
      </w:pPr>
      <w:r>
        <w:t xml:space="preserve">View Auth Result — debug pane showing which header carried the token and whether it matched</w:t>
      </w:r>
    </w:p>
    <w:bookmarkEnd w:id="289"/>
    <w:bookmarkStart w:id="290" w:name="queue-job-actions"/>
    <w:p>
      <w:pPr>
        <w:pStyle w:val="Heading3"/>
      </w:pPr>
      <w:r>
        <w:t xml:space="preserve">17.6.4 Queue Job actions</w:t>
      </w:r>
    </w:p>
    <w:p>
      <w:pPr>
        <w:pStyle w:val="Compact"/>
        <w:numPr>
          <w:ilvl w:val="0"/>
          <w:numId w:val="1175"/>
        </w:numPr>
      </w:pPr>
      <w:r>
        <w:t xml:space="preserve">Retry Now — same as Sync Record Retry, scoped to the job</w:t>
      </w:r>
    </w:p>
    <w:p>
      <w:pPr>
        <w:pStyle w:val="Compact"/>
        <w:numPr>
          <w:ilvl w:val="0"/>
          <w:numId w:val="1175"/>
        </w:numPr>
      </w:pPr>
      <w:r>
        <w:t xml:space="preserve">Cancel — for Queued or Retrying jobs</w:t>
      </w:r>
    </w:p>
    <w:p>
      <w:pPr>
        <w:pStyle w:val="Compact"/>
        <w:numPr>
          <w:ilvl w:val="0"/>
          <w:numId w:val="1175"/>
        </w:numPr>
      </w:pPr>
      <w:r>
        <w:t xml:space="preserve">View Stack Trace — for Failed jobs, full Python traceback</w:t>
      </w:r>
    </w:p>
    <w:p>
      <w:pPr>
        <w:pStyle w:val="Compact"/>
        <w:numPr>
          <w:ilvl w:val="0"/>
          <w:numId w:val="1175"/>
        </w:numPr>
      </w:pPr>
      <w:r>
        <w:t xml:space="preserve">Bulk Retry — from list view, retries all selected Failed jobs</w:t>
      </w:r>
    </w:p>
    <w:p>
      <w:pPr>
        <w:pStyle w:val="Compact"/>
        <w:numPr>
          <w:ilvl w:val="0"/>
          <w:numId w:val="1175"/>
        </w:numPr>
      </w:pPr>
      <w:r>
        <w:t xml:space="preserve">Bulk Cancel — same for selected Queued jobs</w:t>
      </w:r>
    </w:p>
    <w:bookmarkEnd w:id="290"/>
    <w:bookmarkStart w:id="291" w:name="integration-discrepancy-actions"/>
    <w:p>
      <w:pPr>
        <w:pStyle w:val="Heading3"/>
      </w:pPr>
      <w:r>
        <w:t xml:space="preserve">17.6.5 Integration Discrepancy actions</w:t>
      </w:r>
    </w:p>
    <w:p>
      <w:pPr>
        <w:pStyle w:val="Compact"/>
        <w:numPr>
          <w:ilvl w:val="0"/>
          <w:numId w:val="1176"/>
        </w:numPr>
      </w:pPr>
      <w:r>
        <w:t xml:space="preserve">Acknowledge — moves to In Review status, assigns to current user</w:t>
      </w:r>
    </w:p>
    <w:p>
      <w:pPr>
        <w:pStyle w:val="Compact"/>
        <w:numPr>
          <w:ilvl w:val="0"/>
          <w:numId w:val="1176"/>
        </w:numPr>
      </w:pPr>
      <w:r>
        <w:t xml:space="preserve">Resolve — captures resolution note and closes</w:t>
      </w:r>
    </w:p>
    <w:p>
      <w:pPr>
        <w:pStyle w:val="Compact"/>
        <w:numPr>
          <w:ilvl w:val="0"/>
          <w:numId w:val="1176"/>
        </w:numPr>
      </w:pPr>
      <w:r>
        <w:t xml:space="preserve">Escalate — re-routes to a different alert recipient list</w:t>
      </w:r>
    </w:p>
    <w:p>
      <w:pPr>
        <w:pStyle w:val="Compact"/>
        <w:numPr>
          <w:ilvl w:val="0"/>
          <w:numId w:val="1176"/>
        </w:numPr>
      </w:pPr>
      <w:r>
        <w:t xml:space="preserve">Link to Recon Discrepancy — if this Integration Discrepancy has a downstream recon impact</w:t>
      </w:r>
    </w:p>
    <w:p>
      <w:pPr>
        <w:pStyle w:val="Compact"/>
        <w:numPr>
          <w:ilvl w:val="0"/>
          <w:numId w:val="1176"/>
        </w:numPr>
      </w:pPr>
      <w:r>
        <w:t xml:space="preserve">View Suggested Actions — from Error Translation entry</w:t>
      </w:r>
    </w:p>
    <w:p>
      <w:pPr>
        <w:pStyle w:val="Compact"/>
        <w:numPr>
          <w:ilvl w:val="0"/>
          <w:numId w:val="1176"/>
        </w:numPr>
      </w:pPr>
      <w:r>
        <w:t xml:space="preserve">Create Replay Plan — generates a Replay Plan pre-filtered to the affected records</w:t>
      </w:r>
    </w:p>
    <w:bookmarkEnd w:id="291"/>
    <w:bookmarkEnd w:id="292"/>
    <w:bookmarkStart w:id="298"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93" w:name="on-sales-invoice"/>
    <w:p>
      <w:pPr>
        <w:pStyle w:val="Heading3"/>
      </w:pPr>
      <w:r>
        <w:t xml:space="preserve">17.7.1 On Sales Invoice</w:t>
      </w:r>
    </w:p>
    <w:p>
      <w:pPr>
        <w:pStyle w:val="Compact"/>
        <w:numPr>
          <w:ilvl w:val="0"/>
          <w:numId w:val="1177"/>
        </w:numPr>
      </w:pPr>
      <w:r>
        <w:t xml:space="preserve">EasyEcom Order — link to the EE order ID</w:t>
      </w:r>
    </w:p>
    <w:p>
      <w:pPr>
        <w:pStyle w:val="Compact"/>
        <w:numPr>
          <w:ilvl w:val="0"/>
          <w:numId w:val="1177"/>
        </w:numPr>
      </w:pPr>
      <w:r>
        <w:t xml:space="preserve">Marketplace Order Map — the recon join record</w:t>
      </w:r>
    </w:p>
    <w:p>
      <w:pPr>
        <w:pStyle w:val="Compact"/>
        <w:numPr>
          <w:ilvl w:val="0"/>
          <w:numId w:val="1177"/>
        </w:numPr>
      </w:pPr>
      <w:r>
        <w:t xml:space="preserve">Settlement Forecast — expected settlement</w:t>
      </w:r>
    </w:p>
    <w:p>
      <w:pPr>
        <w:pStyle w:val="Compact"/>
        <w:numPr>
          <w:ilvl w:val="0"/>
          <w:numId w:val="1177"/>
        </w:numPr>
      </w:pPr>
      <w:r>
        <w:t xml:space="preserve">Sync Records — full sync history of this SI</w:t>
      </w:r>
    </w:p>
    <w:p>
      <w:pPr>
        <w:pStyle w:val="Compact"/>
        <w:numPr>
          <w:ilvl w:val="0"/>
          <w:numId w:val="1177"/>
        </w:numPr>
      </w:pPr>
      <w:r>
        <w:t xml:space="preserve">API Calls — every call related to creating/updating this SI</w:t>
      </w:r>
    </w:p>
    <w:p>
      <w:pPr>
        <w:pStyle w:val="Compact"/>
        <w:numPr>
          <w:ilvl w:val="0"/>
          <w:numId w:val="1177"/>
        </w:numPr>
      </w:pPr>
      <w:r>
        <w:t xml:space="preserve">Webhook Events — every webhook that touched this SI (manifest, dispatch, return)</w:t>
      </w:r>
    </w:p>
    <w:p>
      <w:pPr>
        <w:pStyle w:val="Compact"/>
        <w:numPr>
          <w:ilvl w:val="0"/>
          <w:numId w:val="1177"/>
        </w:numPr>
      </w:pPr>
      <w:r>
        <w:t xml:space="preserve">Integration Discrepancies — any open Discrepancies referencing this SI</w:t>
      </w:r>
    </w:p>
    <w:p>
      <w:pPr>
        <w:pStyle w:val="Compact"/>
        <w:numPr>
          <w:ilvl w:val="0"/>
          <w:numId w:val="1177"/>
        </w:numPr>
      </w:pPr>
      <w:r>
        <w:t xml:space="preserve">Recon Discrepancies — downstream recon-engine Discrepancies</w:t>
      </w:r>
    </w:p>
    <w:p>
      <w:pPr>
        <w:pStyle w:val="Compact"/>
        <w:numPr>
          <w:ilvl w:val="0"/>
          <w:numId w:val="1177"/>
        </w:numPr>
      </w:pPr>
      <w:r>
        <w:t xml:space="preserve">Event Timeline — the chronological view (Section 17.8)</w:t>
      </w:r>
    </w:p>
    <w:bookmarkEnd w:id="293"/>
    <w:bookmarkStart w:id="294" w:name="on-purchase-receipt"/>
    <w:p>
      <w:pPr>
        <w:pStyle w:val="Heading3"/>
      </w:pPr>
      <w:r>
        <w:t xml:space="preserve">17.7.2 On Purchase Receipt</w:t>
      </w:r>
    </w:p>
    <w:p>
      <w:pPr>
        <w:pStyle w:val="Compact"/>
        <w:numPr>
          <w:ilvl w:val="0"/>
          <w:numId w:val="1178"/>
        </w:numPr>
      </w:pPr>
      <w:r>
        <w:t xml:space="preserve">EasyEcom GRN — link to the EE GRN ID</w:t>
      </w:r>
    </w:p>
    <w:p>
      <w:pPr>
        <w:pStyle w:val="Compact"/>
        <w:numPr>
          <w:ilvl w:val="0"/>
          <w:numId w:val="1178"/>
        </w:numPr>
      </w:pPr>
      <w:r>
        <w:t xml:space="preserve">Source Purchase Order — the parent PO</w:t>
      </w:r>
    </w:p>
    <w:p>
      <w:pPr>
        <w:pStyle w:val="Compact"/>
        <w:numPr>
          <w:ilvl w:val="0"/>
          <w:numId w:val="1178"/>
        </w:numPr>
      </w:pPr>
      <w:r>
        <w:t xml:space="preserve">Sync Records, API Calls, Webhook Events</w:t>
      </w:r>
    </w:p>
    <w:p>
      <w:pPr>
        <w:pStyle w:val="Compact"/>
        <w:numPr>
          <w:ilvl w:val="0"/>
          <w:numId w:val="1178"/>
        </w:numPr>
      </w:pPr>
      <w:r>
        <w:t xml:space="preserve">Event Timeline</w:t>
      </w:r>
    </w:p>
    <w:bookmarkEnd w:id="294"/>
    <w:bookmarkStart w:id="295" w:name="on-sales-order"/>
    <w:p>
      <w:pPr>
        <w:pStyle w:val="Heading3"/>
      </w:pPr>
      <w:r>
        <w:t xml:space="preserve">17.7.3 On Sales Order</w:t>
      </w:r>
    </w:p>
    <w:p>
      <w:pPr>
        <w:pStyle w:val="Compact"/>
        <w:numPr>
          <w:ilvl w:val="0"/>
          <w:numId w:val="1179"/>
        </w:numPr>
      </w:pPr>
      <w:r>
        <w:t xml:space="preserve">EasyEcom Order — if pushed</w:t>
      </w:r>
    </w:p>
    <w:p>
      <w:pPr>
        <w:pStyle w:val="Compact"/>
        <w:numPr>
          <w:ilvl w:val="0"/>
          <w:numId w:val="1179"/>
        </w:numPr>
      </w:pPr>
      <w:r>
        <w:t xml:space="preserve">Stock Reservation Entries — if mirrored from EE inventory-reserve</w:t>
      </w:r>
    </w:p>
    <w:p>
      <w:pPr>
        <w:pStyle w:val="Compact"/>
        <w:numPr>
          <w:ilvl w:val="0"/>
          <w:numId w:val="1179"/>
        </w:numPr>
      </w:pPr>
      <w:r>
        <w:t xml:space="preserve">Settlement Forecast</w:t>
      </w:r>
    </w:p>
    <w:p>
      <w:pPr>
        <w:pStyle w:val="Compact"/>
        <w:numPr>
          <w:ilvl w:val="0"/>
          <w:numId w:val="1179"/>
        </w:numPr>
      </w:pPr>
      <w:r>
        <w:t xml:space="preserve">Sync Records, API Calls, Webhook Events</w:t>
      </w:r>
    </w:p>
    <w:p>
      <w:pPr>
        <w:pStyle w:val="Compact"/>
        <w:numPr>
          <w:ilvl w:val="0"/>
          <w:numId w:val="1179"/>
        </w:numPr>
      </w:pPr>
      <w:r>
        <w:t xml:space="preserve">Event Timeline</w:t>
      </w:r>
    </w:p>
    <w:bookmarkEnd w:id="295"/>
    <w:bookmarkStart w:id="296" w:name="on-purchase-order"/>
    <w:p>
      <w:pPr>
        <w:pStyle w:val="Heading3"/>
      </w:pPr>
      <w:r>
        <w:t xml:space="preserve">17.7.4 On Purchase Order</w:t>
      </w:r>
    </w:p>
    <w:p>
      <w:pPr>
        <w:pStyle w:val="Compact"/>
        <w:numPr>
          <w:ilvl w:val="0"/>
          <w:numId w:val="1180"/>
        </w:numPr>
      </w:pPr>
      <w:r>
        <w:t xml:space="preserve">EasyEcom POs — list of all EE POs spawned from this ERPNext PO (multi-warehouse case)</w:t>
      </w:r>
    </w:p>
    <w:p>
      <w:pPr>
        <w:pStyle w:val="Compact"/>
        <w:numPr>
          <w:ilvl w:val="0"/>
          <w:numId w:val="1180"/>
        </w:numPr>
      </w:pPr>
      <w:r>
        <w:t xml:space="preserve">Purchase Receipts — all PRs received against this PO</w:t>
      </w:r>
    </w:p>
    <w:p>
      <w:pPr>
        <w:pStyle w:val="Compact"/>
        <w:numPr>
          <w:ilvl w:val="0"/>
          <w:numId w:val="1180"/>
        </w:numPr>
      </w:pPr>
      <w:r>
        <w:t xml:space="preserve">Sync Records, API Calls, Webhook Events</w:t>
      </w:r>
    </w:p>
    <w:bookmarkEnd w:id="296"/>
    <w:bookmarkStart w:id="297" w:name="on-item-customer-supplier-warehouse"/>
    <w:p>
      <w:pPr>
        <w:pStyle w:val="Heading3"/>
      </w:pPr>
      <w:r>
        <w:t xml:space="preserve">17.7.5 On Item / Customer / Supplier / Warehouse</w:t>
      </w:r>
    </w:p>
    <w:p>
      <w:pPr>
        <w:pStyle w:val="Compact"/>
        <w:numPr>
          <w:ilvl w:val="0"/>
          <w:numId w:val="1181"/>
        </w:numPr>
      </w:pPr>
      <w:r>
        <w:t xml:space="preserve">EasyEcom Mappings — the per-Company per-location mapping rows</w:t>
      </w:r>
    </w:p>
    <w:p>
      <w:pPr>
        <w:pStyle w:val="Compact"/>
        <w:numPr>
          <w:ilvl w:val="0"/>
          <w:numId w:val="1181"/>
        </w:numPr>
      </w:pPr>
      <w:r>
        <w:t xml:space="preserve">Sync Records — full master sync history</w:t>
      </w:r>
    </w:p>
    <w:p>
      <w:pPr>
        <w:pStyle w:val="Compact"/>
        <w:numPr>
          <w:ilvl w:val="0"/>
          <w:numId w:val="1181"/>
        </w:numPr>
      </w:pPr>
      <w:r>
        <w:t xml:space="preserve">Field Mapping Used — link to the ruleset that governs this entity’s sync</w:t>
      </w:r>
    </w:p>
    <w:p>
      <w:pPr>
        <w:pStyle w:val="Compact"/>
        <w:numPr>
          <w:ilvl w:val="0"/>
          <w:numId w:val="1181"/>
        </w:numPr>
      </w:pPr>
      <w:r>
        <w:t xml:space="preserve">Last Sync, Next Scheduled Sync</w:t>
      </w:r>
    </w:p>
    <w:p>
      <w:pPr>
        <w:pStyle w:val="Compact"/>
        <w:numPr>
          <w:ilvl w:val="0"/>
          <w:numId w:val="1181"/>
        </w:numPr>
      </w:pPr>
      <w:r>
        <w:t xml:space="preserve">Conflict History — past conflicts and how they were resolved</w:t>
      </w:r>
    </w:p>
    <w:bookmarkEnd w:id="297"/>
    <w:bookmarkEnd w:id="298"/>
    <w:bookmarkStart w:id="301"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299" w:name="anatomy"/>
    <w:p>
      <w:pPr>
        <w:pStyle w:val="Heading3"/>
      </w:pPr>
      <w:r>
        <w:t xml:space="preserve">17.8.1 Anatomy</w:t>
      </w:r>
    </w:p>
    <w:p>
      <w:pPr>
        <w:pStyle w:val="Compact"/>
        <w:numPr>
          <w:ilvl w:val="0"/>
          <w:numId w:val="1182"/>
        </w:numPr>
      </w:pPr>
      <w:r>
        <w:t xml:space="preserve">Vertical timeline, newest at top</w:t>
      </w:r>
    </w:p>
    <w:p>
      <w:pPr>
        <w:pStyle w:val="Compact"/>
        <w:numPr>
          <w:ilvl w:val="0"/>
          <w:numId w:val="1182"/>
        </w:numPr>
      </w:pPr>
      <w:r>
        <w:t xml:space="preserve">Each event is a card showing: timestamp (with relative ago), event type icon, source (poll / webhook / push / manual), one-line description, status badge</w:t>
      </w:r>
    </w:p>
    <w:p>
      <w:pPr>
        <w:pStyle w:val="Compact"/>
        <w:numPr>
          <w:ilvl w:val="0"/>
          <w:numId w:val="1182"/>
        </w:numPr>
      </w:pPr>
      <w:r>
        <w:t xml:space="preserve">Cards are colour-coded by source: blue = inbound from EE, green = outbound to EE, grey = internal Frappe action, red = error</w:t>
      </w:r>
    </w:p>
    <w:p>
      <w:pPr>
        <w:pStyle w:val="Compact"/>
        <w:numPr>
          <w:ilvl w:val="0"/>
          <w:numId w:val="1182"/>
        </w:numPr>
      </w:pPr>
      <w:r>
        <w:t xml:space="preserve">Click any card to expand to full payload and metadata</w:t>
      </w:r>
    </w:p>
    <w:p>
      <w:pPr>
        <w:pStyle w:val="Compact"/>
        <w:numPr>
          <w:ilvl w:val="0"/>
          <w:numId w:val="1182"/>
        </w:numPr>
      </w:pPr>
      <w:r>
        <w:t xml:space="preserve">Correlation IDs prominently displayed; clicking a correlation ID filters timeline to that ID</w:t>
      </w:r>
    </w:p>
    <w:p>
      <w:pPr>
        <w:pStyle w:val="Compact"/>
        <w:numPr>
          <w:ilvl w:val="0"/>
          <w:numId w:val="1182"/>
        </w:numPr>
      </w:pPr>
      <w:r>
        <w:t xml:space="preserve">Time-range filter at top (last 1h / 24h / 7d / 30d / custom)</w:t>
      </w:r>
    </w:p>
    <w:p>
      <w:pPr>
        <w:pStyle w:val="Compact"/>
        <w:numPr>
          <w:ilvl w:val="0"/>
          <w:numId w:val="1182"/>
        </w:numPr>
      </w:pPr>
      <w:r>
        <w:t xml:space="preserve">Type filter (show only API Calls / Webhooks / Sync Records / Queue Jobs)</w:t>
      </w:r>
    </w:p>
    <w:bookmarkEnd w:id="299"/>
    <w:bookmarkStart w:id="300" w:name="where-it-surfaces"/>
    <w:p>
      <w:pPr>
        <w:pStyle w:val="Heading3"/>
      </w:pPr>
      <w:r>
        <w:t xml:space="preserve">17.8.2 Where it surfaces</w:t>
      </w:r>
    </w:p>
    <w:p>
      <w:pPr>
        <w:pStyle w:val="Compact"/>
        <w:numPr>
          <w:ilvl w:val="0"/>
          <w:numId w:val="1183"/>
        </w:numPr>
      </w:pPr>
      <w:r>
        <w:t xml:space="preserve">Tab on Sales Invoice, Purchase Receipt, Sales Order, Purchase Order, Stock Entry</w:t>
      </w:r>
    </w:p>
    <w:p>
      <w:pPr>
        <w:pStyle w:val="Compact"/>
        <w:numPr>
          <w:ilvl w:val="0"/>
          <w:numId w:val="1183"/>
        </w:numPr>
      </w:pPr>
      <w:r>
        <w:t xml:space="preserve">Standalone page accessible via /app/easyecom-event-timeline?ee_order_id=</w:t>
      </w:r>
    </w:p>
    <w:p>
      <w:pPr>
        <w:pStyle w:val="Compact"/>
        <w:numPr>
          <w:ilvl w:val="0"/>
          <w:numId w:val="1183"/>
        </w:numPr>
      </w:pPr>
      <w:r>
        <w:t>From any Sync Record / API Call / Webhook Event detail page via ‘View Full Timeline’ button</w:t>
      </w:r>
    </w:p>
    <w:bookmarkEnd w:id="300"/>
    <w:bookmarkEnd w:id="301"/>
    <w:bookmarkStart w:id="304"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02" w:name="inputs"/>
    <w:p>
      <w:pPr>
        <w:pStyle w:val="Heading3"/>
      </w:pPr>
      <w:r>
        <w:t xml:space="preserve">17.9.1 Inputs</w:t>
      </w:r>
    </w:p>
    <w:p>
      <w:pPr>
        <w:pStyle w:val="Compact"/>
        <w:numPr>
          <w:ilvl w:val="0"/>
          <w:numId w:val="1184"/>
        </w:numPr>
      </w:pPr>
      <w:r>
        <w:t xml:space="preserve">Identifier type: auto-detect from format, or explicit dropdown</w:t>
      </w:r>
    </w:p>
    <w:p>
      <w:pPr>
        <w:pStyle w:val="Compact"/>
        <w:numPr>
          <w:ilvl w:val="0"/>
          <w:numId w:val="1184"/>
        </w:numPr>
      </w:pPr>
      <w:r>
        <w:t xml:space="preserve">Company: defaults to current scope; multi-Company option for aggregator FDEs</w:t>
      </w:r>
    </w:p>
    <w:p>
      <w:pPr>
        <w:pStyle w:val="Compact"/>
        <w:numPr>
          <w:ilvl w:val="0"/>
          <w:numId w:val="1184"/>
        </w:numPr>
      </w:pPr>
      <w:r>
        <w:t xml:space="preserve">Time range: defaults to last 90 days; expandable</w:t>
      </w:r>
    </w:p>
    <w:bookmarkEnd w:id="302"/>
    <w:bookmarkStart w:id="303" w:name="outputs-for-an-order-id"/>
    <w:p>
      <w:pPr>
        <w:pStyle w:val="Heading3"/>
      </w:pPr>
      <w:r>
        <w:t xml:space="preserve">17.9.2 Outputs (for an order ID)</w:t>
      </w:r>
    </w:p>
    <w:p>
      <w:pPr>
        <w:pStyle w:val="Compact"/>
        <w:numPr>
          <w:ilvl w:val="0"/>
          <w:numId w:val="1185"/>
        </w:numPr>
      </w:pPr>
      <w:r>
        <w:t>Resolution: this EE order ID maps to ERPNext Sales Invoice X (or ‘not yet ingested’ / ‘multiple matches’ / ‘cancelled’)</w:t>
      </w:r>
    </w:p>
    <w:p>
      <w:pPr>
        <w:pStyle w:val="Compact"/>
        <w:numPr>
          <w:ilvl w:val="0"/>
          <w:numId w:val="1185"/>
        </w:numPr>
      </w:pPr>
      <w:r>
        <w:t>Current state on EasyEcom side: last pulled state, last pulled at, with ‘Refresh from EasyEcom’ button</w:t>
      </w:r>
    </w:p>
    <w:p>
      <w:pPr>
        <w:pStyle w:val="Compact"/>
        <w:numPr>
          <w:ilvl w:val="0"/>
          <w:numId w:val="1185"/>
        </w:numPr>
      </w:pPr>
      <w:r>
        <w:t xml:space="preserve">Current state on ERPNext side: SI status, total, customer, key dates</w:t>
      </w:r>
    </w:p>
    <w:p>
      <w:pPr>
        <w:pStyle w:val="Compact"/>
        <w:numPr>
          <w:ilvl w:val="0"/>
          <w:numId w:val="1185"/>
        </w:numPr>
      </w:pPr>
      <w:r>
        <w:t xml:space="preserve">Drift report: any field that differs between the two sides</w:t>
      </w:r>
    </w:p>
    <w:p>
      <w:pPr>
        <w:pStyle w:val="Compact"/>
        <w:numPr>
          <w:ilvl w:val="0"/>
          <w:numId w:val="1185"/>
        </w:numPr>
      </w:pPr>
      <w:r>
        <w:t xml:space="preserve">Event timeline: scoped to this identifier</w:t>
      </w:r>
    </w:p>
    <w:p>
      <w:pPr>
        <w:pStyle w:val="Compact"/>
        <w:numPr>
          <w:ilvl w:val="0"/>
          <w:numId w:val="1185"/>
        </w:numPr>
      </w:pPr>
      <w:r>
        <w:t xml:space="preserve">Related identifiers: marketplace_order_id, awb_number, manifest_id, settlement_batch (if any)</w:t>
      </w:r>
    </w:p>
    <w:p>
      <w:pPr>
        <w:pStyle w:val="Compact"/>
        <w:numPr>
          <w:ilvl w:val="0"/>
          <w:numId w:val="1185"/>
        </w:numPr>
      </w:pPr>
      <w:r>
        <w:t xml:space="preserve">Open Discrepancies: any integration or recon Discrepancy referencing this identifier</w:t>
      </w:r>
    </w:p>
    <w:p>
      <w:pPr>
        <w:pStyle w:val="Compact"/>
        <w:numPr>
          <w:ilvl w:val="0"/>
          <w:numId w:val="1185"/>
        </w:numPr>
      </w:pPr>
      <w:r>
        <w:t>Suggested actions: based on detected state — ‘Force Resync’, ‘Replay manifest webhook’, ‘Create Replay Plan’, etc.</w:t>
      </w:r>
    </w:p>
    <w:bookmarkEnd w:id="303"/>
    <w:bookmarkEnd w:id="304"/>
    <w:bookmarkStart w:id="307"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05" w:name="sync-items-modal"/>
    <w:p>
      <w:pPr>
        <w:pStyle w:val="Heading3"/>
      </w:pPr>
      <w:r>
        <w:t xml:space="preserve">17.10.1 Sync Items modal</w:t>
      </w:r>
    </w:p>
    <w:p>
      <w:pPr>
        <w:pStyle w:val="Compact"/>
        <w:numPr>
          <w:ilvl w:val="0"/>
          <w:numId w:val="1186"/>
        </w:numPr>
      </w:pPr>
      <w:r>
        <w:t xml:space="preserve">Scope dropdown: Selected Items / Items Modified Since / Items in Item Group / All Items</w:t>
      </w:r>
    </w:p>
    <w:p>
      <w:pPr>
        <w:pStyle w:val="Compact"/>
        <w:numPr>
          <w:ilvl w:val="0"/>
          <w:numId w:val="1186"/>
        </w:numPr>
      </w:pPr>
      <w:r>
        <w:t xml:space="preserve">If Selected: searchable Item picker (Make Item inline-create option for ad-hoc)</w:t>
      </w:r>
    </w:p>
    <w:p>
      <w:pPr>
        <w:pStyle w:val="Compact"/>
        <w:numPr>
          <w:ilvl w:val="0"/>
          <w:numId w:val="1186"/>
        </w:numPr>
      </w:pPr>
      <w:r>
        <w:t xml:space="preserve">If Modified Since: datetime picker (default last 24h)</w:t>
      </w:r>
    </w:p>
    <w:p>
      <w:pPr>
        <w:pStyle w:val="Compact"/>
        <w:numPr>
          <w:ilvl w:val="0"/>
          <w:numId w:val="1186"/>
        </w:numPr>
      </w:pPr>
      <w:r>
        <w:t xml:space="preserve">If Item Group: Item Group picker</w:t>
      </w:r>
    </w:p>
    <w:p>
      <w:pPr>
        <w:pStyle w:val="Compact"/>
        <w:numPr>
          <w:ilvl w:val="0"/>
          <w:numId w:val="1186"/>
        </w:numPr>
      </w:pPr>
      <w:r>
        <w:t xml:space="preserve">If All: confirmation dialog with count and ETA</w:t>
      </w:r>
    </w:p>
    <w:p>
      <w:pPr>
        <w:pStyle w:val="Compact"/>
        <w:numPr>
          <w:ilvl w:val="0"/>
          <w:numId w:val="1186"/>
        </w:numPr>
      </w:pPr>
      <w:r>
        <w:t xml:space="preserve">Direction: Push to EasyEcom / Pull from EasyEcom / Both</w:t>
      </w:r>
    </w:p>
    <w:p>
      <w:pPr>
        <w:pStyle w:val="Compact"/>
        <w:numPr>
          <w:ilvl w:val="0"/>
          <w:numId w:val="1186"/>
        </w:numPr>
      </w:pPr>
      <w:r>
        <w:t xml:space="preserve">Mode: Standard / Force (overrides hash check; pushes even if no change detected)</w:t>
      </w:r>
    </w:p>
    <w:p>
      <w:pPr>
        <w:pStyle w:val="Compact"/>
        <w:numPr>
          <w:ilvl w:val="0"/>
          <w:numId w:val="1186"/>
        </w:numPr>
      </w:pPr>
      <w:r>
        <w:t xml:space="preserve">Dry run option: shows what would happen without committing</w:t>
      </w:r>
    </w:p>
    <w:p>
      <w:pPr>
        <w:pStyle w:val="Compact"/>
        <w:numPr>
          <w:ilvl w:val="0"/>
          <w:numId w:val="1186"/>
        </w:numPr>
      </w:pPr>
      <w:r>
        <w:t>Continue button: enqueues the work and shows a toast ‘Item sync job has been enqueued.’ with a link to the resulting Queue Job</w:t>
      </w:r>
    </w:p>
    <w:bookmarkEnd w:id="305"/>
    <w:bookmarkStart w:id="306" w:name="other-sync-now-options"/>
    <w:p>
      <w:pPr>
        <w:pStyle w:val="Heading3"/>
      </w:pPr>
      <w:r>
        <w:t xml:space="preserve">17.10.2 Other Sync Now options</w:t>
      </w:r>
    </w:p>
    <w:p>
      <w:pPr>
        <w:pStyle w:val="Compact"/>
        <w:numPr>
          <w:ilvl w:val="0"/>
          <w:numId w:val="1187"/>
        </w:numPr>
      </w:pPr>
      <w:r>
        <w:t xml:space="preserve">Sync Customers — same shape, scope = Selected / Modified Since / All</w:t>
      </w:r>
    </w:p>
    <w:p>
      <w:pPr>
        <w:pStyle w:val="Compact"/>
        <w:numPr>
          <w:ilvl w:val="0"/>
          <w:numId w:val="1187"/>
        </w:numPr>
      </w:pPr>
      <w:r>
        <w:t xml:space="preserve">Sync Suppliers — same</w:t>
      </w:r>
    </w:p>
    <w:p>
      <w:pPr>
        <w:pStyle w:val="Compact"/>
        <w:numPr>
          <w:ilvl w:val="0"/>
          <w:numId w:val="1187"/>
        </w:numPr>
      </w:pPr>
      <w:r>
        <w:t xml:space="preserve">Sync Tax Categories — full sync only (no scope; small dataset)</w:t>
      </w:r>
    </w:p>
    <w:p>
      <w:pPr>
        <w:pStyle w:val="Compact"/>
        <w:numPr>
          <w:ilvl w:val="0"/>
          <w:numId w:val="1187"/>
        </w:numPr>
      </w:pPr>
      <w:r>
        <w:t xml:space="preserve">Sync All Masters — runs Item, Customer, Supplier, Tax Category, Channel sequentially</w:t>
      </w:r>
    </w:p>
    <w:p>
      <w:pPr>
        <w:pStyle w:val="Compact"/>
        <w:numPr>
          <w:ilvl w:val="0"/>
          <w:numId w:val="1187"/>
        </w:numPr>
      </w:pPr>
      <w:r>
        <w:t xml:space="preserve">Pull Orders Now — bypasses cadence; pulls orders since last cursor immediately</w:t>
      </w:r>
    </w:p>
    <w:p>
      <w:pPr>
        <w:pStyle w:val="Compact"/>
        <w:numPr>
          <w:ilvl w:val="0"/>
          <w:numId w:val="1187"/>
        </w:numPr>
      </w:pPr>
      <w:r>
        <w:t xml:space="preserve">Pull GRNs Now — same for GRNs</w:t>
      </w:r>
    </w:p>
    <w:p>
      <w:pPr>
        <w:pStyle w:val="Compact"/>
        <w:numPr>
          <w:ilvl w:val="0"/>
          <w:numId w:val="1187"/>
        </w:numPr>
      </w:pPr>
      <w:r>
        <w:t xml:space="preserve">Pull Returns Now — same for returns</w:t>
      </w:r>
    </w:p>
    <w:p>
      <w:pPr>
        <w:pStyle w:val="Compact"/>
        <w:numPr>
          <w:ilvl w:val="0"/>
          <w:numId w:val="1187"/>
        </w:numPr>
      </w:pPr>
      <w:r>
        <w:t xml:space="preserve">Pull Inventory Snapshot — full inventory pull on demand (used during drift investigation)</w:t>
      </w:r>
    </w:p>
    <w:bookmarkEnd w:id="306"/>
    <w:bookmarkEnd w:id="307"/>
    <w:bookmarkStart w:id="308"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88"/>
        </w:numPr>
      </w:pPr>
      <w:r>
        <w:t xml:space="preserve">Clear All Caches button on the EasyEcom Account (System Manager only); shows toast on success</w:t>
      </w:r>
    </w:p>
    <w:p>
      <w:pPr>
        <w:pStyle w:val="Compact"/>
        <w:numPr>
          <w:ilvl w:val="0"/>
          <w:numId w:val="1188"/>
        </w:numPr>
      </w:pPr>
      <w:r>
        <w:t xml:space="preserve">Clear JWT Cache button per EasyEcom Location (forces re-auth on next call)</w:t>
      </w:r>
    </w:p>
    <w:p>
      <w:pPr>
        <w:pStyle w:val="Compact"/>
        <w:numPr>
          <w:ilvl w:val="0"/>
          <w:numId w:val="1188"/>
        </w:numPr>
      </w:pPr>
      <w:r>
        <w:t xml:space="preserve">Clear Field Mapping Cache button on Field Mapping detail (forces recompilation)</w:t>
      </w:r>
    </w:p>
    <w:p>
      <w:pPr>
        <w:pStyle w:val="Compact"/>
        <w:numPr>
          <w:ilvl w:val="0"/>
          <w:numId w:val="1188"/>
        </w:numPr>
      </w:pPr>
      <w:r>
        <w:t xml:space="preserve">Clear Master ID Cache button on the EasyEcom Account (drops cached Item/Customer/Supplier ID lookups)</w:t>
      </w:r>
    </w:p>
    <w:p>
      <w:pPr>
        <w:pStyle w:val="Compact"/>
        <w:numPr>
          <w:ilvl w:val="0"/>
          <w:numId w:val="1188"/>
        </w:numPr>
      </w:pPr>
      <w:r>
        <w:t xml:space="preserve">Cache state inspector — read-only view of what’s currently cached and when each entry was acquired</w:t>
      </w:r>
    </w:p>
    <w:p>
      <w:pPr>
        <w:pStyle w:val="Compact"/>
        <w:numPr>
          <w:ilvl w:val="0"/>
          <w:numId w:val="1188"/>
        </w:numPr>
      </w:pPr>
      <w:r>
        <w:t xml:space="preserve">Configuration Audit captures every manual cache clear (who, when, which cache)</w:t>
      </w:r>
    </w:p>
    <w:bookmarkEnd w:id="308"/>
    <w:bookmarkStart w:id="309"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89"/>
        </w:numPr>
      </w:pPr>
      <w:r>
        <w:t>Async action enqueued: toast ‘Item sync job has been enqueued.’ with link to the Queue Job</w:t>
      </w:r>
    </w:p>
    <w:p>
      <w:pPr>
        <w:pStyle w:val="Compact"/>
        <w:numPr>
          <w:ilvl w:val="0"/>
          <w:numId w:val="1189"/>
        </w:numPr>
      </w:pPr>
      <w:r>
        <w:t>Sync action started: toast ‘Pulling orders from EasyEcom…’ with progress bar where applicable</w:t>
      </w:r>
    </w:p>
    <w:p>
      <w:pPr>
        <w:pStyle w:val="Compact"/>
        <w:numPr>
          <w:ilvl w:val="0"/>
          <w:numId w:val="1189"/>
        </w:numPr>
      </w:pPr>
      <w:r>
        <w:t>Sync action completed: toast ‘Pulled 47 orders, 3 errors.’ with link to detailed result</w:t>
      </w:r>
    </w:p>
    <w:p>
      <w:pPr>
        <w:pStyle w:val="Compact"/>
        <w:numPr>
          <w:ilvl w:val="0"/>
          <w:numId w:val="1189"/>
        </w:numPr>
      </w:pPr>
      <w:r>
        <w:t>Cache cleared: toast ‘Cache cleared.’ (simple confirmation)</w:t>
      </w:r>
    </w:p>
    <w:p>
      <w:pPr>
        <w:pStyle w:val="Compact"/>
        <w:numPr>
          <w:ilvl w:val="0"/>
          <w:numId w:val="1189"/>
        </w:numPr>
      </w:pPr>
      <w:r>
        <w:t>Configuration saved: toast ‘Settings saved.’ plus inline indication if the change requires sync restart</w:t>
      </w:r>
    </w:p>
    <w:p>
      <w:pPr>
        <w:pStyle w:val="Compact"/>
        <w:numPr>
          <w:ilvl w:val="0"/>
          <w:numId w:val="1189"/>
        </w:numPr>
      </w:pPr>
      <w:r>
        <w:t xml:space="preserve">Replay dry-run completed: results displayed inline with count of records that would be affected</w:t>
      </w:r>
    </w:p>
    <w:p>
      <w:pPr>
        <w:pStyle w:val="Compact"/>
        <w:numPr>
          <w:ilvl w:val="0"/>
          <w:numId w:val="1189"/>
        </w:numPr>
      </w:pPr>
      <w:r>
        <w:t>Error: toast in red with the translated error message and a ‘Show details’ link to full traceback</w:t>
      </w:r>
    </w:p>
    <w:bookmarkEnd w:id="309"/>
    <w:bookmarkStart w:id="310"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0"/>
        </w:numPr>
      </w:pPr>
      <w:r>
        <w:t xml:space="preserve">Active Company indicator in the page header (icon + name), always visible</w:t>
      </w:r>
    </w:p>
    <w:p>
      <w:pPr>
        <w:pStyle w:val="Compact"/>
        <w:numPr>
          <w:ilvl w:val="0"/>
          <w:numId w:val="1190"/>
        </w:numPr>
      </w:pPr>
      <w:r>
        <w:t xml:space="preserve">Switching Company via the standard Frappe Company switcher refreshes all integration views</w:t>
      </w:r>
    </w:p>
    <w:p>
      <w:pPr>
        <w:pStyle w:val="Compact"/>
        <w:numPr>
          <w:ilvl w:val="0"/>
          <w:numId w:val="1190"/>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0"/>
        </w:numPr>
      </w:pPr>
      <w:r>
        <w:t xml:space="preserve">Cross-Company list views show Company as the first column</w:t>
      </w:r>
    </w:p>
    <w:p>
      <w:pPr>
        <w:pStyle w:val="Compact"/>
        <w:numPr>
          <w:ilvl w:val="0"/>
          <w:numId w:val="1190"/>
        </w:numPr>
      </w:pPr>
      <w:r>
        <w:t xml:space="preserve">Audit log records the Company context of every action</w:t>
      </w:r>
    </w:p>
    <w:bookmarkEnd w:id="310"/>
    <w:bookmarkEnd w:id="311"/>
    <w:bookmarkStart w:id="322"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12"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12"/>
    <w:bookmarkStart w:id="313"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13"/>
    <w:bookmarkStart w:id="314"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1"/>
        </w:numPr>
      </w:pPr>
      <w:r>
        <w:t xml:space="preserve">Per-Company recipient lists per severity (Critical / Error / Warning recipients can be different sets of people)</w:t>
      </w:r>
    </w:p>
    <w:p>
      <w:pPr>
        <w:pStyle w:val="Compact"/>
        <w:numPr>
          <w:ilvl w:val="0"/>
          <w:numId w:val="1191"/>
        </w:numPr>
      </w:pPr>
      <w:r>
        <w:t xml:space="preserve">Per-channel recipient sub-lists (email-only recipients, Slack-only recipients, etc.)</w:t>
      </w:r>
    </w:p>
    <w:p>
      <w:pPr>
        <w:pStyle w:val="Compact"/>
        <w:numPr>
          <w:ilvl w:val="0"/>
          <w:numId w:val="1191"/>
        </w:numPr>
      </w:pPr>
      <w:r>
        <w:t xml:space="preserve">On-call rotations: a Recipient Group can be configured as a rotation with date ranges; the system routes to whoever is on-call at the time of the alert</w:t>
      </w:r>
    </w:p>
    <w:p>
      <w:pPr>
        <w:pStyle w:val="Compact"/>
        <w:numPr>
          <w:ilvl w:val="0"/>
          <w:numId w:val="1191"/>
        </w:numPr>
      </w:pPr>
      <w:r>
        <w:t xml:space="preserve">Escalation chains: if a Critical alert is not acknowledged within the SLA, escalates to a secondary recipient list</w:t>
      </w:r>
    </w:p>
    <w:p>
      <w:pPr>
        <w:pStyle w:val="Compact"/>
        <w:numPr>
          <w:ilvl w:val="0"/>
          <w:numId w:val="1191"/>
        </w:numPr>
      </w:pPr>
      <w:r>
        <w:t xml:space="preserve">Quiet hours: per-recipient configurable; non-Critical alerts queued until quiet hours end</w:t>
      </w:r>
    </w:p>
    <w:bookmarkEnd w:id="314"/>
    <w:bookmarkStart w:id="315"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92"/>
        </w:numPr>
      </w:pPr>
      <w:r>
        <w:t xml:space="preserve">Identical alert (same alert_key) within 5 min: deduplicated; the second occurrence updates the existing alert’s count, no new notification</w:t>
      </w:r>
    </w:p>
    <w:p>
      <w:pPr>
        <w:pStyle w:val="Compact"/>
        <w:numPr>
          <w:ilvl w:val="0"/>
          <w:numId w:val="1192"/>
        </w:numPr>
      </w:pPr>
      <w:r>
        <w:t xml:space="preserve">Alert flood detection: if &gt; 50 alerts of the same alert_key fire within 15 min, suppression activates — only the first and a 15-min summary are sent</w:t>
      </w:r>
    </w:p>
    <w:p>
      <w:pPr>
        <w:pStyle w:val="Compact"/>
        <w:numPr>
          <w:ilvl w:val="0"/>
          <w:numId w:val="1192"/>
        </w:numPr>
      </w:pPr>
      <w:r>
        <w:t xml:space="preserve">Maintenance windows: configurable downtime windows during which non-Critical alerts are suppressed</w:t>
      </w:r>
    </w:p>
    <w:p>
      <w:pPr>
        <w:pStyle w:val="Compact"/>
        <w:numPr>
          <w:ilvl w:val="0"/>
          <w:numId w:val="1192"/>
        </w:numPr>
      </w:pPr>
      <w:r>
        <w:t xml:space="preserve">Manual snooze: an FDE can snooze an alert family for 1h / 4h / 24h with a required reason (logged)</w:t>
      </w:r>
    </w:p>
    <w:p>
      <w:pPr>
        <w:pStyle w:val="Compact"/>
        <w:numPr>
          <w:ilvl w:val="0"/>
          <w:numId w:val="1192"/>
        </w:numPr>
      </w:pPr>
      <w:r>
        <w:t xml:space="preserve">Acknowledgement stops re-alerting: once an alert is acknowledged, it does not re-notify until it transitions Resolved or Reopened</w:t>
      </w:r>
    </w:p>
    <w:p>
      <w:pPr>
        <w:pStyle w:val="Compact"/>
        <w:numPr>
          <w:ilvl w:val="0"/>
          <w:numId w:val="1192"/>
        </w:numPr>
      </w:pPr>
      <w:r>
        <w:t>Group-by rules: alerts of the same type within a sliding window are bundled — ‘GRN ingestion failed for 7 PRs in last 10 min’ instead of 7 separate alerts</w:t>
      </w:r>
    </w:p>
    <w:bookmarkEnd w:id="315"/>
    <w:bookmarkStart w:id="316"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93"/>
        </w:numPr>
      </w:pPr>
      <w:r>
        <w:t xml:space="preserve">Fired — alert created and notifications sent</w:t>
      </w:r>
    </w:p>
    <w:p>
      <w:pPr>
        <w:pStyle w:val="Compact"/>
        <w:numPr>
          <w:ilvl w:val="0"/>
          <w:numId w:val="1193"/>
        </w:numPr>
      </w:pPr>
      <w:r>
        <w:t xml:space="preserve">Acknowledged — operator clicked Acknowledge; pauses re-alerting</w:t>
      </w:r>
    </w:p>
    <w:p>
      <w:pPr>
        <w:pStyle w:val="Compact"/>
        <w:numPr>
          <w:ilvl w:val="0"/>
          <w:numId w:val="1193"/>
        </w:numPr>
      </w:pPr>
      <w:r>
        <w:t xml:space="preserve">In Investigation — operator opened the underlying record and is working on it</w:t>
      </w:r>
    </w:p>
    <w:p>
      <w:pPr>
        <w:pStyle w:val="Compact"/>
        <w:numPr>
          <w:ilvl w:val="0"/>
          <w:numId w:val="1193"/>
        </w:numPr>
      </w:pPr>
      <w:r>
        <w:t xml:space="preserve">Resolved — operator marked resolved with a resolution note (mandatory)</w:t>
      </w:r>
    </w:p>
    <w:p>
      <w:pPr>
        <w:pStyle w:val="Compact"/>
        <w:numPr>
          <w:ilvl w:val="0"/>
          <w:numId w:val="1193"/>
        </w:numPr>
      </w:pPr>
      <w:r>
        <w:t xml:space="preserve">Reopened — if the underlying condition recurs within 1h of resolution</w:t>
      </w:r>
    </w:p>
    <w:p>
      <w:pPr>
        <w:pStyle w:val="Compact"/>
        <w:numPr>
          <w:ilvl w:val="0"/>
          <w:numId w:val="1193"/>
        </w:numPr>
      </w:pPr>
      <w:r>
        <w:t xml:space="preserve">Auto-closed — for self-recovering alerts (e.g., API error rate dropped back below threshold), with an audit note</w:t>
      </w:r>
    </w:p>
    <w:bookmarkEnd w:id="316"/>
    <w:bookmarkStart w:id="317"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17"/>
    <w:bookmarkStart w:id="320" w:name="daily-and-weekly-digests"/>
    <w:p>
      <w:pPr>
        <w:pStyle w:val="Heading2"/>
      </w:pPr>
      <w:r>
        <w:t xml:space="preserve">18.7 Daily and weekly digests</w:t>
      </w:r>
    </w:p>
    <w:bookmarkStart w:id="318"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94"/>
        </w:numPr>
      </w:pPr>
      <w:r>
        <w:t xml:space="preserve">Yesterday’s API call success rate vs 7-day baseline</w:t>
      </w:r>
    </w:p>
    <w:p>
      <w:pPr>
        <w:pStyle w:val="Compact"/>
        <w:numPr>
          <w:ilvl w:val="0"/>
          <w:numId w:val="1194"/>
        </w:numPr>
      </w:pPr>
      <w:r>
        <w:t xml:space="preserve">Yesterday’s webhook receipt count vs 7-day baseline</w:t>
      </w:r>
    </w:p>
    <w:p>
      <w:pPr>
        <w:pStyle w:val="Compact"/>
        <w:numPr>
          <w:ilvl w:val="0"/>
          <w:numId w:val="1194"/>
        </w:numPr>
      </w:pPr>
      <w:r>
        <w:t xml:space="preserve">New Critical and Error alerts fired yesterday (with links)</w:t>
      </w:r>
    </w:p>
    <w:p>
      <w:pPr>
        <w:pStyle w:val="Compact"/>
        <w:numPr>
          <w:ilvl w:val="0"/>
          <w:numId w:val="1194"/>
        </w:numPr>
      </w:pPr>
      <w:r>
        <w:t xml:space="preserve">New Integration Discrepancies created yesterday with financial impact</w:t>
      </w:r>
    </w:p>
    <w:p>
      <w:pPr>
        <w:pStyle w:val="Compact"/>
        <w:numPr>
          <w:ilvl w:val="0"/>
          <w:numId w:val="1194"/>
        </w:numPr>
      </w:pPr>
      <w:r>
        <w:t xml:space="preserve">Open Discrepancies &gt; 24h old (count by severity)</w:t>
      </w:r>
    </w:p>
    <w:p>
      <w:pPr>
        <w:pStyle w:val="Compact"/>
        <w:numPr>
          <w:ilvl w:val="0"/>
          <w:numId w:val="1194"/>
        </w:numPr>
      </w:pPr>
      <w:r>
        <w:t xml:space="preserve">Sync Records that have failed &gt; 5 times (likely permanent failures needing FDE intervention)</w:t>
      </w:r>
    </w:p>
    <w:p>
      <w:pPr>
        <w:pStyle w:val="Compact"/>
        <w:numPr>
          <w:ilvl w:val="0"/>
          <w:numId w:val="1194"/>
        </w:numPr>
      </w:pPr>
      <w:r>
        <w:t xml:space="preserve">Pointer to today’s Morning Brief (Section 24)</w:t>
      </w:r>
    </w:p>
    <w:bookmarkEnd w:id="318"/>
    <w:bookmarkStart w:id="319"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95"/>
        </w:numPr>
      </w:pPr>
      <w:r>
        <w:t xml:space="preserve">Last week’s SLA compliance per flow</w:t>
      </w:r>
    </w:p>
    <w:p>
      <w:pPr>
        <w:pStyle w:val="Compact"/>
        <w:numPr>
          <w:ilvl w:val="0"/>
          <w:numId w:val="1195"/>
        </w:numPr>
      </w:pPr>
      <w:r>
        <w:t xml:space="preserve">Last week’s volume vs. previous 4-week baseline</w:t>
      </w:r>
    </w:p>
    <w:p>
      <w:pPr>
        <w:pStyle w:val="Compact"/>
        <w:numPr>
          <w:ilvl w:val="0"/>
          <w:numId w:val="1195"/>
        </w:numPr>
      </w:pPr>
      <w:r>
        <w:t xml:space="preserve">Top 5 Error Translation hits (which translated errors fired most)</w:t>
      </w:r>
    </w:p>
    <w:p>
      <w:pPr>
        <w:pStyle w:val="Compact"/>
        <w:numPr>
          <w:ilvl w:val="0"/>
          <w:numId w:val="1195"/>
        </w:numPr>
      </w:pPr>
      <w:r>
        <w:t xml:space="preserve">Schema drift summary (new variants observed last week)</w:t>
      </w:r>
    </w:p>
    <w:p>
      <w:pPr>
        <w:pStyle w:val="Compact"/>
        <w:numPr>
          <w:ilvl w:val="0"/>
          <w:numId w:val="1195"/>
        </w:numPr>
      </w:pPr>
      <w:r>
        <w:t xml:space="preserve">Field Mapping coverage report</w:t>
      </w:r>
    </w:p>
    <w:p>
      <w:pPr>
        <w:pStyle w:val="Compact"/>
        <w:numPr>
          <w:ilvl w:val="0"/>
          <w:numId w:val="1195"/>
        </w:numPr>
      </w:pPr>
      <w:r>
        <w:t xml:space="preserve">Configuration changes made last week (Settings, Field Mapping, Source-of-Truth Map)</w:t>
      </w:r>
    </w:p>
    <w:p>
      <w:pPr>
        <w:pStyle w:val="Compact"/>
        <w:numPr>
          <w:ilvl w:val="0"/>
          <w:numId w:val="1195"/>
        </w:numPr>
      </w:pPr>
      <w:r>
        <w:t xml:space="preserve">Replay activity summary</w:t>
      </w:r>
    </w:p>
    <w:bookmarkEnd w:id="319"/>
    <w:bookmarkEnd w:id="320"/>
    <w:bookmarkStart w:id="321" w:name="alert-configuration-audit"/>
    <w:p>
      <w:pPr>
        <w:pStyle w:val="Heading2"/>
      </w:pPr>
      <w:r>
        <w:t xml:space="preserve">18.8 Alert configuration audit</w:t>
      </w:r>
    </w:p>
    <w:p>
      <w:pPr>
        <w:pStyle w:val="Compact"/>
        <w:numPr>
          <w:ilvl w:val="0"/>
          <w:numId w:val="1196"/>
        </w:numPr>
      </w:pPr>
      <w:r>
        <w:t xml:space="preserve">Every change to alert configuration (recipient lists, thresholds, channel routing) is captured in EasyEcom Configuration Audit</w:t>
      </w:r>
    </w:p>
    <w:p>
      <w:pPr>
        <w:pStyle w:val="Compact"/>
        <w:numPr>
          <w:ilvl w:val="0"/>
          <w:numId w:val="1196"/>
        </w:numPr>
      </w:pPr>
      <w:r>
        <w:t>Quarterly review prompt sent to System Manager: ‘review your alert configurations for currency’</w:t>
      </w:r>
    </w:p>
    <w:p>
      <w:pPr>
        <w:pStyle w:val="Compact"/>
        <w:numPr>
          <w:ilvl w:val="0"/>
          <w:numId w:val="1196"/>
        </w:numPr>
      </w:pPr>
      <w:r>
        <w:t xml:space="preserve">Suppression actions (snooze, maintenance window) are also audited</w:t>
      </w:r>
    </w:p>
    <w:bookmarkEnd w:id="321"/>
    <w:bookmarkEnd w:id="322"/>
    <w:bookmarkStart w:id="337"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23"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23"/>
    <w:bookmarkStart w:id="329" w:name="strategies"/>
    <w:p>
      <w:pPr>
        <w:pStyle w:val="Heading2"/>
      </w:pPr>
      <w:r>
        <w:t xml:space="preserve">19.2 Strategies</w:t>
      </w:r>
    </w:p>
    <w:bookmarkStart w:id="324" w:name="retry-as-is"/>
    <w:p>
      <w:pPr>
        <w:pStyle w:val="Heading3"/>
      </w:pPr>
      <w:r>
        <w:t xml:space="preserve">19.2.1 Retry-As-Is</w:t>
      </w:r>
    </w:p>
    <w:p>
      <w:pPr>
        <w:pStyle w:val="Compact"/>
        <w:numPr>
          <w:ilvl w:val="0"/>
          <w:numId w:val="1197"/>
        </w:numPr>
      </w:pPr>
      <w:r>
        <w:t xml:space="preserve">Re-attempts the original operation with no changes</w:t>
      </w:r>
    </w:p>
    <w:p>
      <w:pPr>
        <w:pStyle w:val="Compact"/>
        <w:numPr>
          <w:ilvl w:val="0"/>
          <w:numId w:val="1197"/>
        </w:numPr>
      </w:pPr>
      <w:r>
        <w:t xml:space="preserve">Suitable for: transient failures (rate limit, brief outage) where the underlying records and config are correct</w:t>
      </w:r>
    </w:p>
    <w:p>
      <w:pPr>
        <w:pStyle w:val="Compact"/>
        <w:numPr>
          <w:ilvl w:val="0"/>
          <w:numId w:val="1197"/>
        </w:numPr>
      </w:pPr>
      <w:r>
        <w:t xml:space="preserve">Idempotency keys ensure no double-processing</w:t>
      </w:r>
    </w:p>
    <w:bookmarkEnd w:id="324"/>
    <w:bookmarkStart w:id="325" w:name="retry-with-override"/>
    <w:p>
      <w:pPr>
        <w:pStyle w:val="Heading3"/>
      </w:pPr>
      <w:r>
        <w:t xml:space="preserve">19.2.2 Retry-With-Override</w:t>
      </w:r>
    </w:p>
    <w:p>
      <w:pPr>
        <w:pStyle w:val="Compact"/>
        <w:numPr>
          <w:ilvl w:val="0"/>
          <w:numId w:val="1198"/>
        </w:numPr>
      </w:pPr>
      <w:r>
        <w:t xml:space="preserve">FDE supplies override_values that replace specific fields before retry</w:t>
      </w:r>
    </w:p>
    <w:p>
      <w:pPr>
        <w:pStyle w:val="Compact"/>
        <w:numPr>
          <w:ilvl w:val="0"/>
          <w:numId w:val="1198"/>
        </w:numPr>
      </w:pPr>
      <w:r>
        <w:t>Override values can be literal (set hsn_code = ‘8517’ for these 47 Items before retry) or expressions (set easyecom_company_product_id = ERPNext name + ‘-EE’ for these 12 Items)</w:t>
      </w:r>
    </w:p>
    <w:p>
      <w:pPr>
        <w:pStyle w:val="Compact"/>
        <w:numPr>
          <w:ilvl w:val="0"/>
          <w:numId w:val="1198"/>
        </w:numPr>
      </w:pPr>
      <w:r>
        <w:t xml:space="preserve">Useful when source records have a fixable defect that’s faster to override at retry time than to fix in the source data</w:t>
      </w:r>
    </w:p>
    <w:p>
      <w:pPr>
        <w:pStyle w:val="Compact"/>
        <w:numPr>
          <w:ilvl w:val="0"/>
          <w:numId w:val="1198"/>
        </w:numPr>
      </w:pPr>
      <w:r>
        <w:t xml:space="preserve">Override values are captured in audit trail so the divergence is traceable</w:t>
      </w:r>
    </w:p>
    <w:bookmarkEnd w:id="325"/>
    <w:bookmarkStart w:id="326" w:name="reprocess"/>
    <w:p>
      <w:pPr>
        <w:pStyle w:val="Heading3"/>
      </w:pPr>
      <w:r>
        <w:t xml:space="preserve">19.2.3 Reprocess</w:t>
      </w:r>
    </w:p>
    <w:p>
      <w:pPr>
        <w:pStyle w:val="Compact"/>
        <w:numPr>
          <w:ilvl w:val="0"/>
          <w:numId w:val="1199"/>
        </w:numPr>
      </w:pPr>
      <w:r>
        <w:t xml:space="preserve">Specific to Webhook Event replay — re-runs the original payload through current ingestion logic</w:t>
      </w:r>
    </w:p>
    <w:p>
      <w:pPr>
        <w:pStyle w:val="Compact"/>
        <w:numPr>
          <w:ilvl w:val="0"/>
          <w:numId w:val="1199"/>
        </w:numPr>
      </w:pPr>
      <w:r>
        <w:t xml:space="preserve">Useful when ingestion code has been bug-fixed since the original webhook arrived</w:t>
      </w:r>
    </w:p>
    <w:bookmarkEnd w:id="326"/>
    <w:bookmarkStart w:id="327" w:name="force-resync"/>
    <w:p>
      <w:pPr>
        <w:pStyle w:val="Heading3"/>
      </w:pPr>
      <w:r>
        <w:t xml:space="preserve">19.2.4 Force-Resync</w:t>
      </w:r>
    </w:p>
    <w:p>
      <w:pPr>
        <w:pStyle w:val="Compact"/>
        <w:numPr>
          <w:ilvl w:val="0"/>
          <w:numId w:val="1200"/>
        </w:numPr>
      </w:pPr>
      <w:r>
        <w:t xml:space="preserve">Pulls EasyEcom-side state and pushes ERPNext-side state regardless of hash equality</w:t>
      </w:r>
    </w:p>
    <w:p>
      <w:pPr>
        <w:pStyle w:val="Compact"/>
        <w:numPr>
          <w:ilvl w:val="0"/>
          <w:numId w:val="1200"/>
        </w:numPr>
      </w:pPr>
      <w:r>
        <w:t xml:space="preserve">Useful for suspected silent drift — when both sides claim to be current but differ</w:t>
      </w:r>
    </w:p>
    <w:bookmarkEnd w:id="327"/>
    <w:bookmarkStart w:id="328" w:name="mark-manually-resolved"/>
    <w:p>
      <w:pPr>
        <w:pStyle w:val="Heading3"/>
      </w:pPr>
      <w:r>
        <w:t xml:space="preserve">19.2.5 Mark-Manually-Resolved</w:t>
      </w:r>
    </w:p>
    <w:p>
      <w:pPr>
        <w:pStyle w:val="Compact"/>
        <w:numPr>
          <w:ilvl w:val="0"/>
          <w:numId w:val="1201"/>
        </w:numPr>
      </w:pPr>
      <w:r>
        <w:t xml:space="preserve">Closes the targeted records as resolved without retry</w:t>
      </w:r>
    </w:p>
    <w:p>
      <w:pPr>
        <w:pStyle w:val="Compact"/>
        <w:numPr>
          <w:ilvl w:val="0"/>
          <w:numId w:val="1201"/>
        </w:numPr>
      </w:pPr>
      <w:r>
        <w:t xml:space="preserve">Used when the FDE has fixed the underlying issue out-of-band (e.g., manually edited the EE record) and the integration just needs to stop trying</w:t>
      </w:r>
    </w:p>
    <w:p>
      <w:pPr>
        <w:pStyle w:val="Compact"/>
        <w:numPr>
          <w:ilvl w:val="0"/>
          <w:numId w:val="1201"/>
        </w:numPr>
      </w:pPr>
      <w:r>
        <w:t xml:space="preserve">Requires resolution_note for audit</w:t>
      </w:r>
    </w:p>
    <w:bookmarkEnd w:id="328"/>
    <w:bookmarkEnd w:id="329"/>
    <w:bookmarkStart w:id="331"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02"/>
        </w:numPr>
      </w:pPr>
      <w:r>
        <w:t xml:space="preserve">Performs all read operations (fetch source data, evaluate Field Mapping, compute payloads)</w:t>
      </w:r>
    </w:p>
    <w:p>
      <w:pPr>
        <w:pStyle w:val="Compact"/>
        <w:numPr>
          <w:ilvl w:val="0"/>
          <w:numId w:val="1202"/>
        </w:numPr>
      </w:pPr>
      <w:r>
        <w:t xml:space="preserve">Does NOT perform any write operations against EasyEcom or ERPNext</w:t>
      </w:r>
    </w:p>
    <w:p>
      <w:pPr>
        <w:pStyle w:val="Compact"/>
        <w:numPr>
          <w:ilvl w:val="0"/>
          <w:numId w:val="1202"/>
        </w:numPr>
      </w:pPr>
      <w:r>
        <w:t xml:space="preserve">Does NOT advance any cursors or modify any records</w:t>
      </w:r>
    </w:p>
    <w:p>
      <w:pPr>
        <w:pStyle w:val="Compact"/>
        <w:numPr>
          <w:ilvl w:val="0"/>
          <w:numId w:val="1202"/>
        </w:numPr>
      </w:pPr>
      <w:r>
        <w:t xml:space="preserve">Captures predicted outcomes per record: would-succeed / would-fail / would-no-op (with reason)</w:t>
      </w:r>
    </w:p>
    <w:p>
      <w:pPr>
        <w:pStyle w:val="Compact"/>
        <w:numPr>
          <w:ilvl w:val="0"/>
          <w:numId w:val="1202"/>
        </w:numPr>
      </w:pPr>
      <w:r>
        <w:t xml:space="preserve">Captures the payload that would be sent for spot-check</w:t>
      </w:r>
    </w:p>
    <w:p>
      <w:pPr>
        <w:pStyle w:val="Compact"/>
        <w:numPr>
          <w:ilvl w:val="0"/>
          <w:numId w:val="1202"/>
        </w:numPr>
      </w:pPr>
      <w:r>
        <w:t>Surfaces any rule failures or precondition violations Dry Run results are persisted in dry_run_results (JSON, per-record).</w:t>
      </w:r>
    </w:p>
    <w:bookmarkStart w:id="330"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03"/>
        </w:numPr>
      </w:pPr>
      <w:r>
        <w:t xml:space="preserve">Summary at top: predicted success count, predicted failure count, predicted no-op count</w:t>
      </w:r>
    </w:p>
    <w:p>
      <w:pPr>
        <w:pStyle w:val="Compact"/>
        <w:numPr>
          <w:ilvl w:val="0"/>
          <w:numId w:val="1203"/>
        </w:numPr>
      </w:pPr>
      <w:r>
        <w:t>Per-record table with predicted outcome, predicted error (if applicable), ‘View Payload’ inline</w:t>
      </w:r>
    </w:p>
    <w:p>
      <w:pPr>
        <w:pStyle w:val="Compact"/>
        <w:numPr>
          <w:ilvl w:val="0"/>
          <w:numId w:val="1203"/>
        </w:numPr>
      </w:pPr>
      <w:r>
        <w:t xml:space="preserve">Filter and search the per-record results</w:t>
      </w:r>
    </w:p>
    <w:p>
      <w:pPr>
        <w:pStyle w:val="Compact"/>
        <w:numPr>
          <w:ilvl w:val="0"/>
          <w:numId w:val="1203"/>
        </w:numPr>
      </w:pPr>
      <w:r>
        <w:t>‘Show Sample Payload’ to inspect the would-be-sent payload for any record</w:t>
      </w:r>
    </w:p>
    <w:p>
      <w:pPr>
        <w:pStyle w:val="Compact"/>
        <w:numPr>
          <w:ilvl w:val="0"/>
          <w:numId w:val="1203"/>
        </w:numPr>
      </w:pPr>
      <w:r>
        <w:t>‘Compare Against Original’ for Retry-With-Override: side-by-side diff of original vs. overridden payload</w:t>
      </w:r>
    </w:p>
    <w:p>
      <w:pPr>
        <w:pStyle w:val="Compact"/>
        <w:numPr>
          <w:ilvl w:val="0"/>
          <w:numId w:val="1203"/>
        </w:numPr>
      </w:pPr>
      <w:r>
        <w:t>Sign-off action: ‘I have reviewed and accept the predicted outcomes’. Required before Commit</w:t>
      </w:r>
    </w:p>
    <w:bookmarkEnd w:id="330"/>
    <w:bookmarkEnd w:id="331"/>
    <w:bookmarkStart w:id="332"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04"/>
        </w:numPr>
      </w:pPr>
      <w:r>
        <w:t xml:space="preserve">Standard Frappe filters: status, modified, etc.</w:t>
      </w:r>
    </w:p>
    <w:p>
      <w:pPr>
        <w:pStyle w:val="Compact"/>
        <w:numPr>
          <w:ilvl w:val="0"/>
          <w:numId w:val="1204"/>
        </w:numPr>
      </w:pPr>
      <w:r>
        <w:t>Failed-since filter: failed_since: ‘2026-04-30 14:00:00’</w:t>
      </w:r>
    </w:p>
    <w:p>
      <w:pPr>
        <w:pStyle w:val="Compact"/>
        <w:numPr>
          <w:ilvl w:val="0"/>
          <w:numId w:val="1204"/>
        </w:numPr>
      </w:pPr>
      <w:r>
        <w:t>Error-contains filter: error_contains: ‘HSN’</w:t>
      </w:r>
    </w:p>
    <w:p>
      <w:pPr>
        <w:pStyle w:val="Compact"/>
        <w:numPr>
          <w:ilvl w:val="0"/>
          <w:numId w:val="1204"/>
        </w:numPr>
      </w:pPr>
      <w:r>
        <w:t>Translated-error-key filter: translated_error_key: ‘EE_HSN_NOT_FOUND’</w:t>
      </w:r>
    </w:p>
    <w:p>
      <w:pPr>
        <w:pStyle w:val="Compact"/>
        <w:numPr>
          <w:ilvl w:val="0"/>
          <w:numId w:val="1204"/>
        </w:numPr>
      </w:pPr>
      <w:r>
        <w:t xml:space="preserve">Affected-document filter: affected_doctype + affected_name patterns</w:t>
      </w:r>
    </w:p>
    <w:p>
      <w:pPr>
        <w:pStyle w:val="Compact"/>
        <w:numPr>
          <w:ilvl w:val="0"/>
          <w:numId w:val="1204"/>
        </w:numPr>
      </w:pPr>
      <w:r>
        <w:t>Webhook-gap filter: missing_in_window: (‘2026-04-30 14:00’, ‘2026-04-30 18:00’) for webhook replay</w:t>
      </w:r>
    </w:p>
    <w:p>
      <w:pPr>
        <w:pStyle w:val="Compact"/>
        <w:numPr>
          <w:ilvl w:val="0"/>
          <w:numId w:val="1204"/>
        </w:numPr>
      </w:pPr>
      <w:r>
        <w:t>Compound filters: AND/OR composition The filter editor includes a Preview Count button that runs the filter without committing — gives the FDE confidence in the scope before configuring strategy.</w:t>
      </w:r>
    </w:p>
    <w:bookmarkEnd w:id="332"/>
    <w:bookmarkStart w:id="333" w:name="commit-phase"/>
    <w:p>
      <w:pPr>
        <w:pStyle w:val="Heading2"/>
      </w:pPr>
      <w:r>
        <w:t xml:space="preserve">19.5 Commit phase</w:t>
      </w:r>
    </w:p>
    <w:p>
      <w:pPr>
        <w:pStyle w:val="Compact"/>
        <w:numPr>
          <w:ilvl w:val="0"/>
          <w:numId w:val="1205"/>
        </w:numPr>
      </w:pPr>
      <w:r>
        <w:t xml:space="preserve">Commit is gated on: Dry Run completed successfully + Dry Run sign-off recorded + commit_reason populated</w:t>
      </w:r>
    </w:p>
    <w:p>
      <w:pPr>
        <w:pStyle w:val="Compact"/>
        <w:numPr>
          <w:ilvl w:val="0"/>
          <w:numId w:val="1205"/>
        </w:numPr>
      </w:pPr>
      <w:r>
        <w:t xml:space="preserve">Commit creates a parent Queue Job that spawns child Queue Jobs per affected record</w:t>
      </w:r>
    </w:p>
    <w:p>
      <w:pPr>
        <w:pStyle w:val="Compact"/>
        <w:numPr>
          <w:ilvl w:val="0"/>
          <w:numId w:val="1205"/>
        </w:numPr>
      </w:pPr>
      <w:r>
        <w:t xml:space="preserve">Throttle and max_concurrency apply</w:t>
      </w:r>
    </w:p>
    <w:p>
      <w:pPr>
        <w:pStyle w:val="Compact"/>
        <w:numPr>
          <w:ilvl w:val="0"/>
          <w:numId w:val="1205"/>
        </w:numPr>
      </w:pPr>
      <w:r>
        <w:t xml:space="preserve">Commit can be Paused or Cancelled mid-execution; the system stops issuing new operations but does not roll back already-committed ones</w:t>
      </w:r>
    </w:p>
    <w:p>
      <w:pPr>
        <w:pStyle w:val="Compact"/>
        <w:numPr>
          <w:ilvl w:val="0"/>
          <w:numId w:val="1205"/>
        </w:numPr>
      </w:pPr>
      <w:r>
        <w:t xml:space="preserve">Per-record commit results captured in commit_results</w:t>
      </w:r>
    </w:p>
    <w:p>
      <w:pPr>
        <w:pStyle w:val="Compact"/>
        <w:numPr>
          <w:ilvl w:val="0"/>
          <w:numId w:val="1205"/>
        </w:numPr>
      </w:pPr>
      <w:r>
        <w:t xml:space="preserve">On Commit completion: a summary record posted (success count, failure count, total elapsed) and a notification sent to the FDE</w:t>
      </w:r>
    </w:p>
    <w:bookmarkEnd w:id="333"/>
    <w:bookmarkStart w:id="334" w:name="audit-and-traceability"/>
    <w:p>
      <w:pPr>
        <w:pStyle w:val="Heading2"/>
      </w:pPr>
      <w:r>
        <w:t xml:space="preserve">19.6 Audit and traceability</w:t>
      </w:r>
    </w:p>
    <w:p>
      <w:pPr>
        <w:pStyle w:val="Compact"/>
        <w:numPr>
          <w:ilvl w:val="0"/>
          <w:numId w:val="1206"/>
        </w:numPr>
      </w:pPr>
      <w:r>
        <w:t xml:space="preserve">Every Replay Plan is a permanent record</w:t>
      </w:r>
    </w:p>
    <w:p>
      <w:pPr>
        <w:pStyle w:val="Compact"/>
        <w:numPr>
          <w:ilvl w:val="0"/>
          <w:numId w:val="1206"/>
        </w:numPr>
      </w:pPr>
      <w:r>
        <w:t xml:space="preserve">Every record affected carries back-references in its Sync Record: ecs_replay_plan, ecs_replay_strategy</w:t>
      </w:r>
    </w:p>
    <w:p>
      <w:pPr>
        <w:pStyle w:val="Compact"/>
        <w:numPr>
          <w:ilvl w:val="0"/>
          <w:numId w:val="1206"/>
        </w:numPr>
      </w:pPr>
      <w:r>
        <w:t xml:space="preserve">Replay Plans appear in the Configuration Audit log</w:t>
      </w:r>
    </w:p>
    <w:p>
      <w:pPr>
        <w:pStyle w:val="Compact"/>
        <w:numPr>
          <w:ilvl w:val="0"/>
          <w:numId w:val="1206"/>
        </w:numPr>
      </w:pPr>
      <w:r>
        <w:t>Reports: ‘Replay activity last 30d’ shows all plans with their outcomes</w:t>
      </w:r>
    </w:p>
    <w:bookmarkEnd w:id="334"/>
    <w:bookmarkStart w:id="335" w:name="constrained-replay-fde-permissions"/>
    <w:p>
      <w:pPr>
        <w:pStyle w:val="Heading2"/>
      </w:pPr>
      <w:r>
        <w:t xml:space="preserve">19.7 Constrained Replay (FDE permissions)</w:t>
      </w:r>
    </w:p>
    <w:p>
      <w:pPr>
        <w:pStyle w:val="Compact"/>
        <w:numPr>
          <w:ilvl w:val="0"/>
          <w:numId w:val="1207"/>
        </w:numPr>
      </w:pPr>
      <w:r>
        <w:t xml:space="preserve">Replay Plan creation: any FDE</w:t>
      </w:r>
    </w:p>
    <w:p>
      <w:pPr>
        <w:pStyle w:val="Compact"/>
        <w:numPr>
          <w:ilvl w:val="0"/>
          <w:numId w:val="1207"/>
        </w:numPr>
      </w:pPr>
      <w:r>
        <w:t xml:space="preserve">Dry Run execution: any FDE</w:t>
      </w:r>
    </w:p>
    <w:p>
      <w:pPr>
        <w:pStyle w:val="Compact"/>
        <w:numPr>
          <w:ilvl w:val="0"/>
          <w:numId w:val="1207"/>
        </w:numPr>
      </w:pPr>
      <w:r>
        <w:t xml:space="preserve">Commit: requires elevated permission (Replay Approver role) for plans affecting &gt; 100 records or financial-impact &gt; ₹100k</w:t>
      </w:r>
    </w:p>
    <w:p>
      <w:pPr>
        <w:pStyle w:val="Compact"/>
        <w:numPr>
          <w:ilvl w:val="0"/>
          <w:numId w:val="1207"/>
        </w:numPr>
      </w:pPr>
      <w:r>
        <w:t xml:space="preserve">Mark-Manually-Resolved strategy: always requires Replay Approver</w:t>
      </w:r>
    </w:p>
    <w:p>
      <w:pPr>
        <w:pStyle w:val="Compact"/>
        <w:numPr>
          <w:ilvl w:val="0"/>
          <w:numId w:val="1207"/>
        </w:numPr>
      </w:pPr>
      <w:r>
        <w:t xml:space="preserve">Configurable thresholds per Company</w:t>
      </w:r>
    </w:p>
    <w:bookmarkEnd w:id="335"/>
    <w:bookmarkStart w:id="336" w:name="common-patterns-the-spec-accommodates"/>
    <w:p>
      <w:pPr>
        <w:pStyle w:val="Heading2"/>
      </w:pPr>
      <w:r>
        <w:t xml:space="preserve">19.8 Common patterns the spec accommodates</w:t>
      </w:r>
    </w:p>
    <w:p>
      <w:pPr>
        <w:pStyle w:val="Compact"/>
        <w:numPr>
          <w:ilvl w:val="0"/>
          <w:numId w:val="1208"/>
        </w:numPr>
      </w:pPr>
      <w:r>
        <w:t>‘Replay all manifest webhooks for the last 4 hours’ — Webhook Event filter on event_type and received_at</w:t>
      </w:r>
    </w:p>
    <w:p>
      <w:pPr>
        <w:pStyle w:val="Compact"/>
        <w:numPr>
          <w:ilvl w:val="0"/>
          <w:numId w:val="1208"/>
        </w:numPr>
      </w:pPr>
      <w:r>
        <w:t>‘Retry all failed Item pushes whose error contains HSN’ — Sync Record filter on status + error_contains</w:t>
      </w:r>
    </w:p>
    <w:p>
      <w:pPr>
        <w:pStyle w:val="Compact"/>
        <w:numPr>
          <w:ilvl w:val="0"/>
          <w:numId w:val="1208"/>
        </w:numPr>
      </w:pPr>
      <w:r>
        <w:t>‘Force-resync the 12 SKUs that are drifting’ — Sync Record filter on entity_type + drift_detected</w:t>
      </w:r>
    </w:p>
    <w:p>
      <w:pPr>
        <w:pStyle w:val="Compact"/>
        <w:numPr>
          <w:ilvl w:val="0"/>
          <w:numId w:val="1208"/>
        </w:numPr>
      </w:pPr>
      <w:r>
        <w:t>‘Reprocess all manifests since the field mapping fix at 14:32’ — Webhook Event filter on event_type + received_at</w:t>
      </w:r>
    </w:p>
    <w:p>
      <w:pPr>
        <w:pStyle w:val="Compact"/>
        <w:numPr>
          <w:ilvl w:val="0"/>
          <w:numId w:val="1208"/>
        </w:numPr>
      </w:pPr>
      <w:r>
        <w:t>‘Mark-manually-resolved the 47 Items that exist on EE but we don’t sell anymore’ — Sync Record filter on entity_type + status</w:t>
      </w:r>
    </w:p>
    <w:bookmarkEnd w:id="336"/>
    <w:bookmarkEnd w:id="337"/>
    <w:bookmarkStart w:id="348"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38"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09"/>
        </w:numPr>
      </w:pPr>
      <w:r>
        <w:t xml:space="preserve">Recursively walking the JSON structure</w:t>
      </w:r>
    </w:p>
    <w:p>
      <w:pPr>
        <w:pStyle w:val="Compact"/>
        <w:numPr>
          <w:ilvl w:val="0"/>
          <w:numId w:val="1209"/>
        </w:numPr>
      </w:pPr>
      <w:r>
        <w:t xml:space="preserve">For each leaf, recording (path, type) — not the value</w:t>
      </w:r>
    </w:p>
    <w:p>
      <w:pPr>
        <w:pStyle w:val="Compact"/>
        <w:numPr>
          <w:ilvl w:val="0"/>
          <w:numId w:val="1209"/>
        </w:numPr>
      </w:pPr>
      <w:r>
        <w:t xml:space="preserve">Sorting paths lexicographically for determinism</w:t>
      </w:r>
    </w:p>
    <w:p>
      <w:pPr>
        <w:pStyle w:val="Compact"/>
        <w:numPr>
          <w:ilvl w:val="0"/>
          <w:numId w:val="1209"/>
        </w:numPr>
      </w:pPr>
      <w:r>
        <w:t>Hashing the sorted (path, type) list with SHA-256 Two payloads with the same shape (regardless of values) produce the same hash. Two payloads differing in any structural way (a new field, a missing field, a type change) produce different hashes.</w:t>
      </w:r>
    </w:p>
    <w:bookmarkEnd w:id="338"/>
    <w:bookmarkStart w:id="339"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39"/>
    <w:bookmarkStart w:id="340"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0"/>
    <w:bookmarkStart w:id="341"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0"/>
        </w:numPr>
      </w:pPr>
      <w:r>
        <w:t xml:space="preserve">If hash matches an existing Schema Snapshot: increment observation_count, update last_seen_at, no further action</w:t>
      </w:r>
    </w:p>
    <w:p>
      <w:pPr>
        <w:pStyle w:val="Compact"/>
        <w:numPr>
          <w:ilvl w:val="0"/>
          <w:numId w:val="1210"/>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0"/>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1"/>
    <w:bookmarkStart w:id="342" w:name="drift-inspection-ui"/>
    <w:p>
      <w:pPr>
        <w:pStyle w:val="Heading2"/>
      </w:pPr>
      <w:r>
        <w:t xml:space="preserve">20.5 Drift inspection UI</w:t>
      </w:r>
    </w:p>
    <w:p>
      <w:pPr>
        <w:pStyle w:val="FirstParagraph"/>
      </w:pPr>
      <w:r>
        <w:t xml:space="preserve">Schema Drift detail page shows:</w:t>
      </w:r>
    </w:p>
    <w:p>
      <w:pPr>
        <w:pStyle w:val="Compact"/>
        <w:numPr>
          <w:ilvl w:val="0"/>
          <w:numId w:val="1211"/>
        </w:numPr>
      </w:pPr>
      <w:r>
        <w:t xml:space="preserve">Side-by-side: paths in this new shape vs. paths in the closest known-good shape</w:t>
      </w:r>
    </w:p>
    <w:p>
      <w:pPr>
        <w:pStyle w:val="Compact"/>
        <w:numPr>
          <w:ilvl w:val="0"/>
          <w:numId w:val="1211"/>
        </w:numPr>
      </w:pPr>
      <w:r>
        <w:t xml:space="preserve">Highlighted differences: added paths in green, removed in red, type changes in yellow</w:t>
      </w:r>
    </w:p>
    <w:p>
      <w:pPr>
        <w:pStyle w:val="Compact"/>
        <w:numPr>
          <w:ilvl w:val="0"/>
          <w:numId w:val="1211"/>
        </w:numPr>
      </w:pPr>
      <w:r>
        <w:t xml:space="preserve">Sample payloads: the new and the closest known-good, side-by-side</w:t>
      </w:r>
    </w:p>
    <w:p>
      <w:pPr>
        <w:pStyle w:val="Compact"/>
        <w:numPr>
          <w:ilvl w:val="0"/>
          <w:numId w:val="1211"/>
        </w:numPr>
      </w:pPr>
      <w:r>
        <w:t>‘Mark Known Good’ action: FDE blesses the shape; future occurrences won’t alert</w:t>
      </w:r>
    </w:p>
    <w:p>
      <w:pPr>
        <w:pStyle w:val="Compact"/>
        <w:numPr>
          <w:ilvl w:val="0"/>
          <w:numId w:val="1211"/>
        </w:numPr>
      </w:pPr>
      <w:r>
        <w:t>‘Affects Field Mapping’ action: opens the relevant Field Mapping ruleset for editing</w:t>
      </w:r>
    </w:p>
    <w:bookmarkEnd w:id="342"/>
    <w:bookmarkStart w:id="345"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43"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12"/>
        </w:numPr>
      </w:pPr>
      <w:r>
        <w:t xml:space="preserve">Sample the last 1,000 payloads processed by this ruleset</w:t>
      </w:r>
    </w:p>
    <w:p>
      <w:pPr>
        <w:pStyle w:val="Compact"/>
        <w:numPr>
          <w:ilvl w:val="0"/>
          <w:numId w:val="1212"/>
        </w:numPr>
      </w:pPr>
      <w:r>
        <w:t xml:space="preserve">For each payload, record per-path: mapped_explicitly / mapped_identity / dropped</w:t>
      </w:r>
    </w:p>
    <w:p>
      <w:pPr>
        <w:pStyle w:val="Compact"/>
        <w:numPr>
          <w:ilvl w:val="0"/>
          <w:numId w:val="1212"/>
        </w:numPr>
      </w:pPr>
      <w:r>
        <w:t xml:space="preserve">Aggregate: % per category, list of most-common dropped fields, list of most-common identity-mapped fields</w:t>
      </w:r>
    </w:p>
    <w:bookmarkEnd w:id="343"/>
    <w:bookmarkStart w:id="344" w:name="what-this-enables"/>
    <w:p>
      <w:pPr>
        <w:pStyle w:val="Heading3"/>
      </w:pPr>
      <w:r>
        <w:t xml:space="preserve">20.6.2 What this enables</w:t>
      </w:r>
    </w:p>
    <w:p>
      <w:pPr>
        <w:pStyle w:val="Compact"/>
        <w:numPr>
          <w:ilvl w:val="0"/>
          <w:numId w:val="1213"/>
        </w:numPr>
      </w:pPr>
      <w:r>
        <w:t xml:space="preserve">FDE quarterly review: are we explicitly mapping the right fields, or relying too heavily on identity defaults?</w:t>
      </w:r>
    </w:p>
    <w:p>
      <w:pPr>
        <w:pStyle w:val="Compact"/>
        <w:numPr>
          <w:ilvl w:val="0"/>
          <w:numId w:val="1213"/>
        </w:numPr>
      </w:pPr>
      <w:r>
        <w:t>Detection of ‘fields we didn’t know about’ — if a payload has a field that’s neither explicitly mapped nor identity-matched, it’s dropped silently. The coverage report surfaces these</w:t>
      </w:r>
    </w:p>
    <w:p>
      <w:pPr>
        <w:pStyle w:val="Compact"/>
        <w:numPr>
          <w:ilvl w:val="0"/>
          <w:numId w:val="1213"/>
        </w:numPr>
      </w:pPr>
      <w:r>
        <w:t xml:space="preserve">Prevention of stealthy expansion of dropped data — a previously-dropped field that’s now business-relevant gets noticed</w:t>
      </w:r>
    </w:p>
    <w:bookmarkEnd w:id="344"/>
    <w:bookmarkEnd w:id="345"/>
    <w:bookmarkStart w:id="346" w:name="sample-payload-archive"/>
    <w:p>
      <w:pPr>
        <w:pStyle w:val="Heading2"/>
      </w:pPr>
      <w:r>
        <w:t xml:space="preserve">20.7 Sample payload archive</w:t>
      </w:r>
    </w:p>
    <w:p>
      <w:pPr>
        <w:pStyle w:val="Compact"/>
        <w:numPr>
          <w:ilvl w:val="0"/>
          <w:numId w:val="1214"/>
        </w:numPr>
      </w:pPr>
      <w:r>
        <w:t xml:space="preserve">Beyond the per-Schema-Snapshot sample, an archive of payload samples is kept for diagnostic use</w:t>
      </w:r>
    </w:p>
    <w:p>
      <w:pPr>
        <w:pStyle w:val="Compact"/>
        <w:numPr>
          <w:ilvl w:val="0"/>
          <w:numId w:val="1214"/>
        </w:numPr>
      </w:pPr>
      <w:r>
        <w:t xml:space="preserve">Configurable retention — default 30 samples per endpoint per direction, rolling</w:t>
      </w:r>
    </w:p>
    <w:p>
      <w:pPr>
        <w:pStyle w:val="Compact"/>
        <w:numPr>
          <w:ilvl w:val="0"/>
          <w:numId w:val="1214"/>
        </w:numPr>
      </w:pPr>
      <w:r>
        <w:t xml:space="preserve">Always redacted using Section 3.4 rules</w:t>
      </w:r>
    </w:p>
    <w:p>
      <w:pPr>
        <w:pStyle w:val="Compact"/>
        <w:numPr>
          <w:ilvl w:val="0"/>
          <w:numId w:val="1214"/>
        </w:numPr>
      </w:pPr>
      <w:r>
        <w:t xml:space="preserve">Searchable by endpoint, direction, date</w:t>
      </w:r>
    </w:p>
    <w:p>
      <w:pPr>
        <w:pStyle w:val="Compact"/>
        <w:numPr>
          <w:ilvl w:val="0"/>
          <w:numId w:val="1214"/>
        </w:numPr>
      </w:pPr>
      <w:r>
        <w:t xml:space="preserve">Used in Replay dry-run to validate ruleset changes against representative real payloads</w:t>
      </w:r>
    </w:p>
    <w:bookmarkEnd w:id="346"/>
    <w:bookmarkStart w:id="347"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15"/>
        </w:numPr>
      </w:pPr>
      <w:r>
        <w:t xml:space="preserve">For string fields: distinct value count over time; new distinct values flagged</w:t>
      </w:r>
    </w:p>
    <w:p>
      <w:pPr>
        <w:pStyle w:val="Compact"/>
        <w:numPr>
          <w:ilvl w:val="0"/>
          <w:numId w:val="1215"/>
        </w:numPr>
      </w:pPr>
      <w:r>
        <w:t xml:space="preserve">For enum-like fields: alert if a value appears that isn’t in any enum_map transformer in any active ruleset</w:t>
      </w:r>
    </w:p>
    <w:p>
      <w:pPr>
        <w:pStyle w:val="Compact"/>
        <w:numPr>
          <w:ilvl w:val="0"/>
          <w:numId w:val="1215"/>
        </w:numPr>
      </w:pPr>
      <w:r>
        <w:t>For numeric fields: range and distribution; outliers flagged for FDE review Value-level monitoring is opt-in per field via a Schema Watch DocType — not enabled for every field by default to keep cost bounded.</w:t>
      </w:r>
    </w:p>
    <w:bookmarkEnd w:id="347"/>
    <w:bookmarkEnd w:id="348"/>
    <w:bookmarkStart w:id="359"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49"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49"/>
    <w:bookmarkStart w:id="350"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0"/>
    <w:bookmarkStart w:id="351" w:name="tracking-machinery"/>
    <w:p>
      <w:pPr>
        <w:pStyle w:val="Heading2"/>
      </w:pPr>
      <w:r>
        <w:t xml:space="preserve">21.3 Tracking machinery</w:t>
      </w:r>
    </w:p>
    <w:p>
      <w:pPr>
        <w:pStyle w:val="Compact"/>
        <w:numPr>
          <w:ilvl w:val="0"/>
          <w:numId w:val="1216"/>
        </w:numPr>
      </w:pPr>
      <w:r>
        <w:t xml:space="preserve">Every flow event is timestamped at start and end</w:t>
      </w:r>
    </w:p>
    <w:p>
      <w:pPr>
        <w:pStyle w:val="Compact"/>
        <w:numPr>
          <w:ilvl w:val="0"/>
          <w:numId w:val="1216"/>
        </w:numPr>
      </w:pPr>
      <w:r>
        <w:t xml:space="preserve">End-to-end latency computed and stored on the relevant record (Sync Record, Webhook Event, Queue Job)</w:t>
      </w:r>
    </w:p>
    <w:p>
      <w:pPr>
        <w:pStyle w:val="Compact"/>
        <w:numPr>
          <w:ilvl w:val="0"/>
          <w:numId w:val="1216"/>
        </w:numPr>
      </w:pPr>
      <w:r>
        <w:t xml:space="preserve">Hourly cron computes per-budget rolling-window percentiles</w:t>
      </w:r>
    </w:p>
    <w:p>
      <w:pPr>
        <w:pStyle w:val="Compact"/>
        <w:numPr>
          <w:ilvl w:val="0"/>
          <w:numId w:val="1216"/>
        </w:numPr>
      </w:pPr>
      <w:r>
        <w:t xml:space="preserve">Breach detected when computed percentile exceeds target</w:t>
      </w:r>
    </w:p>
    <w:p>
      <w:pPr>
        <w:pStyle w:val="Compact"/>
        <w:numPr>
          <w:ilvl w:val="0"/>
          <w:numId w:val="1216"/>
        </w:numPr>
      </w:pPr>
      <w:r>
        <w:t xml:space="preserve">Breach record (EasyEcom SLA Breach DocType) created with: budget, breach percentile, breach value, contributing records, suspected root cause</w:t>
      </w:r>
    </w:p>
    <w:p>
      <w:pPr>
        <w:pStyle w:val="Compact"/>
        <w:numPr>
          <w:ilvl w:val="0"/>
          <w:numId w:val="1216"/>
        </w:numPr>
      </w:pPr>
      <w:r>
        <w:t xml:space="preserve">Alert fires per budget’s alert_on_breach severity</w:t>
      </w:r>
    </w:p>
    <w:bookmarkEnd w:id="351"/>
    <w:bookmarkStart w:id="352"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52"/>
    <w:bookmarkStart w:id="355"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53" w:name="what-the-banner-shows"/>
    <w:p>
      <w:pPr>
        <w:pStyle w:val="Heading3"/>
      </w:pPr>
      <w:r>
        <w:t xml:space="preserve">21.5.1 What the banner shows</w:t>
      </w:r>
    </w:p>
    <w:p>
      <w:pPr>
        <w:pStyle w:val="Compact"/>
        <w:numPr>
          <w:ilvl w:val="0"/>
          <w:numId w:val="1217"/>
        </w:numPr>
      </w:pPr>
      <w:r>
        <w:t>On a Sales Order in Push Pending state: ‘Pushing to EasyEcom — expected within 60 seconds. (45 seconds elapsed)’</w:t>
      </w:r>
    </w:p>
    <w:p>
      <w:pPr>
        <w:pStyle w:val="Compact"/>
        <w:numPr>
          <w:ilvl w:val="0"/>
          <w:numId w:val="1217"/>
        </w:numPr>
      </w:pPr>
      <w:r>
        <w:t>On a Sales Invoice waiting for IRN: ‘Generating e-invoice — expected within 30 seconds.’</w:t>
      </w:r>
    </w:p>
    <w:p>
      <w:pPr>
        <w:pStyle w:val="Compact"/>
        <w:numPr>
          <w:ilvl w:val="0"/>
          <w:numId w:val="1217"/>
        </w:numPr>
      </w:pPr>
      <w:r>
        <w:t>On a Purchase Receipt awaiting GRN ingestion: ‘Awaiting EasyEcom GRN webhook. Last expected at 14:32 (3 min ago).’</w:t>
      </w:r>
    </w:p>
    <w:p>
      <w:pPr>
        <w:pStyle w:val="Compact"/>
        <w:numPr>
          <w:ilvl w:val="0"/>
          <w:numId w:val="1217"/>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17"/>
        </w:numPr>
      </w:pPr>
      <w:r>
        <w:t xml:space="preserve">Banner colour: green when within budget, yellow when approaching, red when breached</w:t>
      </w:r>
    </w:p>
    <w:p>
      <w:pPr>
        <w:pStyle w:val="Compact"/>
        <w:numPr>
          <w:ilvl w:val="0"/>
          <w:numId w:val="1217"/>
        </w:numPr>
      </w:pPr>
      <w:r>
        <w:t xml:space="preserve">Click banner: opens the underlying Queue Job / Webhook Event with full diagnostics</w:t>
      </w:r>
    </w:p>
    <w:bookmarkEnd w:id="353"/>
    <w:bookmarkStart w:id="354" w:name="where-banners-appear"/>
    <w:p>
      <w:pPr>
        <w:pStyle w:val="Heading3"/>
      </w:pPr>
      <w:r>
        <w:t xml:space="preserve">21.5.2 Where banners appear</w:t>
      </w:r>
    </w:p>
    <w:p>
      <w:pPr>
        <w:pStyle w:val="Compact"/>
        <w:numPr>
          <w:ilvl w:val="0"/>
          <w:numId w:val="1218"/>
        </w:numPr>
      </w:pPr>
      <w:r>
        <w:t xml:space="preserve">Top of any business document with an active integration commitment (SO push pending, SI awaiting IRN, PO push pending, etc.)</w:t>
      </w:r>
    </w:p>
    <w:p>
      <w:pPr>
        <w:pStyle w:val="Compact"/>
        <w:numPr>
          <w:ilvl w:val="0"/>
          <w:numId w:val="1218"/>
        </w:numPr>
      </w:pPr>
      <w:r>
        <w:t xml:space="preserve">Sticky on scroll — visible regardless of which tab the user has open within the document</w:t>
      </w:r>
    </w:p>
    <w:p>
      <w:pPr>
        <w:pStyle w:val="Compact"/>
        <w:numPr>
          <w:ilvl w:val="0"/>
          <w:numId w:val="1218"/>
        </w:numPr>
      </w:pPr>
      <w:r>
        <w:t xml:space="preserve">Auto-dismisses when the integration commitment is resolved (with a brief success toast)</w:t>
      </w:r>
    </w:p>
    <w:bookmarkEnd w:id="354"/>
    <w:bookmarkEnd w:id="355"/>
    <w:bookmarkStart w:id="356"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19"/>
        </w:numPr>
      </w:pPr>
      <w:r>
        <w:t xml:space="preserve">Per Company per flow: current week compliance %, last 4 weeks trend, breach count</w:t>
      </w:r>
    </w:p>
    <w:p>
      <w:pPr>
        <w:pStyle w:val="Compact"/>
        <w:numPr>
          <w:ilvl w:val="0"/>
          <w:numId w:val="1219"/>
        </w:numPr>
      </w:pPr>
      <w:r>
        <w:t xml:space="preserve">Heat map: SLA budget × time-of-day showing where breaches concentrate</w:t>
      </w:r>
    </w:p>
    <w:p>
      <w:pPr>
        <w:pStyle w:val="Compact"/>
        <w:numPr>
          <w:ilvl w:val="0"/>
          <w:numId w:val="1219"/>
        </w:numPr>
      </w:pPr>
      <w:r>
        <w:t xml:space="preserve">Top breaching budgets: ranked by frequency × financial impact</w:t>
      </w:r>
    </w:p>
    <w:p>
      <w:pPr>
        <w:pStyle w:val="Compact"/>
        <w:numPr>
          <w:ilvl w:val="0"/>
          <w:numId w:val="1219"/>
        </w:numPr>
      </w:pPr>
      <w:r>
        <w:t xml:space="preserve">Trend lines: are we getting better or worse</w:t>
      </w:r>
    </w:p>
    <w:bookmarkEnd w:id="356"/>
    <w:bookmarkStart w:id="357" w:name="sla-reporting"/>
    <w:p>
      <w:pPr>
        <w:pStyle w:val="Heading2"/>
      </w:pPr>
      <w:r>
        <w:t xml:space="preserve">21.7 SLA reporting</w:t>
      </w:r>
    </w:p>
    <w:p>
      <w:pPr>
        <w:pStyle w:val="Compact"/>
        <w:numPr>
          <w:ilvl w:val="0"/>
          <w:numId w:val="1220"/>
        </w:numPr>
      </w:pPr>
      <w:r>
        <w:t xml:space="preserve">Weekly SLA Compliance Report (auto-emailed to digest recipients): per-budget compliance % vs. target, breach count, top breaching periods</w:t>
      </w:r>
    </w:p>
    <w:p>
      <w:pPr>
        <w:pStyle w:val="Compact"/>
        <w:numPr>
          <w:ilvl w:val="0"/>
          <w:numId w:val="1220"/>
        </w:numPr>
      </w:pPr>
      <w:r>
        <w:t xml:space="preserve">Monthly SLA Trend Report: 4-week comparison, suspected systemic issues</w:t>
      </w:r>
    </w:p>
    <w:p>
      <w:pPr>
        <w:pStyle w:val="Compact"/>
        <w:numPr>
          <w:ilvl w:val="0"/>
          <w:numId w:val="1220"/>
        </w:numPr>
      </w:pPr>
      <w:r>
        <w:t xml:space="preserve">Quarterly review prompt: revisit budget targets — are they still right for the client’s growth?</w:t>
      </w:r>
    </w:p>
    <w:bookmarkEnd w:id="357"/>
    <w:bookmarkStart w:id="358" w:name="sla-budget-tuning-during-onboarding"/>
    <w:p>
      <w:pPr>
        <w:pStyle w:val="Heading2"/>
      </w:pPr>
      <w:r>
        <w:t xml:space="preserve">21.8 SLA budget tuning during onboarding</w:t>
      </w:r>
    </w:p>
    <w:p>
      <w:pPr>
        <w:pStyle w:val="Compact"/>
        <w:numPr>
          <w:ilvl w:val="0"/>
          <w:numId w:val="1221"/>
        </w:numPr>
      </w:pPr>
      <w:r>
        <w:t xml:space="preserve">Default budgets ship as part of the parent app fixtures</w:t>
      </w:r>
    </w:p>
    <w:p>
      <w:pPr>
        <w:pStyle w:val="Compact"/>
        <w:numPr>
          <w:ilvl w:val="0"/>
          <w:numId w:val="1221"/>
        </w:numPr>
      </w:pPr>
      <w:r>
        <w:t xml:space="preserve">FDE reviews and tunes during onboarding based on client’s expectations and observed baseline</w:t>
      </w:r>
    </w:p>
    <w:p>
      <w:pPr>
        <w:pStyle w:val="Compact"/>
        <w:numPr>
          <w:ilvl w:val="0"/>
          <w:numId w:val="1221"/>
        </w:numPr>
      </w:pPr>
      <w:r>
        <w:t xml:space="preserve">Tunings recorded in Configuration Audit</w:t>
      </w:r>
    </w:p>
    <w:p>
      <w:pPr>
        <w:pStyle w:val="Compact"/>
        <w:numPr>
          <w:ilvl w:val="0"/>
          <w:numId w:val="1221"/>
        </w:numPr>
      </w:pPr>
      <w:r>
        <w:t xml:space="preserve">Methodology team reviews tunings quarterly across the FDE fleet — outliers indicate either client-specific patterns worth standardising or FDE practices worth correcting</w:t>
      </w:r>
    </w:p>
    <w:bookmarkEnd w:id="358"/>
    <w:bookmarkEnd w:id="359"/>
    <w:bookmarkStart w:id="371"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0"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22"/>
        </w:numPr>
      </w:pPr>
      <w:r>
        <w:t xml:space="preserve">Brand house: 5-15 sub-brands, each its own legal entity for tax efficiency, sharing warehouses and ops teams</w:t>
      </w:r>
    </w:p>
    <w:p>
      <w:pPr>
        <w:pStyle w:val="Compact"/>
        <w:numPr>
          <w:ilvl w:val="0"/>
          <w:numId w:val="1222"/>
        </w:numPr>
      </w:pPr>
      <w:r>
        <w:t xml:space="preserve">Multi-marketplace seller: separate entity per marketplace category (electronics on one entity, apparel on another) for risk isolation</w:t>
      </w:r>
    </w:p>
    <w:p>
      <w:pPr>
        <w:pStyle w:val="Compact"/>
        <w:numPr>
          <w:ilvl w:val="0"/>
          <w:numId w:val="1222"/>
        </w:numPr>
      </w:pPr>
      <w:r>
        <w:t xml:space="preserve">Geographic aggregation: per-state entities for GST simplicity</w:t>
      </w:r>
    </w:p>
    <w:p>
      <w:pPr>
        <w:pStyle w:val="Compact"/>
        <w:numPr>
          <w:ilvl w:val="0"/>
          <w:numId w:val="1222"/>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0"/>
    <w:bookmarkStart w:id="361" w:name="when-cross-company-views-activate"/>
    <w:p>
      <w:pPr>
        <w:pStyle w:val="Heading2"/>
      </w:pPr>
      <w:r>
        <w:t xml:space="preserve">22.2 When cross-Company views activate</w:t>
      </w:r>
    </w:p>
    <w:p>
      <w:pPr>
        <w:pStyle w:val="Compact"/>
        <w:numPr>
          <w:ilvl w:val="0"/>
          <w:numId w:val="1223"/>
        </w:numPr>
      </w:pPr>
      <w:r>
        <w:t xml:space="preserve">Cross-Company views activate automatically when the deployment resolves to more than one Frappe Company (see Section 14.8).</w:t>
      </w:r>
    </w:p>
    <w:p>
      <w:pPr>
        <w:pStyle w:val="Compact"/>
        <w:numPr>
          <w:ilvl w:val="0"/>
          <w:numId w:val="1223"/>
        </w:numPr>
      </w:pPr>
      <w:r>
        <w:t xml:space="preserve">When the deployment resolves to a single Company, these views stay hidden — the UI stays uncluttered for single-entity clients.</w:t>
      </w:r>
    </w:p>
    <w:p>
      <w:pPr>
        <w:pStyle w:val="Compact"/>
        <w:numPr>
          <w:ilvl w:val="0"/>
          <w:numId w:val="1223"/>
        </w:numPr>
      </w:pPr>
      <w:r>
        <w:t xml:space="preserve">Per-user preference: an FDE managing one Company within a multi-Company deployment can opt out of cross-Company views for their own session.</w:t>
      </w:r>
    </w:p>
    <w:bookmarkEnd w:id="361"/>
    <w:bookmarkStart w:id="366"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62" w:name="top-row"/>
    <w:p>
      <w:pPr>
        <w:pStyle w:val="Heading3"/>
      </w:pPr>
      <w:r>
        <w:t xml:space="preserve">22.3.1 Top row</w:t>
      </w:r>
    </w:p>
    <w:p>
      <w:pPr>
        <w:pStyle w:val="Compact"/>
        <w:numPr>
          <w:ilvl w:val="0"/>
          <w:numId w:val="1224"/>
        </w:numPr>
      </w:pPr>
      <w:r>
        <w:t xml:space="preserve">Per-Company status grid: each managed Company as a tile with status dot, last-sync, open-discrepancy count</w:t>
      </w:r>
    </w:p>
    <w:p>
      <w:pPr>
        <w:pStyle w:val="Compact"/>
        <w:numPr>
          <w:ilvl w:val="0"/>
          <w:numId w:val="1224"/>
        </w:numPr>
      </w:pPr>
      <w:r>
        <w:t xml:space="preserve">Aggregate kill-switch: pause syncs across all managed Companies (separate from per-Company kill-switches)</w:t>
      </w:r>
    </w:p>
    <w:p>
      <w:pPr>
        <w:pStyle w:val="Compact"/>
        <w:numPr>
          <w:ilvl w:val="0"/>
          <w:numId w:val="1224"/>
        </w:numPr>
      </w:pPr>
      <w:r>
        <w:t xml:space="preserve">Aggregate connection status: green only if every Company is green</w:t>
      </w:r>
    </w:p>
    <w:bookmarkEnd w:id="362"/>
    <w:bookmarkStart w:id="363" w:name="number-cards-1"/>
    <w:p>
      <w:pPr>
        <w:pStyle w:val="Heading3"/>
      </w:pPr>
      <w:r>
        <w:t xml:space="preserve">22.3.2 Number Cards</w:t>
      </w:r>
    </w:p>
    <w:p>
      <w:pPr>
        <w:pStyle w:val="Compact"/>
        <w:numPr>
          <w:ilvl w:val="0"/>
          <w:numId w:val="1225"/>
        </w:numPr>
      </w:pPr>
      <w:r>
        <w:t xml:space="preserve">Total open Discrepancies across all Companies</w:t>
      </w:r>
    </w:p>
    <w:p>
      <w:pPr>
        <w:pStyle w:val="Compact"/>
        <w:numPr>
          <w:ilvl w:val="0"/>
          <w:numId w:val="1225"/>
        </w:numPr>
      </w:pPr>
      <w:r>
        <w:t xml:space="preserve">Worst-performing Company today (lowest API success rate)</w:t>
      </w:r>
    </w:p>
    <w:p>
      <w:pPr>
        <w:pStyle w:val="Compact"/>
        <w:numPr>
          <w:ilvl w:val="0"/>
          <w:numId w:val="1225"/>
        </w:numPr>
      </w:pPr>
      <w:r>
        <w:t xml:space="preserve">Aggregate API call volume last 1h</w:t>
      </w:r>
    </w:p>
    <w:p>
      <w:pPr>
        <w:pStyle w:val="Compact"/>
        <w:numPr>
          <w:ilvl w:val="0"/>
          <w:numId w:val="1225"/>
        </w:numPr>
      </w:pPr>
      <w:r>
        <w:t xml:space="preserve">Aggregate webhook receipt rate</w:t>
      </w:r>
    </w:p>
    <w:p>
      <w:pPr>
        <w:pStyle w:val="Compact"/>
        <w:numPr>
          <w:ilvl w:val="0"/>
          <w:numId w:val="1225"/>
        </w:numPr>
      </w:pPr>
      <w:r>
        <w:t xml:space="preserve">Aggregate Queue Job depth</w:t>
      </w:r>
    </w:p>
    <w:p>
      <w:pPr>
        <w:pStyle w:val="Compact"/>
        <w:numPr>
          <w:ilvl w:val="0"/>
          <w:numId w:val="1225"/>
        </w:numPr>
      </w:pPr>
      <w:r>
        <w:t xml:space="preserve">SLA breaches across all Companies last 24h</w:t>
      </w:r>
    </w:p>
    <w:bookmarkEnd w:id="363"/>
    <w:bookmarkStart w:id="364" w:name="charts"/>
    <w:p>
      <w:pPr>
        <w:pStyle w:val="Heading3"/>
      </w:pPr>
      <w:r>
        <w:t xml:space="preserve">22.3.3 Charts</w:t>
      </w:r>
    </w:p>
    <w:p>
      <w:pPr>
        <w:pStyle w:val="Compact"/>
        <w:numPr>
          <w:ilvl w:val="0"/>
          <w:numId w:val="1226"/>
        </w:numPr>
      </w:pPr>
      <w:r>
        <w:t xml:space="preserve">API success rate per Company over last 7d (small multiples — one tile per Company)</w:t>
      </w:r>
    </w:p>
    <w:p>
      <w:pPr>
        <w:pStyle w:val="Compact"/>
        <w:numPr>
          <w:ilvl w:val="0"/>
          <w:numId w:val="1226"/>
        </w:numPr>
      </w:pPr>
      <w:r>
        <w:t xml:space="preserve">Discrepancy financial impact rollup, stacked per Company over last 30d</w:t>
      </w:r>
    </w:p>
    <w:p>
      <w:pPr>
        <w:pStyle w:val="Compact"/>
        <w:numPr>
          <w:ilvl w:val="0"/>
          <w:numId w:val="1226"/>
        </w:numPr>
      </w:pPr>
      <w:r>
        <w:t xml:space="preserve">Cross-Company variance: which Companies are diverging from the group baseline</w:t>
      </w:r>
    </w:p>
    <w:bookmarkEnd w:id="364"/>
    <w:bookmarkStart w:id="365"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27"/>
        </w:numPr>
      </w:pPr>
      <w:r>
        <w:t xml:space="preserve">Per-flow per-Company table: pick a flow, see compliance % per Company side-by-side</w:t>
      </w:r>
    </w:p>
    <w:p>
      <w:pPr>
        <w:pStyle w:val="Compact"/>
        <w:numPr>
          <w:ilvl w:val="0"/>
          <w:numId w:val="1227"/>
        </w:numPr>
      </w:pPr>
      <w:r>
        <w:t xml:space="preserve">Sort by deviation from group median</w:t>
      </w:r>
    </w:p>
    <w:p>
      <w:pPr>
        <w:pStyle w:val="Compact"/>
        <w:numPr>
          <w:ilvl w:val="0"/>
          <w:numId w:val="1227"/>
        </w:numPr>
      </w:pPr>
      <w:r>
        <w:t>Drill down to the worst Company’s recent failures This is the FDE’s ‘11pm Saturday’ view — when something feels off across the group, this shows which Company to focus on first.</w:t>
      </w:r>
    </w:p>
    <w:bookmarkEnd w:id="365"/>
    <w:bookmarkEnd w:id="366"/>
    <w:bookmarkStart w:id="367" w:name="cross-company-reports"/>
    <w:p>
      <w:pPr>
        <w:pStyle w:val="Heading2"/>
      </w:pPr>
      <w:r>
        <w:t xml:space="preserve">22.4 Cross-Company Reports</w:t>
      </w:r>
    </w:p>
    <w:p>
      <w:pPr>
        <w:pStyle w:val="Compact"/>
        <w:numPr>
          <w:ilvl w:val="0"/>
          <w:numId w:val="1228"/>
        </w:numPr>
      </w:pPr>
      <w:r>
        <w:t xml:space="preserve">Cross-Company Health Rollup — every metric from per-Company Daily Sync Health, side-by-side</w:t>
      </w:r>
    </w:p>
    <w:p>
      <w:pPr>
        <w:pStyle w:val="Compact"/>
        <w:numPr>
          <w:ilvl w:val="0"/>
          <w:numId w:val="1228"/>
        </w:numPr>
      </w:pPr>
      <w:r>
        <w:t xml:space="preserve">Aggregator Discrepancy Rollup — open Discrepancies across all Companies, with financial impact roll-up</w:t>
      </w:r>
    </w:p>
    <w:p>
      <w:pPr>
        <w:pStyle w:val="Compact"/>
        <w:numPr>
          <w:ilvl w:val="0"/>
          <w:numId w:val="1228"/>
        </w:numPr>
      </w:pPr>
      <w:r>
        <w:t xml:space="preserve">Aggregator SLA Compliance — per flow per Company per week, with group rollup</w:t>
      </w:r>
    </w:p>
    <w:p>
      <w:pPr>
        <w:pStyle w:val="Compact"/>
        <w:numPr>
          <w:ilvl w:val="0"/>
          <w:numId w:val="1228"/>
        </w:numPr>
      </w:pPr>
      <w:r>
        <w:t xml:space="preserve">Aggregator Configuration Drift — Field Mapping rulesets and Settings differing across Companies (when they should usually match)</w:t>
      </w:r>
    </w:p>
    <w:p>
      <w:pPr>
        <w:pStyle w:val="Compact"/>
        <w:numPr>
          <w:ilvl w:val="0"/>
          <w:numId w:val="1228"/>
        </w:numPr>
      </w:pPr>
      <w:r>
        <w:t xml:space="preserve">Aggregator Master Sync Health — Item / Customer / Supplier sync state across Companies</w:t>
      </w:r>
    </w:p>
    <w:bookmarkEnd w:id="367"/>
    <w:bookmarkStart w:id="368"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29"/>
        </w:numPr>
      </w:pPr>
      <w:r>
        <w:t xml:space="preserve">Periodic comparison of Field Mapping rulesets across Companies</w:t>
      </w:r>
    </w:p>
    <w:p>
      <w:pPr>
        <w:pStyle w:val="Compact"/>
        <w:numPr>
          <w:ilvl w:val="0"/>
          <w:numId w:val="1229"/>
        </w:numPr>
      </w:pPr>
      <w:r>
        <w:t xml:space="preserve">Periodic comparison of EasyEcom Account and per-Company settings (excluding credentials and per-Company-by-design fields)</w:t>
      </w:r>
    </w:p>
    <w:p>
      <w:pPr>
        <w:pStyle w:val="Compact"/>
        <w:numPr>
          <w:ilvl w:val="0"/>
          <w:numId w:val="1229"/>
        </w:numPr>
      </w:pPr>
      <w:r>
        <w:t xml:space="preserve">Periodic comparison of Source-of-Truth Map patterns</w:t>
      </w:r>
    </w:p>
    <w:p>
      <w:pPr>
        <w:pStyle w:val="Compact"/>
        <w:numPr>
          <w:ilvl w:val="0"/>
          <w:numId w:val="1229"/>
        </w:numPr>
      </w:pPr>
      <w:r>
        <w:t xml:space="preserve">Drift detected: Integration Discrepancy raised with severity Info; FDE reviews</w:t>
      </w:r>
    </w:p>
    <w:p>
      <w:pPr>
        <w:pStyle w:val="Compact"/>
        <w:numPr>
          <w:ilvl w:val="0"/>
          <w:numId w:val="1229"/>
        </w:numPr>
      </w:pPr>
      <w:r>
        <w:t>FDE can mark detected drift as ‘expected’ (recorded as decision in Configuration Audit) to suppress future alerts on the same drift</w:t>
      </w:r>
    </w:p>
    <w:bookmarkEnd w:id="368"/>
    <w:bookmarkStart w:id="369"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0"/>
        </w:numPr>
      </w:pPr>
      <w:r>
        <w:t xml:space="preserve">FDE workload metric: per FDE, count of Companies managed × open-discrepancy-weight</w:t>
      </w:r>
    </w:p>
    <w:p>
      <w:pPr>
        <w:pStyle w:val="Compact"/>
        <w:numPr>
          <w:ilvl w:val="0"/>
          <w:numId w:val="1230"/>
        </w:numPr>
      </w:pPr>
      <w:r>
        <w:t xml:space="preserve">Workload imbalance alerts when an FDE’s workload exceeds 1.5× the team median</w:t>
      </w:r>
    </w:p>
    <w:p>
      <w:pPr>
        <w:pStyle w:val="Compact"/>
        <w:numPr>
          <w:ilvl w:val="0"/>
          <w:numId w:val="1230"/>
        </w:numPr>
      </w:pPr>
      <w:r>
        <w:t xml:space="preserve">Per-Company assigned-FDE field for clear ownership</w:t>
      </w:r>
    </w:p>
    <w:p>
      <w:pPr>
        <w:pStyle w:val="Compact"/>
        <w:numPr>
          <w:ilvl w:val="0"/>
          <w:numId w:val="1230"/>
        </w:numPr>
      </w:pPr>
      <w:r>
        <w:t xml:space="preserve">Discrepancy auto-routing based on assigned FDE per Company</w:t>
      </w:r>
    </w:p>
    <w:bookmarkEnd w:id="369"/>
    <w:bookmarkStart w:id="370"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1"/>
        </w:numPr>
      </w:pPr>
      <w:r>
        <w:t xml:space="preserve">Item / Customer / Supplier are shared records across Companies in ERPNext</w:t>
      </w:r>
    </w:p>
    <w:p>
      <w:pPr>
        <w:pStyle w:val="Compact"/>
        <w:numPr>
          <w:ilvl w:val="0"/>
          <w:numId w:val="1231"/>
        </w:numPr>
      </w:pPr>
      <w:r>
        <w:t xml:space="preserve">The integration shows ecs_easyecom_mappings (the per-Company per-location mapping rows) as a clear table on the Item / Customer / Supplier detail page</w:t>
      </w:r>
    </w:p>
    <w:p>
      <w:pPr>
        <w:pStyle w:val="Compact"/>
        <w:numPr>
          <w:ilvl w:val="0"/>
          <w:numId w:val="1231"/>
        </w:numPr>
      </w:pPr>
      <w:r>
        <w:t xml:space="preserve">Aggregator FDEs can see all Company mappings for a master at once</w:t>
      </w:r>
    </w:p>
    <w:p>
      <w:pPr>
        <w:pStyle w:val="Compact"/>
        <w:numPr>
          <w:ilvl w:val="0"/>
          <w:numId w:val="1231"/>
        </w:numPr>
      </w:pPr>
      <w:r>
        <w:t xml:space="preserve">Single-Company FDEs see only their Company’s mappings (filtered automatically)</w:t>
      </w:r>
    </w:p>
    <w:p>
      <w:pPr>
        <w:pStyle w:val="Compact"/>
        <w:numPr>
          <w:ilvl w:val="0"/>
          <w:numId w:val="1231"/>
        </w:numPr>
      </w:pPr>
      <w:r>
        <w:t>Action: ‘Force Resync to All Companies’ on Item / Customer / Supplier detail (System Manager only)</w:t>
      </w:r>
    </w:p>
    <w:bookmarkEnd w:id="370"/>
    <w:bookmarkEnd w:id="371"/>
    <w:bookmarkStart w:id="381"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72" w:name="X05896488efeafd0a796d623d87594aebced4716"/>
    <w:p>
      <w:pPr>
        <w:pStyle w:val="Heading2"/>
      </w:pPr>
      <w:r>
        <w:t xml:space="preserve">23.1 Why financial impact at the alert level matters</w:t>
      </w:r>
    </w:p>
    <w:p>
      <w:pPr>
        <w:pStyle w:val="Compact"/>
        <w:numPr>
          <w:ilvl w:val="0"/>
          <w:numId w:val="1232"/>
        </w:numPr>
      </w:pPr>
      <w:r>
        <w:t xml:space="preserve">Triage by impact, not by chronology — a missed manifest worth ₹4L matters more than a Item sync failure worth zero</w:t>
      </w:r>
    </w:p>
    <w:p>
      <w:pPr>
        <w:pStyle w:val="Compact"/>
        <w:numPr>
          <w:ilvl w:val="0"/>
          <w:numId w:val="1232"/>
        </w:numPr>
      </w:pPr>
      <w:r>
        <w:t>Conversation with finance — when an alert says ₹4L exposure, the finance team cares; when it says ‘sync_record_47 failed’, they don’t</w:t>
      </w:r>
    </w:p>
    <w:p>
      <w:pPr>
        <w:pStyle w:val="Compact"/>
        <w:numPr>
          <w:ilvl w:val="0"/>
          <w:numId w:val="1232"/>
        </w:numPr>
      </w:pPr>
      <w:r>
        <w:t xml:space="preserve">Demonstrable ROI — every recovered alert has a measurable saving; cumulative alert value over time becomes the product’s proven value to the client</w:t>
      </w:r>
    </w:p>
    <w:p>
      <w:pPr>
        <w:pStyle w:val="Compact"/>
        <w:numPr>
          <w:ilvl w:val="0"/>
          <w:numId w:val="1232"/>
        </w:numPr>
      </w:pPr>
      <w:r>
        <w:t xml:space="preserve">Methodology embodiment — the methodology team’s view of what each kind of failure costs is encoded in the impact computation, not buried in a checklist</w:t>
      </w:r>
    </w:p>
    <w:bookmarkEnd w:id="372"/>
    <w:bookmarkStart w:id="373"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73"/>
    <w:bookmarkStart w:id="374"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74"/>
    <w:bookmarkStart w:id="375"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33"/>
        </w:numPr>
      </w:pPr>
      <w:r>
        <w:t xml:space="preserve">Take the failing record (Sync Record / Discrepancy / SLA Breach) as input</w:t>
      </w:r>
    </w:p>
    <w:p>
      <w:pPr>
        <w:pStyle w:val="Compact"/>
        <w:numPr>
          <w:ilvl w:val="0"/>
          <w:numId w:val="1233"/>
        </w:numPr>
      </w:pPr>
      <w:r>
        <w:t xml:space="preserve">Have access to the recon engine’s data (Sales Invoices, Purchase Receipts, Settlement Forecasts) for context</w:t>
      </w:r>
    </w:p>
    <w:p>
      <w:pPr>
        <w:pStyle w:val="Compact"/>
        <w:numPr>
          <w:ilvl w:val="0"/>
          <w:numId w:val="1233"/>
        </w:numPr>
      </w:pPr>
      <w:r>
        <w:t xml:space="preserve">Return: estimate (currency), basis (string), confidence (enum), human-readable computation</w:t>
      </w:r>
    </w:p>
    <w:p>
      <w:pPr>
        <w:pStyle w:val="Compact"/>
        <w:numPr>
          <w:ilvl w:val="0"/>
          <w:numId w:val="1233"/>
        </w:numPr>
      </w:pPr>
      <w:r>
        <w:t xml:space="preserve">Are versioned and audited — methodology team owns the calculator definitions</w:t>
      </w:r>
    </w:p>
    <w:p>
      <w:pPr>
        <w:pStyle w:val="Compact"/>
        <w:numPr>
          <w:ilvl w:val="0"/>
          <w:numId w:val="1233"/>
        </w:numPr>
      </w:pPr>
      <w:r>
        <w:t xml:space="preserve">Run in a sandboxed context (no arbitrary I/O, no permission-bypassing queries)</w:t>
      </w:r>
    </w:p>
    <w:bookmarkEnd w:id="375"/>
    <w:bookmarkStart w:id="376" w:name="impact-recovery-tracking"/>
    <w:p>
      <w:pPr>
        <w:pStyle w:val="Heading2"/>
      </w:pPr>
      <w:r>
        <w:t xml:space="preserve">23.5 Impact recovery tracking</w:t>
      </w:r>
    </w:p>
    <w:p>
      <w:pPr>
        <w:pStyle w:val="Compact"/>
        <w:numPr>
          <w:ilvl w:val="0"/>
          <w:numId w:val="1234"/>
        </w:numPr>
      </w:pPr>
      <w:r>
        <w:t xml:space="preserve">When an alert / discrepancy is resolved, the financial_impact_recovered field captures the actual recovered amount</w:t>
      </w:r>
    </w:p>
    <w:p>
      <w:pPr>
        <w:pStyle w:val="Compact"/>
        <w:numPr>
          <w:ilvl w:val="0"/>
          <w:numId w:val="1234"/>
        </w:numPr>
      </w:pPr>
      <w:r>
        <w:t xml:space="preserve">Recovered may equal the estimate (full recovery) or less (partial recovery — e.g., a settlement claim partially won) or zero (failed recovery)</w:t>
      </w:r>
    </w:p>
    <w:p>
      <w:pPr>
        <w:pStyle w:val="Compact"/>
        <w:numPr>
          <w:ilvl w:val="0"/>
          <w:numId w:val="1234"/>
        </w:numPr>
      </w:pPr>
      <w:r>
        <w:t>The delta is the realised loss — feeds the methodology’s ‘leakage by category’ metric</w:t>
      </w:r>
    </w:p>
    <w:p>
      <w:pPr>
        <w:pStyle w:val="Compact"/>
        <w:numPr>
          <w:ilvl w:val="0"/>
          <w:numId w:val="1234"/>
        </w:numPr>
      </w:pPr>
      <w:r>
        <w:t>Quarterly aggregate: ‘integration prevented ₹X recovery vs. ₹Y realised loss’ — the product’s cumulative impact metric</w:t>
      </w:r>
    </w:p>
    <w:bookmarkEnd w:id="376"/>
    <w:bookmarkStart w:id="377" w:name="alert-routing-by-impact"/>
    <w:p>
      <w:pPr>
        <w:pStyle w:val="Heading2"/>
      </w:pPr>
      <w:r>
        <w:t xml:space="preserve">23.6 Alert routing by impact</w:t>
      </w:r>
    </w:p>
    <w:p>
      <w:pPr>
        <w:pStyle w:val="Compact"/>
        <w:numPr>
          <w:ilvl w:val="0"/>
          <w:numId w:val="1235"/>
        </w:numPr>
      </w:pPr>
      <w:r>
        <w:t xml:space="preserve">Low-impact (&lt; ₹10k): routes per the standard severity rules in Section 18</w:t>
      </w:r>
    </w:p>
    <w:p>
      <w:pPr>
        <w:pStyle w:val="Compact"/>
        <w:numPr>
          <w:ilvl w:val="0"/>
          <w:numId w:val="1235"/>
        </w:numPr>
      </w:pPr>
      <w:r>
        <w:t xml:space="preserve">Medium-impact (₹10k - ₹100k): elevates one severity level (Warning becomes Error, Error becomes Critical)</w:t>
      </w:r>
    </w:p>
    <w:p>
      <w:pPr>
        <w:pStyle w:val="Compact"/>
        <w:numPr>
          <w:ilvl w:val="0"/>
          <w:numId w:val="1235"/>
        </w:numPr>
      </w:pPr>
      <w:r>
        <w:t xml:space="preserve">High-impact (&gt; ₹100k): always Critical, regardless of underlying error type</w:t>
      </w:r>
    </w:p>
    <w:p>
      <w:pPr>
        <w:pStyle w:val="Compact"/>
        <w:numPr>
          <w:ilvl w:val="0"/>
          <w:numId w:val="1235"/>
        </w:numPr>
      </w:pPr>
      <w:r>
        <w:t xml:space="preserve">Very-high-impact (&gt; ₹1L): Critical + automatic escalation to client’s finance leadership (configurable per Marketplace Account)</w:t>
      </w:r>
    </w:p>
    <w:p>
      <w:pPr>
        <w:pStyle w:val="Compact"/>
        <w:numPr>
          <w:ilvl w:val="0"/>
          <w:numId w:val="1235"/>
        </w:numPr>
      </w:pPr>
      <w:r>
        <w:t xml:space="preserve">Per-Company impact thresholds configurable; defaults are reasonable for SME clients</w:t>
      </w:r>
    </w:p>
    <w:bookmarkEnd w:id="377"/>
    <w:bookmarkStart w:id="378"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78"/>
    <w:bookmarkStart w:id="379"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36"/>
        </w:numPr>
      </w:pPr>
      <w:r>
        <w:t>Cumulative since deployment: ‘Integration has surfaced ₹X exposure, ₹Y recovered, ₹Z realised loss’</w:t>
      </w:r>
    </w:p>
    <w:p>
      <w:pPr>
        <w:pStyle w:val="Compact"/>
        <w:numPr>
          <w:ilvl w:val="0"/>
          <w:numId w:val="1236"/>
        </w:numPr>
      </w:pPr>
      <w:r>
        <w:t xml:space="preserve">Trended monthly</w:t>
      </w:r>
    </w:p>
    <w:p>
      <w:pPr>
        <w:pStyle w:val="Compact"/>
        <w:numPr>
          <w:ilvl w:val="0"/>
          <w:numId w:val="1236"/>
        </w:numPr>
      </w:pPr>
      <w:r>
        <w:t xml:space="preserve">Top recovery categories (which kinds of failures contributed most)</w:t>
      </w:r>
    </w:p>
    <w:p>
      <w:pPr>
        <w:pStyle w:val="Compact"/>
        <w:numPr>
          <w:ilvl w:val="0"/>
          <w:numId w:val="1236"/>
        </w:numPr>
      </w:pPr>
      <w:r>
        <w:t>Current open exposure (sum of estimated impact on unresolved alerts) This is the most important dashboard in the product. Client renewals and expansion are won here.</w:t>
      </w:r>
    </w:p>
    <w:bookmarkEnd w:id="379"/>
    <w:bookmarkStart w:id="380" w:name="limits-and-caveats"/>
    <w:p>
      <w:pPr>
        <w:pStyle w:val="Heading2"/>
      </w:pPr>
      <w:r>
        <w:t xml:space="preserve">23.9 Limits and caveats</w:t>
      </w:r>
    </w:p>
    <w:p>
      <w:pPr>
        <w:pStyle w:val="Compact"/>
        <w:numPr>
          <w:ilvl w:val="0"/>
          <w:numId w:val="1237"/>
        </w:numPr>
      </w:pPr>
      <w:r>
        <w:t xml:space="preserve">Estimates are estimates — the calculators err on the side of slight over-estimation to ensure the FDE pays attention</w:t>
      </w:r>
    </w:p>
    <w:p>
      <w:pPr>
        <w:pStyle w:val="Compact"/>
        <w:numPr>
          <w:ilvl w:val="0"/>
          <w:numId w:val="1237"/>
        </w:numPr>
      </w:pPr>
      <w:r>
        <w:t>Confidence labels are honest — ‘Estimated’ means we’re inferring; ‘Likely’ means we have direct data; ‘Confirmed’ means a settlement event has confirmed the loss</w:t>
      </w:r>
    </w:p>
    <w:p>
      <w:pPr>
        <w:pStyle w:val="Compact"/>
        <w:numPr>
          <w:ilvl w:val="0"/>
          <w:numId w:val="1237"/>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37"/>
        </w:numPr>
      </w:pPr>
      <w:r>
        <w:t xml:space="preserve">Cumulative impact metrics should not be used for client billing or commission — they’re directional, not audit-grade</w:t>
      </w:r>
    </w:p>
    <w:p>
      <w:pPr>
        <w:pStyle w:val="Compact"/>
        <w:numPr>
          <w:ilvl w:val="0"/>
          <w:numId w:val="1237"/>
        </w:numPr>
      </w:pPr>
      <w:r>
        <w:t xml:space="preserve">Methodology team reviews calculator outputs quarterly against actual settlement data to validate accuracy</w:t>
      </w:r>
    </w:p>
    <w:bookmarkEnd w:id="380"/>
    <w:bookmarkEnd w:id="381"/>
    <w:bookmarkStart w:id="392"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82" w:name="why-this-is-its-own-surface"/>
    <w:p>
      <w:pPr>
        <w:pStyle w:val="Heading2"/>
      </w:pPr>
      <w:r>
        <w:t xml:space="preserve">24.1 Why this is its own surface</w:t>
      </w:r>
    </w:p>
    <w:p>
      <w:pPr>
        <w:pStyle w:val="Compact"/>
        <w:numPr>
          <w:ilvl w:val="0"/>
          <w:numId w:val="1238"/>
        </w:numPr>
      </w:pPr>
      <w:r>
        <w:t xml:space="preserve">Lists are forensic, not directive — they show what happened, not what to do</w:t>
      </w:r>
    </w:p>
    <w:p>
      <w:pPr>
        <w:pStyle w:val="Compact"/>
        <w:numPr>
          <w:ilvl w:val="0"/>
          <w:numId w:val="1238"/>
        </w:numPr>
      </w:pPr>
      <w:r>
        <w:t xml:space="preserve">Dashboards are diagnostic, not directive — they help analyse, not act</w:t>
      </w:r>
    </w:p>
    <w:p>
      <w:pPr>
        <w:pStyle w:val="Compact"/>
        <w:numPr>
          <w:ilvl w:val="0"/>
          <w:numId w:val="1238"/>
        </w:numPr>
      </w:pPr>
      <w:r>
        <w:t>The FDE’s morning question is ‘what should I work on today?’ — neither lists nor dashboards answer this directly</w:t>
      </w:r>
    </w:p>
    <w:p>
      <w:pPr>
        <w:pStyle w:val="Compact"/>
        <w:numPr>
          <w:ilvl w:val="0"/>
          <w:numId w:val="1238"/>
        </w:numPr>
      </w:pPr>
      <w:r>
        <w:t xml:space="preserve">A Morning Brief that ranks issues by impact and surfaces the 3-5 things worth time today turns the integration from a passive system into an actively helpful coworker</w:t>
      </w:r>
    </w:p>
    <w:p>
      <w:pPr>
        <w:pStyle w:val="Compact"/>
        <w:numPr>
          <w:ilvl w:val="0"/>
          <w:numId w:val="1238"/>
        </w:numPr>
      </w:pPr>
      <w:r>
        <w:t>This view is the core demo: ‘open this on Monday morning, this is your day’s plan’</w:t>
      </w:r>
    </w:p>
    <w:bookmarkEnd w:id="382"/>
    <w:bookmarkStart w:id="383"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83"/>
    <w:bookmarkStart w:id="384"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39"/>
        </w:numPr>
      </w:pPr>
      <w:r>
        <w:t xml:space="preserve">Each item: title, severity, financial impact, age, suggested next action with one-click route</w:t>
      </w:r>
    </w:p>
    <w:p>
      <w:pPr>
        <w:pStyle w:val="Compact"/>
        <w:numPr>
          <w:ilvl w:val="0"/>
          <w:numId w:val="1239"/>
        </w:numPr>
      </w:pPr>
      <w:r>
        <w:t xml:space="preserve">Selection algorithm: ranks all open Critical and Error alerts plus all open Discrepancies by impact_score = financial_impact * age_decay * (1 - estimated_difficulty)</w:t>
      </w:r>
    </w:p>
    <w:p>
      <w:pPr>
        <w:pStyle w:val="Compact"/>
        <w:numPr>
          <w:ilvl w:val="0"/>
          <w:numId w:val="1239"/>
        </w:numPr>
      </w:pPr>
      <w:r>
        <w:t xml:space="preserve">age_decay: 1.0 for items &lt; 6h old, 0.8 for 6-24h, 0.6 for &gt; 24h (acknowledging that older items may be in someone’s queue already)</w:t>
      </w:r>
    </w:p>
    <w:p>
      <w:pPr>
        <w:pStyle w:val="Compact"/>
        <w:numPr>
          <w:ilvl w:val="0"/>
          <w:numId w:val="1239"/>
        </w:numPr>
      </w:pPr>
      <w:r>
        <w:t xml:space="preserve">estimated_difficulty: 0 for items with one-click resolution path, 0.3 for replay-with-override, 0.6 for custom investigation</w:t>
      </w:r>
    </w:p>
    <w:p>
      <w:pPr>
        <w:pStyle w:val="Compact"/>
        <w:numPr>
          <w:ilvl w:val="0"/>
          <w:numId w:val="1239"/>
        </w:numPr>
      </w:pPr>
      <w:r>
        <w:t xml:space="preserve">Ties broken by: financial impact, then by age</w:t>
      </w:r>
    </w:p>
    <w:p>
      <w:pPr>
        <w:pStyle w:val="Compact"/>
        <w:numPr>
          <w:ilvl w:val="0"/>
          <w:numId w:val="1239"/>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84"/>
    <w:bookmarkStart w:id="385"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0"/>
        </w:numPr>
      </w:pPr>
      <w:r>
        <w:t>Volume anomalies: ‘B2C order volume yesterday was 67% of 7-day average — confirm Amazon listing health’</w:t>
      </w:r>
    </w:p>
    <w:p>
      <w:pPr>
        <w:pStyle w:val="Compact"/>
        <w:numPr>
          <w:ilvl w:val="0"/>
          <w:numId w:val="1240"/>
        </w:numPr>
      </w:pPr>
      <w:r>
        <w:t>Latency anomalies: ‘API p95 latency on /orders/V2/getAllOrders trending up; 850ms today vs 320ms baseline’</w:t>
      </w:r>
    </w:p>
    <w:p>
      <w:pPr>
        <w:pStyle w:val="Compact"/>
        <w:numPr>
          <w:ilvl w:val="0"/>
          <w:numId w:val="1240"/>
        </w:numPr>
      </w:pPr>
      <w:r>
        <w:t>Pattern anomalies: ‘Sync Records for Customer entity have a 12% retry rate today vs 2% baseline’</w:t>
      </w:r>
    </w:p>
    <w:p>
      <w:pPr>
        <w:pStyle w:val="Compact"/>
        <w:numPr>
          <w:ilvl w:val="0"/>
          <w:numId w:val="1240"/>
        </w:numPr>
      </w:pPr>
      <w:r>
        <w:t>New error patterns: ‘New translated error key EE_ORDER_DUPLICATE_REJECT seen 8 times today; not in error library’</w:t>
      </w:r>
    </w:p>
    <w:p>
      <w:pPr>
        <w:pStyle w:val="Compact"/>
        <w:numPr>
          <w:ilvl w:val="0"/>
          <w:numId w:val="1240"/>
        </w:numPr>
      </w:pPr>
      <w:r>
        <w:t>Inventory drift trends: ‘Drift between EE and ERPNext stock has grown for 3 consecutive days for 14 SKUs’</w:t>
      </w:r>
    </w:p>
    <w:bookmarkEnd w:id="385"/>
    <w:bookmarkStart w:id="386"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1"/>
        </w:numPr>
      </w:pPr>
      <w:r>
        <w:t xml:space="preserve">Discrepancies open &gt; 3 days: count + sum of impact</w:t>
      </w:r>
    </w:p>
    <w:p>
      <w:pPr>
        <w:pStyle w:val="Compact"/>
        <w:numPr>
          <w:ilvl w:val="0"/>
          <w:numId w:val="1241"/>
        </w:numPr>
      </w:pPr>
      <w:r>
        <w:t xml:space="preserve">Sync Records failed &gt; 7 days with no resolution: count</w:t>
      </w:r>
    </w:p>
    <w:p>
      <w:pPr>
        <w:pStyle w:val="Compact"/>
        <w:numPr>
          <w:ilvl w:val="0"/>
          <w:numId w:val="1241"/>
        </w:numPr>
      </w:pPr>
      <w:r>
        <w:t xml:space="preserve">Replay Plans drafted but never committed &gt; 5 days old: count</w:t>
      </w:r>
    </w:p>
    <w:p>
      <w:pPr>
        <w:pStyle w:val="Compact"/>
        <w:numPr>
          <w:ilvl w:val="0"/>
          <w:numId w:val="1241"/>
        </w:numPr>
      </w:pPr>
      <w:r>
        <w:t>Schema drifts unblessed &gt; 30 days: count Each item linked. The point is to surface the easily-ignored — the things that don’t fire alerts but slowly erode integration health.</w:t>
      </w:r>
    </w:p>
    <w:bookmarkEnd w:id="386"/>
    <w:bookmarkStart w:id="387"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42"/>
        </w:numPr>
      </w:pPr>
      <w:r>
        <w:t xml:space="preserve">Master sync success rate: 99.4% this week vs 98.9% last week (↑)</w:t>
      </w:r>
    </w:p>
    <w:p>
      <w:pPr>
        <w:pStyle w:val="Compact"/>
        <w:numPr>
          <w:ilvl w:val="0"/>
          <w:numId w:val="1242"/>
        </w:numPr>
      </w:pPr>
      <w:r>
        <w:t xml:space="preserve">B2C SI creation success rate: 99.1% this week vs 99.7% last week (↓)</w:t>
      </w:r>
    </w:p>
    <w:p>
      <w:pPr>
        <w:pStyle w:val="Compact"/>
        <w:numPr>
          <w:ilvl w:val="0"/>
          <w:numId w:val="1242"/>
        </w:numPr>
      </w:pPr>
      <w:r>
        <w:t xml:space="preserve">GRN ingestion success rate: 97.8% this week vs 96.2% last week (↑)</w:t>
      </w:r>
    </w:p>
    <w:p>
      <w:pPr>
        <w:pStyle w:val="Compact"/>
        <w:numPr>
          <w:ilvl w:val="0"/>
          <w:numId w:val="1242"/>
        </w:numPr>
      </w:pPr>
      <w:r>
        <w:t xml:space="preserve">Webhook receipt rate: 98.2% this week vs 99.1% last week (↓ — investigate)</w:t>
      </w:r>
    </w:p>
    <w:p>
      <w:pPr>
        <w:pStyle w:val="Compact"/>
        <w:numPr>
          <w:ilvl w:val="0"/>
          <w:numId w:val="1242"/>
        </w:numPr>
      </w:pPr>
      <w:r>
        <w:t>Average API success rate: 99.3% vs 99.5% (≈) Arrows are directional indicators (↑ better, ↓ worse, ≈ similar). Significant deteriorations (&gt;1% drop) get an Investigate badge.</w:t>
      </w:r>
    </w:p>
    <w:bookmarkEnd w:id="387"/>
    <w:bookmarkStart w:id="388"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88"/>
    <w:bookmarkStart w:id="389" w:name="distribution"/>
    <w:p>
      <w:pPr>
        <w:pStyle w:val="Heading2"/>
      </w:pPr>
      <w:r>
        <w:t xml:space="preserve">24.8 Distribution</w:t>
      </w:r>
    </w:p>
    <w:p>
      <w:pPr>
        <w:pStyle w:val="Compact"/>
        <w:numPr>
          <w:ilvl w:val="0"/>
          <w:numId w:val="1243"/>
        </w:numPr>
      </w:pPr>
      <w:r>
        <w:t xml:space="preserve">Email delivery to digest_recipients at 09:00 IST per Company</w:t>
      </w:r>
    </w:p>
    <w:p>
      <w:pPr>
        <w:pStyle w:val="Compact"/>
        <w:numPr>
          <w:ilvl w:val="0"/>
          <w:numId w:val="1243"/>
        </w:numPr>
      </w:pPr>
      <w:r>
        <w:t xml:space="preserve">Slack message to alert channel at the same time</w:t>
      </w:r>
    </w:p>
    <w:p>
      <w:pPr>
        <w:pStyle w:val="Compact"/>
        <w:numPr>
          <w:ilvl w:val="0"/>
          <w:numId w:val="1243"/>
        </w:numPr>
      </w:pPr>
      <w:r>
        <w:t xml:space="preserve">In-desk view always available; FDE can refresh on demand</w:t>
      </w:r>
    </w:p>
    <w:p>
      <w:pPr>
        <w:pStyle w:val="Compact"/>
        <w:numPr>
          <w:ilvl w:val="0"/>
          <w:numId w:val="1243"/>
        </w:numPr>
      </w:pPr>
      <w:r>
        <w:t xml:space="preserve">Aggregator-mode includes a multi-Company brief (one section per Company, plus a group summary)</w:t>
      </w:r>
    </w:p>
    <w:bookmarkEnd w:id="389"/>
    <w:bookmarkStart w:id="390" w:name="generation"/>
    <w:p>
      <w:pPr>
        <w:pStyle w:val="Heading2"/>
      </w:pPr>
      <w:r>
        <w:t xml:space="preserve">24.9 Generation</w:t>
      </w:r>
    </w:p>
    <w:p>
      <w:pPr>
        <w:pStyle w:val="Compact"/>
        <w:numPr>
          <w:ilvl w:val="0"/>
          <w:numId w:val="1244"/>
        </w:numPr>
      </w:pPr>
      <w:r>
        <w:t xml:space="preserve">Cron at 06:00 IST per Company; the Morning Brief is computed as a snapshot for that day</w:t>
      </w:r>
    </w:p>
    <w:p>
      <w:pPr>
        <w:pStyle w:val="Compact"/>
        <w:numPr>
          <w:ilvl w:val="0"/>
          <w:numId w:val="1244"/>
        </w:numPr>
      </w:pPr>
      <w:r>
        <w:t xml:space="preserve">Delivery (email, Slack) cron at 09:00, reads the snapshot generated 3 hours earlier</w:t>
      </w:r>
    </w:p>
    <w:p>
      <w:pPr>
        <w:pStyle w:val="Compact"/>
        <w:numPr>
          <w:ilvl w:val="0"/>
          <w:numId w:val="1244"/>
        </w:numPr>
      </w:pPr>
      <w:r>
        <w:t xml:space="preserve">Snapshot persisted; an FDE can browse historical snapshots for retrospectives</w:t>
      </w:r>
    </w:p>
    <w:p>
      <w:pPr>
        <w:pStyle w:val="Compact"/>
        <w:numPr>
          <w:ilvl w:val="0"/>
          <w:numId w:val="1244"/>
        </w:numPr>
      </w:pPr>
      <w:r>
        <w:t xml:space="preserve">Recomputation can be triggered on-demand by an FDE if needed</w:t>
      </w:r>
    </w:p>
    <w:bookmarkEnd w:id="390"/>
    <w:bookmarkStart w:id="391"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1"/>
    <w:bookmarkEnd w:id="392"/>
    <w:bookmarkStart w:id="405"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93"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93"/>
    <w:bookmarkStart w:id="398" w:name="matcher-types"/>
    <w:p>
      <w:pPr>
        <w:pStyle w:val="Heading2"/>
      </w:pPr>
      <w:r>
        <w:t xml:space="preserve">25.2 Matcher types</w:t>
      </w:r>
    </w:p>
    <w:bookmarkStart w:id="394"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94"/>
    <w:bookmarkStart w:id="395"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395"/>
    <w:bookmarkStart w:id="396"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396"/>
    <w:bookmarkStart w:id="397" w:name="compound"/>
    <w:p>
      <w:pPr>
        <w:pStyle w:val="Heading3"/>
      </w:pPr>
      <w:r>
        <w:t xml:space="preserve">25.2.4 Compound</w:t>
      </w:r>
    </w:p>
    <w:p>
      <w:pPr>
        <w:pStyle w:val="FirstParagraph"/>
      </w:pPr>
      <w:r>
        <w:t xml:space="preserve">Combines multiple matchers (AND/OR) for nuanced cases.</w:t>
      </w:r>
    </w:p>
    <w:bookmarkEnd w:id="397"/>
    <w:bookmarkEnd w:id="398"/>
    <w:bookmarkStart w:id="399"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45"/>
        </w:numPr>
      </w:pPr>
      <w:r>
        <w:t xml:space="preserve">EE_HSN_NOT_FOUND, EE_HSN_INVALID, EE_HSN_RATE_MISMATCH</w:t>
      </w:r>
    </w:p>
    <w:p>
      <w:pPr>
        <w:pStyle w:val="Compact"/>
        <w:numPr>
          <w:ilvl w:val="0"/>
          <w:numId w:val="1245"/>
        </w:numPr>
      </w:pPr>
      <w:r>
        <w:t xml:space="preserve">EE_ITEM_NOT_FOUND, EE_ITEM_INACTIVE, EE_ITEM_DUPLICATE_SKU</w:t>
      </w:r>
    </w:p>
    <w:p>
      <w:pPr>
        <w:pStyle w:val="Compact"/>
        <w:numPr>
          <w:ilvl w:val="0"/>
          <w:numId w:val="1245"/>
        </w:numPr>
      </w:pPr>
      <w:r>
        <w:t xml:space="preserve">EE_VENDOR_NOT_FOUND, EE_VENDOR_GSTIN_INVALID</w:t>
      </w:r>
    </w:p>
    <w:p>
      <w:pPr>
        <w:pStyle w:val="Compact"/>
        <w:numPr>
          <w:ilvl w:val="0"/>
          <w:numId w:val="1245"/>
        </w:numPr>
      </w:pPr>
      <w:r>
        <w:t xml:space="preserve">EE_CUSTOMER_NOT_FOUND, EE_CUSTOMER_GSTIN_INVALID</w:t>
      </w:r>
    </w:p>
    <w:p>
      <w:pPr>
        <w:pStyle w:val="Compact"/>
        <w:numPr>
          <w:ilvl w:val="0"/>
          <w:numId w:val="1245"/>
        </w:numPr>
      </w:pPr>
      <w:r>
        <w:t xml:space="preserve">EE_LOCATION_INACTIVE, EE_LOCATION_NOT_FOUND</w:t>
      </w:r>
    </w:p>
    <w:p>
      <w:pPr>
        <w:pStyle w:val="Compact"/>
        <w:numPr>
          <w:ilvl w:val="0"/>
          <w:numId w:val="1245"/>
        </w:numPr>
      </w:pPr>
      <w:r>
        <w:t xml:space="preserve">EE_RATE_LIMITED, EE_AUTH_EXPIRED, EE_AUTH_INVALID</w:t>
      </w:r>
    </w:p>
    <w:p>
      <w:pPr>
        <w:pStyle w:val="Compact"/>
        <w:numPr>
          <w:ilvl w:val="0"/>
          <w:numId w:val="1245"/>
        </w:numPr>
      </w:pPr>
      <w:r>
        <w:t xml:space="preserve">EE_DUPLICATE_ORDER, EE_DUPLICATE_GRN, EE_DUPLICATE_PO</w:t>
      </w:r>
    </w:p>
    <w:p>
      <w:pPr>
        <w:pStyle w:val="Compact"/>
        <w:numPr>
          <w:ilvl w:val="0"/>
          <w:numId w:val="1245"/>
        </w:numPr>
      </w:pPr>
      <w:r>
        <w:t xml:space="preserve">EE_INSUFFICIENT_INVENTORY, EE_LOCATION_MISMATCH</w:t>
      </w:r>
    </w:p>
    <w:p>
      <w:pPr>
        <w:pStyle w:val="Compact"/>
        <w:numPr>
          <w:ilvl w:val="0"/>
          <w:numId w:val="1245"/>
        </w:numPr>
      </w:pPr>
      <w:r>
        <w:t xml:space="preserve">EE_BATCH_REQUIRED, EE_SERIAL_REQUIRED, EE_EXPIRY_REQUIRED</w:t>
      </w:r>
    </w:p>
    <w:p>
      <w:pPr>
        <w:pStyle w:val="Compact"/>
        <w:numPr>
          <w:ilvl w:val="0"/>
          <w:numId w:val="1245"/>
        </w:numPr>
      </w:pPr>
      <w:r>
        <w:t xml:space="preserve">EE_TAX_MISMATCH, EE_TAX_CATEGORY_NOT_MAPPED</w:t>
      </w:r>
    </w:p>
    <w:p>
      <w:pPr>
        <w:pStyle w:val="Compact"/>
        <w:numPr>
          <w:ilvl w:val="0"/>
          <w:numId w:val="1245"/>
        </w:numPr>
      </w:pPr>
      <w:r>
        <w:t xml:space="preserve">EE_PAYLOAD_VALIDATION_FAILED (catch-all for malformed payloads)</w:t>
      </w:r>
    </w:p>
    <w:p>
      <w:pPr>
        <w:pStyle w:val="Compact"/>
        <w:numPr>
          <w:ilvl w:val="0"/>
          <w:numId w:val="1245"/>
        </w:numPr>
      </w:pPr>
      <w:r>
        <w:t xml:space="preserve">EE_INTERNAL_SERVER_ERROR (5xx catch-all)</w:t>
      </w:r>
    </w:p>
    <w:p>
      <w:pPr>
        <w:pStyle w:val="Compact"/>
        <w:numPr>
          <w:ilvl w:val="0"/>
          <w:numId w:val="1245"/>
        </w:numPr>
      </w:pPr>
      <w:r>
        <w:t>EE_TIMEOUT (network timeout catch-all) Target: 50+ entries at v0.1, growing to 200+ by v1.0 as the FDE fleet contributes.</w:t>
      </w:r>
    </w:p>
    <w:bookmarkEnd w:id="399"/>
    <w:bookmarkStart w:id="400" w:name="translation-execution"/>
    <w:p>
      <w:pPr>
        <w:pStyle w:val="Heading2"/>
      </w:pPr>
      <w:r>
        <w:t xml:space="preserve">25.4 Translation execution</w:t>
      </w:r>
    </w:p>
    <w:p>
      <w:pPr>
        <w:pStyle w:val="Compact"/>
        <w:numPr>
          <w:ilvl w:val="0"/>
          <w:numId w:val="1246"/>
        </w:numPr>
      </w:pPr>
      <w:r>
        <w:t xml:space="preserve">Every Failed Sync Record / Failed Queue Job / Failed Webhook Event triggers translation lookup</w:t>
      </w:r>
    </w:p>
    <w:p>
      <w:pPr>
        <w:pStyle w:val="Compact"/>
        <w:numPr>
          <w:ilvl w:val="0"/>
          <w:numId w:val="1246"/>
        </w:numPr>
      </w:pPr>
      <w:r>
        <w:t xml:space="preserve">Matchers evaluated in priority order; first match wins</w:t>
      </w:r>
    </w:p>
    <w:p>
      <w:pPr>
        <w:pStyle w:val="Compact"/>
        <w:numPr>
          <w:ilvl w:val="0"/>
          <w:numId w:val="1246"/>
        </w:numPr>
      </w:pPr>
      <w:r>
        <w:t xml:space="preserve">Matched translation populates: translated_title, translated_explanation, translated_actions, suspected_root_cause</w:t>
      </w:r>
    </w:p>
    <w:p>
      <w:pPr>
        <w:pStyle w:val="Compact"/>
        <w:numPr>
          <w:ilvl w:val="0"/>
          <w:numId w:val="1246"/>
        </w:numPr>
      </w:pPr>
      <w:r>
        <w:t xml:space="preserve">Match recorded — match_count and last_matched_at on the Translation entry are incremented</w:t>
      </w:r>
    </w:p>
    <w:p>
      <w:pPr>
        <w:pStyle w:val="Compact"/>
        <w:numPr>
          <w:ilvl w:val="0"/>
          <w:numId w:val="1246"/>
        </w:numPr>
      </w:pPr>
      <w:r>
        <w:t xml:space="preserve">Unmatched errors get translation_status = Untranslated and are queued for FDE labelling (see 27.5)</w:t>
      </w:r>
    </w:p>
    <w:bookmarkEnd w:id="400"/>
    <w:bookmarkStart w:id="401" w:name="auto-clustering-of-untranslated-errors"/>
    <w:p>
      <w:pPr>
        <w:pStyle w:val="Heading2"/>
      </w:pPr>
      <w:r>
        <w:t xml:space="preserve">25.5 Auto-clustering of untranslated errors</w:t>
      </w:r>
    </w:p>
    <w:p>
      <w:pPr>
        <w:pStyle w:val="Compact"/>
        <w:numPr>
          <w:ilvl w:val="0"/>
          <w:numId w:val="1247"/>
        </w:numPr>
      </w:pPr>
      <w:r>
        <w:t xml:space="preserve">Periodic cron clusters Untranslated errors by similarity (TF-IDF + cosine similarity on the error text)</w:t>
      </w:r>
    </w:p>
    <w:p>
      <w:pPr>
        <w:pStyle w:val="Compact"/>
        <w:numPr>
          <w:ilvl w:val="0"/>
          <w:numId w:val="1247"/>
        </w:numPr>
      </w:pPr>
      <w:r>
        <w:t xml:space="preserve">Clusters surfaced in the Translation Library admin view</w:t>
      </w:r>
    </w:p>
    <w:p>
      <w:pPr>
        <w:pStyle w:val="Compact"/>
        <w:numPr>
          <w:ilvl w:val="0"/>
          <w:numId w:val="1247"/>
        </w:numPr>
      </w:pPr>
      <w:r>
        <w:t xml:space="preserve">FDE can: review a cluster, create a Translation entry from a representative example, the entry then auto-classifies the rest of the cluster</w:t>
      </w:r>
    </w:p>
    <w:p>
      <w:pPr>
        <w:pStyle w:val="Compact"/>
        <w:numPr>
          <w:ilvl w:val="0"/>
          <w:numId w:val="1247"/>
        </w:numPr>
      </w:pPr>
      <w:r>
        <w:t xml:space="preserve">Clusters with &gt;10 instances and no Translation entry trigger an Info alert to the FDE</w:t>
      </w:r>
    </w:p>
    <w:bookmarkEnd w:id="401"/>
    <w:bookmarkStart w:id="402"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48"/>
        </w:numPr>
      </w:pPr>
      <w:r>
        <w:t xml:space="preserve">Top translations by match count (which errors fire most)</w:t>
      </w:r>
    </w:p>
    <w:p>
      <w:pPr>
        <w:pStyle w:val="Compact"/>
        <w:numPr>
          <w:ilvl w:val="0"/>
          <w:numId w:val="1248"/>
        </w:numPr>
      </w:pPr>
      <w:r>
        <w:t xml:space="preserve">Translations matched 0 times in last 30 days (candidates for retirement)</w:t>
      </w:r>
    </w:p>
    <w:p>
      <w:pPr>
        <w:pStyle w:val="Compact"/>
        <w:numPr>
          <w:ilvl w:val="0"/>
          <w:numId w:val="1248"/>
        </w:numPr>
      </w:pPr>
      <w:r>
        <w:t xml:space="preserve">Untranslated cluster count and size</w:t>
      </w:r>
    </w:p>
    <w:p>
      <w:pPr>
        <w:pStyle w:val="Compact"/>
        <w:numPr>
          <w:ilvl w:val="0"/>
          <w:numId w:val="1248"/>
        </w:numPr>
      </w:pPr>
      <w:r>
        <w:t xml:space="preserve">Translation coverage % (matched / total failed events)</w:t>
      </w:r>
    </w:p>
    <w:p>
      <w:pPr>
        <w:pStyle w:val="Compact"/>
        <w:numPr>
          <w:ilvl w:val="0"/>
          <w:numId w:val="1248"/>
        </w:numPr>
      </w:pPr>
      <w:r>
        <w:t>Time-to-resolve by translation_key (which translated errors are hard to fix) Coverage % is itself a methodology KPI — methodology team targets &gt; 90% coverage on production-deployed clients.</w:t>
      </w:r>
    </w:p>
    <w:bookmarkEnd w:id="402"/>
    <w:bookmarkStart w:id="403" w:name="per-company-customisation"/>
    <w:p>
      <w:pPr>
        <w:pStyle w:val="Heading2"/>
      </w:pPr>
      <w:r>
        <w:t xml:space="preserve">25.7 Per-Company customisation</w:t>
      </w:r>
    </w:p>
    <w:p>
      <w:pPr>
        <w:pStyle w:val="Compact"/>
        <w:numPr>
          <w:ilvl w:val="0"/>
          <w:numId w:val="1249"/>
        </w:numPr>
      </w:pPr>
      <w:r>
        <w:t xml:space="preserve">Translation entries are global by default (the standard library)</w:t>
      </w:r>
    </w:p>
    <w:p>
      <w:pPr>
        <w:pStyle w:val="Compact"/>
        <w:numPr>
          <w:ilvl w:val="0"/>
          <w:numId w:val="1249"/>
        </w:numPr>
      </w:pPr>
      <w:r>
        <w:t xml:space="preserve">FDE can mark entries as Company-specific overrides</w:t>
      </w:r>
    </w:p>
    <w:p>
      <w:pPr>
        <w:pStyle w:val="Compact"/>
        <w:numPr>
          <w:ilvl w:val="0"/>
          <w:numId w:val="1249"/>
        </w:numPr>
      </w:pPr>
      <w:r>
        <w:t xml:space="preserve">Company-specific overrides take priority over global entries with the same matcher</w:t>
      </w:r>
    </w:p>
    <w:p>
      <w:pPr>
        <w:pStyle w:val="Compact"/>
        <w:numPr>
          <w:ilvl w:val="0"/>
          <w:numId w:val="1249"/>
        </w:numPr>
      </w:pPr>
      <w:r>
        <w:t xml:space="preserve">Useful when a client has unusual EE configuration that produces non-standard errors</w:t>
      </w:r>
    </w:p>
    <w:bookmarkEnd w:id="403"/>
    <w:bookmarkStart w:id="404" w:name="quality-control"/>
    <w:p>
      <w:pPr>
        <w:pStyle w:val="Heading2"/>
      </w:pPr>
      <w:r>
        <w:t xml:space="preserve">25.8 Quality control</w:t>
      </w:r>
    </w:p>
    <w:p>
      <w:pPr>
        <w:pStyle w:val="Compact"/>
        <w:numPr>
          <w:ilvl w:val="0"/>
          <w:numId w:val="1250"/>
        </w:numPr>
      </w:pPr>
      <w:r>
        <w:t xml:space="preserve">Translations have a confidence field (Confirmed / Likely / Speculative)</w:t>
      </w:r>
    </w:p>
    <w:p>
      <w:pPr>
        <w:pStyle w:val="Compact"/>
        <w:numPr>
          <w:ilvl w:val="0"/>
          <w:numId w:val="1250"/>
        </w:numPr>
      </w:pPr>
      <w:r>
        <w:t>Speculative translations are flagged in the alert template (‘our best guess — verify’)</w:t>
      </w:r>
    </w:p>
    <w:p>
      <w:pPr>
        <w:pStyle w:val="Compact"/>
        <w:numPr>
          <w:ilvl w:val="0"/>
          <w:numId w:val="1250"/>
        </w:numPr>
      </w:pPr>
      <w:r>
        <w:t xml:space="preserve">Methodology team reviews new translations from FDE contributions before promoting from Speculative to Likely or Confirmed</w:t>
      </w:r>
    </w:p>
    <w:p>
      <w:pPr>
        <w:pStyle w:val="Compact"/>
        <w:numPr>
          <w:ilvl w:val="0"/>
          <w:numId w:val="1250"/>
        </w:numPr>
      </w:pPr>
      <w:r>
        <w:t xml:space="preserve">Translation accuracy reviewed quarterly: are the suggested actions actually working? Do they get checked-off as resolutions?</w:t>
      </w:r>
    </w:p>
    <w:bookmarkEnd w:id="404"/>
    <w:bookmarkEnd w:id="405"/>
    <w:bookmarkStart w:id="419"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06" w:name="what-is-captured-for-time-travel"/>
    <w:p>
      <w:pPr>
        <w:pStyle w:val="Heading2"/>
      </w:pPr>
      <w:r>
        <w:t xml:space="preserve">26.1 What is captured for time travel</w:t>
      </w:r>
    </w:p>
    <w:p>
      <w:pPr>
        <w:pStyle w:val="Compact"/>
        <w:numPr>
          <w:ilvl w:val="0"/>
          <w:numId w:val="1251"/>
        </w:numPr>
      </w:pPr>
      <w:r>
        <w:t xml:space="preserve">Every EasyEcom Account and per-Company settings change (per Section 3) — full before/after snapshot</w:t>
      </w:r>
    </w:p>
    <w:p>
      <w:pPr>
        <w:pStyle w:val="Compact"/>
        <w:numPr>
          <w:ilvl w:val="0"/>
          <w:numId w:val="1251"/>
        </w:numPr>
      </w:pPr>
      <w:r>
        <w:t xml:space="preserve">Every Field Mapping ruleset save — entire ruleset versioned</w:t>
      </w:r>
    </w:p>
    <w:p>
      <w:pPr>
        <w:pStyle w:val="Compact"/>
        <w:numPr>
          <w:ilvl w:val="0"/>
          <w:numId w:val="1251"/>
        </w:numPr>
      </w:pPr>
      <w:r>
        <w:t xml:space="preserve">Every Source-of-Truth Map row change</w:t>
      </w:r>
    </w:p>
    <w:p>
      <w:pPr>
        <w:pStyle w:val="Compact"/>
        <w:numPr>
          <w:ilvl w:val="0"/>
          <w:numId w:val="1251"/>
        </w:numPr>
      </w:pPr>
      <w:r>
        <w:t xml:space="preserve">Every Marketplace Account / Marketplace (channel) / Tax Mapping configuration change</w:t>
      </w:r>
    </w:p>
    <w:p>
      <w:pPr>
        <w:pStyle w:val="Compact"/>
        <w:numPr>
          <w:ilvl w:val="0"/>
          <w:numId w:val="1251"/>
        </w:numPr>
      </w:pPr>
      <w:r>
        <w:t xml:space="preserve">Every cache clear (which cache, who, when, why)</w:t>
      </w:r>
    </w:p>
    <w:p>
      <w:pPr>
        <w:pStyle w:val="Compact"/>
        <w:numPr>
          <w:ilvl w:val="0"/>
          <w:numId w:val="1251"/>
        </w:numPr>
      </w:pPr>
      <w:r>
        <w:t xml:space="preserve">Every alert configuration change (recipients, thresholds, channel routing)</w:t>
      </w:r>
    </w:p>
    <w:p>
      <w:pPr>
        <w:pStyle w:val="Compact"/>
        <w:numPr>
          <w:ilvl w:val="0"/>
          <w:numId w:val="1251"/>
        </w:numPr>
      </w:pPr>
      <w:r>
        <w:t xml:space="preserve">Every Replay Plan execution (the plan itself plus the dry-run results plus the commit results)</w:t>
      </w:r>
    </w:p>
    <w:p>
      <w:pPr>
        <w:pStyle w:val="Compact"/>
        <w:numPr>
          <w:ilvl w:val="0"/>
          <w:numId w:val="1251"/>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06"/>
    <w:bookmarkStart w:id="407"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07"/>
    <w:bookmarkStart w:id="408" w:name="field-mapping-version-doctype"/>
    <w:p>
      <w:pPr>
        <w:pStyle w:val="Heading2"/>
      </w:pPr>
      <w:r>
        <w:t xml:space="preserve">26.3 Field Mapping Version DocType</w:t>
      </w:r>
    </w:p>
    <w:p>
      <w:pPr>
        <w:pStyle w:val="Compact"/>
        <w:numPr>
          <w:ilvl w:val="0"/>
          <w:numId w:val="1252"/>
        </w:numPr>
      </w:pPr>
      <w:r>
        <w:t xml:space="preserve">Created automatically on every Field Mapping save</w:t>
      </w:r>
    </w:p>
    <w:p>
      <w:pPr>
        <w:pStyle w:val="Compact"/>
        <w:numPr>
          <w:ilvl w:val="0"/>
          <w:numId w:val="1252"/>
        </w:numPr>
      </w:pPr>
      <w:r>
        <w:t xml:space="preserve">Stores the entire ruleset state at that version</w:t>
      </w:r>
    </w:p>
    <w:p>
      <w:pPr>
        <w:pStyle w:val="Compact"/>
        <w:numPr>
          <w:ilvl w:val="0"/>
          <w:numId w:val="1252"/>
        </w:numPr>
      </w:pPr>
      <w:r>
        <w:t xml:space="preserve">Indefinite retention; bounded payload</w:t>
      </w:r>
    </w:p>
    <w:p>
      <w:pPr>
        <w:pStyle w:val="Compact"/>
        <w:numPr>
          <w:ilvl w:val="0"/>
          <w:numId w:val="1252"/>
        </w:numPr>
      </w:pPr>
      <w:r>
        <w:t xml:space="preserve">Browseable from the Field Mapping detail’s Change History tab</w:t>
      </w:r>
    </w:p>
    <w:p>
      <w:pPr>
        <w:pStyle w:val="Compact"/>
        <w:numPr>
          <w:ilvl w:val="0"/>
          <w:numId w:val="1252"/>
        </w:numPr>
      </w:pPr>
      <w:r>
        <w:t xml:space="preserve">Diff against any prior version via the Diff Against Version action</w:t>
      </w:r>
    </w:p>
    <w:p>
      <w:pPr>
        <w:pStyle w:val="Compact"/>
        <w:numPr>
          <w:ilvl w:val="0"/>
          <w:numId w:val="1252"/>
        </w:numPr>
      </w:pPr>
      <w:r>
        <w:t xml:space="preserve">Rollback to any prior version (creates a new version)</w:t>
      </w:r>
    </w:p>
    <w:bookmarkEnd w:id="408"/>
    <w:bookmarkStart w:id="411"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09" w:name="what-works"/>
    <w:p>
      <w:pPr>
        <w:pStyle w:val="Heading3"/>
      </w:pPr>
      <w:r>
        <w:t xml:space="preserve">26.4.1 What works</w:t>
      </w:r>
    </w:p>
    <w:p>
      <w:pPr>
        <w:pStyle w:val="Compact"/>
        <w:numPr>
          <w:ilvl w:val="0"/>
          <w:numId w:val="1253"/>
        </w:numPr>
      </w:pPr>
      <w:r>
        <w:t xml:space="preserve">EasyEcom Account and per-Company settings — full state at any past time</w:t>
      </w:r>
    </w:p>
    <w:p>
      <w:pPr>
        <w:pStyle w:val="Compact"/>
        <w:numPr>
          <w:ilvl w:val="0"/>
          <w:numId w:val="1253"/>
        </w:numPr>
      </w:pPr>
      <w:r>
        <w:t xml:space="preserve">EasyEcom Field Mapping — full ruleset at any past time (via Field Mapping Version snapshots)</w:t>
      </w:r>
    </w:p>
    <w:p>
      <w:pPr>
        <w:pStyle w:val="Compact"/>
        <w:numPr>
          <w:ilvl w:val="0"/>
          <w:numId w:val="1253"/>
        </w:numPr>
      </w:pPr>
      <w:r>
        <w:t xml:space="preserve">Source-of-Truth Map — per-row historical state</w:t>
      </w:r>
    </w:p>
    <w:p>
      <w:pPr>
        <w:pStyle w:val="Compact"/>
        <w:numPr>
          <w:ilvl w:val="0"/>
          <w:numId w:val="1253"/>
        </w:numPr>
      </w:pPr>
      <w:r>
        <w:t xml:space="preserve">Marketplace Account / Channel / Tax Mapping — historical state</w:t>
      </w:r>
    </w:p>
    <w:p>
      <w:pPr>
        <w:pStyle w:val="Compact"/>
        <w:numPr>
          <w:ilvl w:val="0"/>
          <w:numId w:val="1253"/>
        </w:numPr>
      </w:pPr>
      <w:r>
        <w:t xml:space="preserve">Sync Cursor positions — what had we pulled by what timestamp</w:t>
      </w:r>
    </w:p>
    <w:p>
      <w:pPr>
        <w:pStyle w:val="Compact"/>
        <w:numPr>
          <w:ilvl w:val="0"/>
          <w:numId w:val="1253"/>
        </w:numPr>
      </w:pPr>
      <w:r>
        <w:t xml:space="preserve">Cache state — what was in cache at past time (for clearings, with cache_state_at)</w:t>
      </w:r>
    </w:p>
    <w:bookmarkEnd w:id="409"/>
    <w:bookmarkStart w:id="410" w:name="limits"/>
    <w:p>
      <w:pPr>
        <w:pStyle w:val="Heading3"/>
      </w:pPr>
      <w:r>
        <w:t xml:space="preserve">26.4.2 Limits</w:t>
      </w:r>
    </w:p>
    <w:p>
      <w:pPr>
        <w:pStyle w:val="Compact"/>
        <w:numPr>
          <w:ilvl w:val="0"/>
          <w:numId w:val="1254"/>
        </w:numPr>
      </w:pPr>
      <w:r>
        <w:t xml:space="preserve">ERPNext core records (Sales Invoice, Purchase Receipt) are NOT time-traveled by this integration — Frappe’s native version history applies, separate scope</w:t>
      </w:r>
    </w:p>
    <w:p>
      <w:pPr>
        <w:pStyle w:val="Compact"/>
        <w:numPr>
          <w:ilvl w:val="0"/>
          <w:numId w:val="1254"/>
        </w:numPr>
      </w:pPr>
      <w:r>
        <w:t xml:space="preserve">Granularity is to the second; sub-second precision not preserved</w:t>
      </w:r>
    </w:p>
    <w:p>
      <w:pPr>
        <w:pStyle w:val="Compact"/>
        <w:numPr>
          <w:ilvl w:val="0"/>
          <w:numId w:val="1254"/>
        </w:numPr>
      </w:pPr>
      <w:r>
        <w:t xml:space="preserve">Performance: point-in-time is O(log n) on indexed timestamp; should be fast for any reasonable history depth</w:t>
      </w:r>
    </w:p>
    <w:bookmarkEnd w:id="410"/>
    <w:bookmarkEnd w:id="411"/>
    <w:bookmarkStart w:id="415" w:name="time-travel-ui-affordances"/>
    <w:p>
      <w:pPr>
        <w:pStyle w:val="Heading2"/>
      </w:pPr>
      <w:r>
        <w:t xml:space="preserve">26.5 Time-travel UI affordances</w:t>
      </w:r>
    </w:p>
    <w:bookmarkStart w:id="412" w:name="configuration-audit-list-view"/>
    <w:p>
      <w:pPr>
        <w:pStyle w:val="Heading3"/>
      </w:pPr>
      <w:r>
        <w:t xml:space="preserve">26.5.1 Configuration Audit list view</w:t>
      </w:r>
    </w:p>
    <w:p>
      <w:pPr>
        <w:pStyle w:val="Compact"/>
        <w:numPr>
          <w:ilvl w:val="0"/>
          <w:numId w:val="1255"/>
        </w:numPr>
      </w:pPr>
      <w:r>
        <w:t xml:space="preserve">Default view: chronological, last 7 days</w:t>
      </w:r>
    </w:p>
    <w:p>
      <w:pPr>
        <w:pStyle w:val="Compact"/>
        <w:numPr>
          <w:ilvl w:val="0"/>
          <w:numId w:val="1255"/>
        </w:numPr>
      </w:pPr>
      <w:r>
        <w:t xml:space="preserve">Filters: actor, company, target_doctype, target_name, change_type, time range</w:t>
      </w:r>
    </w:p>
    <w:p>
      <w:pPr>
        <w:pStyle w:val="Compact"/>
        <w:numPr>
          <w:ilvl w:val="0"/>
          <w:numId w:val="1255"/>
        </w:numPr>
      </w:pPr>
      <w:r>
        <w:t xml:space="preserve">Search: free text on diff_summary, change_reason</w:t>
      </w:r>
    </w:p>
    <w:p>
      <w:pPr>
        <w:pStyle w:val="Compact"/>
        <w:numPr>
          <w:ilvl w:val="0"/>
          <w:numId w:val="1255"/>
        </w:numPr>
      </w:pPr>
      <w:r>
        <w:t xml:space="preserve">Group by: actor (per-user activity log) / target_doctype (per-system change log) / company</w:t>
      </w:r>
    </w:p>
    <w:bookmarkEnd w:id="412"/>
    <w:bookmarkStart w:id="413" w:name="time-travel-inspector"/>
    <w:p>
      <w:pPr>
        <w:pStyle w:val="Heading3"/>
      </w:pPr>
      <w:r>
        <w:t xml:space="preserve">26.5.2 Time-travel inspector</w:t>
      </w:r>
    </w:p>
    <w:p>
      <w:pPr>
        <w:pStyle w:val="Compact"/>
        <w:numPr>
          <w:ilvl w:val="0"/>
          <w:numId w:val="1256"/>
        </w:numPr>
      </w:pPr>
      <w:r>
        <w:t xml:space="preserve">Form: target DocType, target name, datetime</w:t>
      </w:r>
    </w:p>
    <w:p>
      <w:pPr>
        <w:pStyle w:val="Compact"/>
        <w:numPr>
          <w:ilvl w:val="0"/>
          <w:numId w:val="1256"/>
        </w:numPr>
      </w:pPr>
      <w:r>
        <w:t xml:space="preserve">Output: rendered DocType form showing the state at the requested time</w:t>
      </w:r>
    </w:p>
    <w:p>
      <w:pPr>
        <w:pStyle w:val="Compact"/>
        <w:numPr>
          <w:ilvl w:val="0"/>
          <w:numId w:val="1256"/>
        </w:numPr>
      </w:pPr>
      <w:r>
        <w:t>‘Compare to current’ button: shows diff between past state and current state</w:t>
      </w:r>
    </w:p>
    <w:p>
      <w:pPr>
        <w:pStyle w:val="Compact"/>
        <w:numPr>
          <w:ilvl w:val="0"/>
          <w:numId w:val="1256"/>
        </w:numPr>
      </w:pPr>
      <w:r>
        <w:t>‘Show all changes since’ button: lists every Configuration Audit row touching this record since the requested time</w:t>
      </w:r>
    </w:p>
    <w:bookmarkEnd w:id="413"/>
    <w:bookmarkStart w:id="414" w:name="diff-viewer"/>
    <w:p>
      <w:pPr>
        <w:pStyle w:val="Heading3"/>
      </w:pPr>
      <w:r>
        <w:t xml:space="preserve">26.5.3 Diff viewer</w:t>
      </w:r>
    </w:p>
    <w:p>
      <w:pPr>
        <w:pStyle w:val="Compact"/>
        <w:numPr>
          <w:ilvl w:val="0"/>
          <w:numId w:val="1257"/>
        </w:numPr>
      </w:pPr>
      <w:r>
        <w:t xml:space="preserve">Side-by-side or unified-diff JSON view</w:t>
      </w:r>
    </w:p>
    <w:p>
      <w:pPr>
        <w:pStyle w:val="Compact"/>
        <w:numPr>
          <w:ilvl w:val="0"/>
          <w:numId w:val="1257"/>
        </w:numPr>
      </w:pPr>
      <w:r>
        <w:t xml:space="preserve">Field-level highlighting: added (green), removed (red), modified (yellow)</w:t>
      </w:r>
    </w:p>
    <w:p>
      <w:pPr>
        <w:pStyle w:val="Compact"/>
        <w:numPr>
          <w:ilvl w:val="0"/>
          <w:numId w:val="1257"/>
        </w:numPr>
      </w:pPr>
      <w:r>
        <w:t xml:space="preserve">Collapses unchanged sections</w:t>
      </w:r>
    </w:p>
    <w:p>
      <w:pPr>
        <w:pStyle w:val="Compact"/>
        <w:numPr>
          <w:ilvl w:val="0"/>
          <w:numId w:val="1257"/>
        </w:numPr>
      </w:pPr>
      <w:r>
        <w:t xml:space="preserve">Copy buttons for each side</w:t>
      </w:r>
    </w:p>
    <w:bookmarkEnd w:id="414"/>
    <w:bookmarkEnd w:id="415"/>
    <w:bookmarkStart w:id="416"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58"/>
        </w:numPr>
      </w:pPr>
      <w:r>
        <w:t xml:space="preserve">Given a failing Sync Record + the timestamp of failure onset</w:t>
      </w:r>
    </w:p>
    <w:p>
      <w:pPr>
        <w:pStyle w:val="Compact"/>
        <w:numPr>
          <w:ilvl w:val="0"/>
          <w:numId w:val="1258"/>
        </w:numPr>
      </w:pPr>
      <w:r>
        <w:t xml:space="preserve">Surface every Configuration Audit row in the previous 24h that touched any DocType referenced by the Sync Record’s flow</w:t>
      </w:r>
    </w:p>
    <w:p>
      <w:pPr>
        <w:pStyle w:val="Compact"/>
        <w:numPr>
          <w:ilvl w:val="0"/>
          <w:numId w:val="1258"/>
        </w:numPr>
      </w:pPr>
      <w:r>
        <w:t xml:space="preserve">Ranked by relevance (touches the same Field Mapping ruleset &gt; touches the Settings → touches unrelated config)</w:t>
      </w:r>
    </w:p>
    <w:p>
      <w:pPr>
        <w:pStyle w:val="Compact"/>
        <w:numPr>
          <w:ilvl w:val="0"/>
          <w:numId w:val="1258"/>
        </w:numPr>
      </w:pPr>
      <w:r>
        <w:t xml:space="preserve">Direct link from any Sync Record’s Failed-since timestamp to this query</w:t>
      </w:r>
    </w:p>
    <w:bookmarkEnd w:id="416"/>
    <w:bookmarkStart w:id="417" w:name="audit-retention-and-compliance"/>
    <w:p>
      <w:pPr>
        <w:pStyle w:val="Heading2"/>
      </w:pPr>
      <w:r>
        <w:t xml:space="preserve">26.7 Audit retention and compliance</w:t>
      </w:r>
    </w:p>
    <w:p>
      <w:pPr>
        <w:pStyle w:val="Compact"/>
        <w:numPr>
          <w:ilvl w:val="0"/>
          <w:numId w:val="1259"/>
        </w:numPr>
      </w:pPr>
      <w:r>
        <w:t xml:space="preserve">Configuration Audit retention: indefinite by default; configurable lower bound 7 years for compliance-driven clients</w:t>
      </w:r>
    </w:p>
    <w:p>
      <w:pPr>
        <w:pStyle w:val="Compact"/>
        <w:numPr>
          <w:ilvl w:val="0"/>
          <w:numId w:val="1259"/>
        </w:numPr>
      </w:pPr>
      <w:r>
        <w:t xml:space="preserve">Field Mapping Version retention: indefinite (bounded payload)</w:t>
      </w:r>
    </w:p>
    <w:p>
      <w:pPr>
        <w:pStyle w:val="Compact"/>
        <w:numPr>
          <w:ilvl w:val="0"/>
          <w:numId w:val="1259"/>
        </w:numPr>
      </w:pPr>
      <w:r>
        <w:t xml:space="preserve">Audit records cannot be deleted by any user — even System Manager</w:t>
      </w:r>
    </w:p>
    <w:p>
      <w:pPr>
        <w:pStyle w:val="Compact"/>
        <w:numPr>
          <w:ilvl w:val="0"/>
          <w:numId w:val="1259"/>
        </w:numPr>
      </w:pPr>
      <w:r>
        <w:t xml:space="preserve">Audit records cannot be edited</w:t>
      </w:r>
    </w:p>
    <w:p>
      <w:pPr>
        <w:pStyle w:val="Compact"/>
        <w:numPr>
          <w:ilvl w:val="0"/>
          <w:numId w:val="1259"/>
        </w:numPr>
      </w:pPr>
      <w:r>
        <w:t xml:space="preserve">Audit records are queryable for compliance reporting</w:t>
      </w:r>
    </w:p>
    <w:bookmarkEnd w:id="417"/>
    <w:bookmarkStart w:id="418" w:name="what-time-travel-does-not-solve"/>
    <w:p>
      <w:pPr>
        <w:pStyle w:val="Heading2"/>
      </w:pPr>
      <w:r>
        <w:t xml:space="preserve">26.8 What time travel does NOT solve</w:t>
      </w:r>
    </w:p>
    <w:p>
      <w:pPr>
        <w:pStyle w:val="Compact"/>
        <w:numPr>
          <w:ilvl w:val="0"/>
          <w:numId w:val="1260"/>
        </w:numPr>
      </w:pPr>
      <w:r>
        <w:t xml:space="preserve">Doesn’t replay history — you can see what was configured but not how data flowed</w:t>
      </w:r>
    </w:p>
    <w:p>
      <w:pPr>
        <w:pStyle w:val="Compact"/>
        <w:numPr>
          <w:ilvl w:val="0"/>
          <w:numId w:val="1260"/>
        </w:numPr>
      </w:pPr>
      <w:r>
        <w:t xml:space="preserve">Doesn’t time-travel the EasyEcom side — we can see what we knew, not what they knew</w:t>
      </w:r>
    </w:p>
    <w:p>
      <w:pPr>
        <w:pStyle w:val="Compact"/>
        <w:numPr>
          <w:ilvl w:val="0"/>
          <w:numId w:val="1260"/>
        </w:numPr>
      </w:pPr>
      <w:r>
        <w:t xml:space="preserve">Doesn’t time-travel ERPNext core records — Frappe’s version history is the tool for that</w:t>
      </w:r>
    </w:p>
    <w:p>
      <w:pPr>
        <w:pStyle w:val="Compact"/>
        <w:numPr>
          <w:ilvl w:val="0"/>
          <w:numId w:val="1260"/>
        </w:numPr>
      </w:pPr>
      <w:r>
        <w:t xml:space="preserve">Doesn’t preserve performance metrics over years — separate retention policy applies to API Call records (default 90 days, configurable)</w:t>
      </w:r>
    </w:p>
    <w:bookmarkEnd w:id="418"/>
    <w:bookmarkEnd w:id="419"/>
    <w:bookmarkStart w:id="420"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0"/>
    <w:bookmarkStart w:id="424"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1"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1"/>
    <w:bookmarkStart w:id="422"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1"/>
        </w:numPr>
      </w:pPr>
      <w:r>
        <w:t xml:space="preserve">Every B2C marketplace order will produce a Sales Invoice with ecs_marketplace_order_id, ecs_marketplace (flat channel), ecs_marketplace_account populated</w:t>
      </w:r>
    </w:p>
    <w:p>
      <w:pPr>
        <w:pStyle w:val="Compact"/>
        <w:numPr>
          <w:ilvl w:val="0"/>
          <w:numId w:val="1261"/>
        </w:numPr>
      </w:pPr>
      <w:r>
        <w:t xml:space="preserve">Every Sales Invoice will have a Marketplace Order Map record at creation time</w:t>
      </w:r>
    </w:p>
    <w:p>
      <w:pPr>
        <w:pStyle w:val="Compact"/>
        <w:numPr>
          <w:ilvl w:val="0"/>
          <w:numId w:val="1261"/>
        </w:numPr>
      </w:pPr>
      <w:r>
        <w:t xml:space="preserve">Every Settlement Forecast will be created concurrently with the SI</w:t>
      </w:r>
    </w:p>
    <w:p>
      <w:pPr>
        <w:pStyle w:val="Compact"/>
        <w:numPr>
          <w:ilvl w:val="0"/>
          <w:numId w:val="1261"/>
        </w:numPr>
      </w:pPr>
      <w:r>
        <w:t xml:space="preserve">Every Purchase Receipt from EE GRN will have correct tax lines, ITC eligibility, and HSN — usable directly for fee Purchase Invoice posting</w:t>
      </w:r>
    </w:p>
    <w:p>
      <w:pPr>
        <w:pStyle w:val="Compact"/>
        <w:numPr>
          <w:ilvl w:val="0"/>
          <w:numId w:val="1261"/>
        </w:numPr>
      </w:pPr>
      <w:r>
        <w:t xml:space="preserve">Every cancellation/return will produce a Credit Note or Sales Return with ecs_original_sales_invoice and ecs_easyecom_event_id</w:t>
      </w:r>
    </w:p>
    <w:p>
      <w:pPr>
        <w:pStyle w:val="Compact"/>
        <w:numPr>
          <w:ilvl w:val="0"/>
          <w:numId w:val="1261"/>
        </w:numPr>
      </w:pPr>
      <w:r>
        <w:t xml:space="preserve">Every Stock Movement (transfer, adjustment) will carry ecs_easyecom_source_event for traceability</w:t>
      </w:r>
    </w:p>
    <w:p>
      <w:pPr>
        <w:pStyle w:val="Compact"/>
        <w:numPr>
          <w:ilvl w:val="0"/>
          <w:numId w:val="1261"/>
        </w:numPr>
      </w:pPr>
      <w:r>
        <w:t xml:space="preserve">Webhook + polling reliability ensures these artefacts exist within tolerable lag of the EE event</w:t>
      </w:r>
    </w:p>
    <w:bookmarkEnd w:id="422"/>
    <w:bookmarkStart w:id="423"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62"/>
        </w:numPr>
      </w:pPr>
      <w:r>
        <w:t xml:space="preserve">Sales Invoices missing for orders → Order-to-Settlement recon flags entire orders as Unmatched. Cumulative across many missing SIs, recon is meaningless</w:t>
      </w:r>
    </w:p>
    <w:p>
      <w:pPr>
        <w:pStyle w:val="Compact"/>
        <w:numPr>
          <w:ilvl w:val="0"/>
          <w:numId w:val="1262"/>
        </w:numPr>
      </w:pPr>
      <w:r>
        <w:t xml:space="preserve">Purchase Receipts with wrong tax lines → Fee Purchase Invoice ITC postings are wrong → ITC vs GSTR-2B reconciliation always fails</w:t>
      </w:r>
    </w:p>
    <w:p>
      <w:pPr>
        <w:pStyle w:val="Compact"/>
        <w:numPr>
          <w:ilvl w:val="0"/>
          <w:numId w:val="1262"/>
        </w:numPr>
      </w:pPr>
      <w:r>
        <w:t xml:space="preserve">Stock movements missing → Inventory variance recon falsely reports drift</w:t>
      </w:r>
    </w:p>
    <w:p>
      <w:pPr>
        <w:pStyle w:val="Compact"/>
        <w:numPr>
          <w:ilvl w:val="0"/>
          <w:numId w:val="1262"/>
        </w:numPr>
      </w:pPr>
      <w:r>
        <w:t xml:space="preserve">Cancellation/return artefacts missing → Settlement Refund events flag as Unmatched → claim queue swells with false-positive Discrepancies</w:t>
      </w:r>
    </w:p>
    <w:p>
      <w:pPr>
        <w:pStyle w:val="Compact"/>
        <w:numPr>
          <w:ilvl w:val="0"/>
          <w:numId w:val="1262"/>
        </w:numPr>
      </w:pPr>
      <w:r>
        <w:t xml:space="preserve">In short: integration brokenness destroys recon engine usefulness. The integration is not optional plumbing; it is the primary product surface</w:t>
      </w:r>
    </w:p>
    <w:bookmarkEnd w:id="423"/>
    <w:bookmarkEnd w:id="424"/>
    <w:bookmarkStart w:id="433"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25"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25"/>
    <w:bookmarkStart w:id="426" w:name="ee-sandbox-account-requirement"/>
    <w:p>
      <w:pPr>
        <w:pStyle w:val="Heading2"/>
      </w:pPr>
      <w:r>
        <w:t xml:space="preserve">28.2 EE sandbox account requirement</w:t>
      </w:r>
    </w:p>
    <w:p>
      <w:pPr>
        <w:pStyle w:val="Compact"/>
        <w:numPr>
          <w:ilvl w:val="0"/>
          <w:numId w:val="1263"/>
        </w:numPr>
      </w:pPr>
      <w:r>
        <w:t xml:space="preserve">EasyEcom must provide a sandbox account for pilot and ongoing development</w:t>
      </w:r>
    </w:p>
    <w:p>
      <w:pPr>
        <w:pStyle w:val="Compact"/>
        <w:numPr>
          <w:ilvl w:val="0"/>
          <w:numId w:val="1263"/>
        </w:numPr>
      </w:pPr>
      <w:r>
        <w:t xml:space="preserve">Sandbox provides full API surface but with isolated data (not affecting production)</w:t>
      </w:r>
    </w:p>
    <w:p>
      <w:pPr>
        <w:pStyle w:val="Compact"/>
        <w:numPr>
          <w:ilvl w:val="0"/>
          <w:numId w:val="1263"/>
        </w:numPr>
      </w:pPr>
      <w:r>
        <w:t xml:space="preserve">Sandbox credentials separate from production; never mixed</w:t>
      </w:r>
    </w:p>
    <w:p>
      <w:pPr>
        <w:pStyle w:val="Compact"/>
        <w:numPr>
          <w:ilvl w:val="0"/>
          <w:numId w:val="1263"/>
        </w:numPr>
      </w:pPr>
      <w:r>
        <w:t xml:space="preserve">If sandbox not available: limited to mock-server testing; flag this as material risk</w:t>
      </w:r>
    </w:p>
    <w:bookmarkEnd w:id="426"/>
    <w:bookmarkStart w:id="427"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27"/>
    <w:bookmarkStart w:id="428" w:name="test-categories"/>
    <w:p>
      <w:pPr>
        <w:pStyle w:val="Heading2"/>
      </w:pPr>
      <w:r>
        <w:t xml:space="preserve">28.4 Test categories</w:t>
      </w:r>
    </w:p>
    <w:p>
      <w:pPr>
        <w:pStyle w:val="Compact"/>
        <w:numPr>
          <w:ilvl w:val="0"/>
          <w:numId w:val="1264"/>
        </w:numPr>
      </w:pPr>
      <w:r>
        <w:t xml:space="preserve">Happy path — normal flow, all preconditions met</w:t>
      </w:r>
    </w:p>
    <w:p>
      <w:pPr>
        <w:pStyle w:val="Compact"/>
        <w:numPr>
          <w:ilvl w:val="0"/>
          <w:numId w:val="1264"/>
        </w:numPr>
      </w:pPr>
      <w:r>
        <w:t xml:space="preserve">Precondition failures — Item not synced, Vendor missing, etc.</w:t>
      </w:r>
    </w:p>
    <w:p>
      <w:pPr>
        <w:pStyle w:val="Compact"/>
        <w:numPr>
          <w:ilvl w:val="0"/>
          <w:numId w:val="1264"/>
        </w:numPr>
      </w:pPr>
      <w:r>
        <w:t xml:space="preserve">Idempotency — same event processed twice, replay safety</w:t>
      </w:r>
    </w:p>
    <w:p>
      <w:pPr>
        <w:pStyle w:val="Compact"/>
        <w:numPr>
          <w:ilvl w:val="0"/>
          <w:numId w:val="1264"/>
        </w:numPr>
      </w:pPr>
      <w:r>
        <w:t xml:space="preserve">Out-of-order — downstream event before upstream</w:t>
      </w:r>
    </w:p>
    <w:p>
      <w:pPr>
        <w:pStyle w:val="Compact"/>
        <w:numPr>
          <w:ilvl w:val="0"/>
          <w:numId w:val="1264"/>
        </w:numPr>
      </w:pPr>
      <w:r>
        <w:t xml:space="preserve">Webhook-vs-poll convergence — ensure both paths produce same result</w:t>
      </w:r>
    </w:p>
    <w:p>
      <w:pPr>
        <w:pStyle w:val="Compact"/>
        <w:numPr>
          <w:ilvl w:val="0"/>
          <w:numId w:val="1264"/>
        </w:numPr>
      </w:pPr>
      <w:r>
        <w:t xml:space="preserve">Multi-company isolation — Company A user blocked from Company B data</w:t>
      </w:r>
    </w:p>
    <w:p>
      <w:pPr>
        <w:pStyle w:val="Compact"/>
        <w:numPr>
          <w:ilvl w:val="0"/>
          <w:numId w:val="1264"/>
        </w:numPr>
      </w:pPr>
      <w:r>
        <w:t xml:space="preserve">Master conflict resolution — bidirectional conflicts resolved per ownership matrix</w:t>
      </w:r>
    </w:p>
    <w:p>
      <w:pPr>
        <w:pStyle w:val="Compact"/>
        <w:numPr>
          <w:ilvl w:val="0"/>
          <w:numId w:val="1264"/>
        </w:numPr>
      </w:pPr>
      <w:r>
        <w:t xml:space="preserve">Failure injection — random API errors, retries within tolerance</w:t>
      </w:r>
    </w:p>
    <w:p>
      <w:pPr>
        <w:pStyle w:val="Compact"/>
        <w:numPr>
          <w:ilvl w:val="0"/>
          <w:numId w:val="1264"/>
        </w:numPr>
      </w:pPr>
      <w:r>
        <w:t xml:space="preserve">Replay — Reverse-and-Replay produces clean state</w:t>
      </w:r>
    </w:p>
    <w:p>
      <w:pPr>
        <w:pStyle w:val="Compact"/>
        <w:numPr>
          <w:ilvl w:val="0"/>
          <w:numId w:val="1264"/>
        </w:numPr>
      </w:pPr>
      <w:r>
        <w:t xml:space="preserve">Field Mapping rule failure — rule raises with correct exception class and rule ID</w:t>
      </w:r>
    </w:p>
    <w:p>
      <w:pPr>
        <w:pStyle w:val="Compact"/>
        <w:numPr>
          <w:ilvl w:val="0"/>
          <w:numId w:val="1264"/>
        </w:numPr>
      </w:pPr>
      <w:r>
        <w:t xml:space="preserve">Schema drift detection — new shape triggers Drift alert with correct similarity scoring</w:t>
      </w:r>
    </w:p>
    <w:p>
      <w:pPr>
        <w:pStyle w:val="Compact"/>
        <w:numPr>
          <w:ilvl w:val="0"/>
          <w:numId w:val="1264"/>
        </w:numPr>
      </w:pPr>
      <w:r>
        <w:t xml:space="preserve">SLA breach detection — slow flow triggers correct breach record</w:t>
      </w:r>
    </w:p>
    <w:p>
      <w:pPr>
        <w:pStyle w:val="Compact"/>
        <w:numPr>
          <w:ilvl w:val="0"/>
          <w:numId w:val="1264"/>
        </w:numPr>
      </w:pPr>
      <w:r>
        <w:t xml:space="preserve">Permission boundaries — each role’s read/write scope is correctly enforced</w:t>
      </w:r>
    </w:p>
    <w:bookmarkEnd w:id="428"/>
    <w:bookmarkStart w:id="429"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65"/>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65"/>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65"/>
        </w:numPr>
      </w:pPr>
      <w:r>
        <w:rPr>
          <w:rStyle w:val="VerbatimChar"/>
        </w:rPr>
        <w:t xml:space="preserve">tests/cassettes/</w:t>
      </w:r>
      <w:r>
        <w:t xml:space="preserve"> stores VCR.py cassettes per (test_module, test_function) — records of EE API exchanges</w:t>
      </w:r>
    </w:p>
    <w:p>
      <w:pPr>
        <w:pStyle w:val="Compact"/>
        <w:numPr>
          <w:ilvl w:val="0"/>
          <w:numId w:val="1265"/>
        </w:numPr>
      </w:pPr>
      <w:r>
        <w:rPr>
          <w:rStyle w:val="VerbatimChar"/>
        </w:rPr>
        <w:t xml:space="preserve">tests/sample_payloads/</w:t>
      </w:r>
      <w:r>
        <w:t xml:space="preserve"> stores representative redacted EE payloads — used for Field Mapping and schema drift tests</w:t>
      </w:r>
    </w:p>
    <w:bookmarkEnd w:id="429"/>
    <w:bookmarkStart w:id="430" w:name="multi-company-test-fixtures"/>
    <w:p>
      <w:pPr>
        <w:pStyle w:val="Heading2"/>
      </w:pPr>
      <w:r>
        <w:t xml:space="preserve">28.6 Multi-company test fixtures</w:t>
      </w:r>
    </w:p>
    <w:p>
      <w:pPr>
        <w:pStyle w:val="Compact"/>
        <w:numPr>
          <w:ilvl w:val="0"/>
          <w:numId w:val="1266"/>
        </w:numPr>
      </w:pPr>
      <w:r>
        <w:t xml:space="preserve">Test site with 3 Companies: standalone, aggregator-of-3, single-with-multiple-locations</w:t>
      </w:r>
    </w:p>
    <w:p>
      <w:pPr>
        <w:pStyle w:val="Compact"/>
        <w:numPr>
          <w:ilvl w:val="0"/>
          <w:numId w:val="1266"/>
        </w:numPr>
      </w:pPr>
      <w:r>
        <w:t xml:space="preserve">Each Company with its own EE sandbox account (or scoped sandbox)</w:t>
      </w:r>
    </w:p>
    <w:p>
      <w:pPr>
        <w:pStyle w:val="Compact"/>
        <w:numPr>
          <w:ilvl w:val="0"/>
          <w:numId w:val="1266"/>
        </w:numPr>
      </w:pPr>
      <w:r>
        <w:t xml:space="preserve">Cross-Company isolation tests run on every regression cycle</w:t>
      </w:r>
    </w:p>
    <w:p>
      <w:pPr>
        <w:pStyle w:val="Compact"/>
        <w:numPr>
          <w:ilvl w:val="0"/>
          <w:numId w:val="1266"/>
        </w:numPr>
      </w:pPr>
      <w:r>
        <w:t xml:space="preserve">Aggregator-specific tests for the 5-Companies-in-one-site case</w:t>
      </w:r>
    </w:p>
    <w:bookmarkEnd w:id="430"/>
    <w:bookmarkStart w:id="431"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67"/>
        </w:numPr>
      </w:pPr>
      <w:r>
        <w:t xml:space="preserve">EasyEcom Account configured with valid credentials</w:t>
      </w:r>
    </w:p>
    <w:p>
      <w:pPr>
        <w:pStyle w:val="Compact"/>
        <w:numPr>
          <w:ilvl w:val="0"/>
          <w:numId w:val="1267"/>
        </w:numPr>
      </w:pPr>
      <w:r>
        <w:t xml:space="preserve">All EasyEcom Locations created and mapped to Frappe Warehouses</w:t>
      </w:r>
    </w:p>
    <w:p>
      <w:pPr>
        <w:pStyle w:val="Compact"/>
        <w:numPr>
          <w:ilvl w:val="0"/>
          <w:numId w:val="1267"/>
        </w:numPr>
      </w:pPr>
      <w:r>
        <w:t xml:space="preserve">Source-of-Truth Map populated for every relevant Warehouse</w:t>
      </w:r>
    </w:p>
    <w:p>
      <w:pPr>
        <w:pStyle w:val="Compact"/>
        <w:numPr>
          <w:ilvl w:val="0"/>
          <w:numId w:val="1267"/>
        </w:numPr>
      </w:pPr>
      <w:r>
        <w:t xml:space="preserve">Marketplace (flat channel list) synced from EasyEcom and classified by the FDE</w:t>
      </w:r>
    </w:p>
    <w:p>
      <w:pPr>
        <w:pStyle w:val="Compact"/>
        <w:numPr>
          <w:ilvl w:val="0"/>
          <w:numId w:val="1267"/>
        </w:numPr>
      </w:pPr>
      <w:r>
        <w:t xml:space="preserve">Marketplace Account configured per (Company, Marketplace) in use</w:t>
      </w:r>
    </w:p>
    <w:p>
      <w:pPr>
        <w:pStyle w:val="Compact"/>
        <w:numPr>
          <w:ilvl w:val="0"/>
          <w:numId w:val="1267"/>
        </w:numPr>
      </w:pPr>
      <w:r>
        <w:t xml:space="preserve">All marketplace-relevant Items synced (push status = Synced)</w:t>
      </w:r>
    </w:p>
    <w:p>
      <w:pPr>
        <w:pStyle w:val="Compact"/>
        <w:numPr>
          <w:ilvl w:val="0"/>
          <w:numId w:val="1267"/>
        </w:numPr>
      </w:pPr>
      <w:r>
        <w:t xml:space="preserve">All Customers (including pseudo-customers) synced</w:t>
      </w:r>
    </w:p>
    <w:p>
      <w:pPr>
        <w:pStyle w:val="Compact"/>
        <w:numPr>
          <w:ilvl w:val="0"/>
          <w:numId w:val="1267"/>
        </w:numPr>
      </w:pPr>
      <w:r>
        <w:t xml:space="preserve">All Suppliers synced</w:t>
      </w:r>
    </w:p>
    <w:p>
      <w:pPr>
        <w:pStyle w:val="Compact"/>
        <w:numPr>
          <w:ilvl w:val="0"/>
          <w:numId w:val="1267"/>
        </w:numPr>
      </w:pPr>
      <w:r>
        <w:t xml:space="preserve">Tax Category mappings configured</w:t>
      </w:r>
    </w:p>
    <w:p>
      <w:pPr>
        <w:pStyle w:val="Compact"/>
        <w:numPr>
          <w:ilvl w:val="0"/>
          <w:numId w:val="1267"/>
        </w:numPr>
      </w:pPr>
      <w:r>
        <w:t xml:space="preserve">HSN-to-Item-Tax-Template fixture loaded; FDE has reviewed coverage for client’s catalogue</w:t>
      </w:r>
    </w:p>
    <w:p>
      <w:pPr>
        <w:pStyle w:val="Compact"/>
        <w:numPr>
          <w:ilvl w:val="0"/>
          <w:numId w:val="1267"/>
        </w:numPr>
      </w:pPr>
      <w:r>
        <w:t xml:space="preserve">Account Role Map (per PRD Section 8.6) configured by client’s CA</w:t>
      </w:r>
    </w:p>
    <w:p>
      <w:pPr>
        <w:pStyle w:val="Compact"/>
        <w:numPr>
          <w:ilvl w:val="0"/>
          <w:numId w:val="1267"/>
        </w:numPr>
      </w:pPr>
      <w:r>
        <w:t xml:space="preserve">Webhook endpoint registered with EasyEcom; webhook_token matched</w:t>
      </w:r>
    </w:p>
    <w:p>
      <w:pPr>
        <w:pStyle w:val="Compact"/>
        <w:numPr>
          <w:ilvl w:val="0"/>
          <w:numId w:val="1267"/>
        </w:numPr>
      </w:pPr>
      <w:r>
        <w:t xml:space="preserve">Field Mapping rulesets active for all 10 flows; Show Computed Mapping reviewed by FDE</w:t>
      </w:r>
    </w:p>
    <w:p>
      <w:pPr>
        <w:pStyle w:val="Compact"/>
        <w:numPr>
          <w:ilvl w:val="0"/>
          <w:numId w:val="1267"/>
        </w:numPr>
      </w:pPr>
      <w:r>
        <w:t xml:space="preserve">SLA Budgets configured per Company per flow</w:t>
      </w:r>
    </w:p>
    <w:p>
      <w:pPr>
        <w:pStyle w:val="Compact"/>
        <w:numPr>
          <w:ilvl w:val="0"/>
          <w:numId w:val="1267"/>
        </w:numPr>
      </w:pPr>
      <w:r>
        <w:t xml:space="preserve">Alert recipients configured per Company per severity</w:t>
      </w:r>
    </w:p>
    <w:p>
      <w:pPr>
        <w:pStyle w:val="Compact"/>
        <w:numPr>
          <w:ilvl w:val="0"/>
          <w:numId w:val="1267"/>
        </w:numPr>
      </w:pPr>
      <w:r>
        <w:t xml:space="preserve">Connection Health dashboard shows green for all Companies</w:t>
      </w:r>
    </w:p>
    <w:p>
      <w:pPr>
        <w:pStyle w:val="Compact"/>
        <w:numPr>
          <w:ilvl w:val="0"/>
          <w:numId w:val="1267"/>
        </w:numPr>
      </w:pPr>
      <w:r>
        <w:t xml:space="preserve">End-to-end smoke test: 1 PO + 1 GRN + 1 B2C order + 1 cancellation + 1 return — all flow through cleanly</w:t>
      </w:r>
    </w:p>
    <w:p>
      <w:pPr>
        <w:pStyle w:val="Compact"/>
        <w:numPr>
          <w:ilvl w:val="0"/>
          <w:numId w:val="1267"/>
        </w:numPr>
      </w:pPr>
      <w:r>
        <w:t xml:space="preserve">Methodology v0 Defaults loaded; client CA has reviewed and accepted</w:t>
      </w:r>
    </w:p>
    <w:p>
      <w:pPr>
        <w:pStyle w:val="Compact"/>
        <w:numPr>
          <w:ilvl w:val="0"/>
          <w:numId w:val="1267"/>
        </w:numPr>
      </w:pPr>
      <w:r>
        <w:t xml:space="preserve">FDE has signed off on the pre-flight checklist before client go-live</w:t>
      </w:r>
    </w:p>
    <w:bookmarkEnd w:id="431"/>
    <w:bookmarkStart w:id="432" w:name="test-data-lifecycle"/>
    <w:p>
      <w:pPr>
        <w:pStyle w:val="Heading2"/>
      </w:pPr>
      <w:r>
        <w:t xml:space="preserve">28.8 Test data lifecycle</w:t>
      </w:r>
    </w:p>
    <w:p>
      <w:pPr>
        <w:pStyle w:val="Compact"/>
        <w:numPr>
          <w:ilvl w:val="0"/>
          <w:numId w:val="1268"/>
        </w:numPr>
      </w:pPr>
      <w:r>
        <w:t xml:space="preserve">Test site rebuilt nightly from fixtures (no accumulating state)</w:t>
      </w:r>
    </w:p>
    <w:p>
      <w:pPr>
        <w:pStyle w:val="Compact"/>
        <w:numPr>
          <w:ilvl w:val="0"/>
          <w:numId w:val="1268"/>
        </w:numPr>
      </w:pPr>
      <w:r>
        <w:t xml:space="preserve">Sandbox EE account state managed via teardown hooks (every test cleans up its own EE-side records)</w:t>
      </w:r>
    </w:p>
    <w:p>
      <w:pPr>
        <w:pStyle w:val="Compact"/>
        <w:numPr>
          <w:ilvl w:val="0"/>
          <w:numId w:val="1268"/>
        </w:numPr>
      </w:pPr>
      <w:r>
        <w:t xml:space="preserve">Performance and load tests run on dedicated test sites; never against pilot or production</w:t>
      </w:r>
    </w:p>
    <w:p>
      <w:pPr>
        <w:pStyle w:val="Compact"/>
        <w:numPr>
          <w:ilvl w:val="0"/>
          <w:numId w:val="1268"/>
        </w:numPr>
      </w:pPr>
      <w:r>
        <w:t xml:space="preserve">Test data never includes PII from real clients (synthetic data only)</w:t>
      </w:r>
    </w:p>
    <w:bookmarkEnd w:id="432"/>
    <w:bookmarkEnd w:id="433"/>
    <w:bookmarkStart w:id="439"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34" w:name="phasing-model"/>
    <w:p>
      <w:pPr>
        <w:pStyle w:val="Heading2"/>
      </w:pPr>
      <w:r>
        <w:t xml:space="preserve">29.1 Phasing model</w:t>
      </w:r>
    </w:p>
    <w:p>
      <w:pPr>
        <w:pStyle w:val="FirstParagraph"/>
      </w:pPr>
      <w:r>
        <w:t xml:space="preserve">Within v0.1 there are two release tiers:</w:t>
      </w:r>
    </w:p>
    <w:p>
      <w:pPr>
        <w:pStyle w:val="Compact"/>
        <w:numPr>
          <w:ilvl w:val="0"/>
          <w:numId w:val="1269"/>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69"/>
        </w:numPr>
      </w:pPr>
      <w:r>
        <w:t xml:space="preserve">v0.1 (week 46) — alpha plus the remaining six operational directions (queryable analytics, replay tooling, schema drift, SLA tracking, cross-Company ops, time travel). Generally available to FDE team.</w:t>
      </w:r>
    </w:p>
    <w:bookmarkEnd w:id="434"/>
    <w:bookmarkStart w:id="435"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35"/>
    <w:bookmarkStart w:id="436"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0"/>
        </w:numPr>
      </w:pPr>
      <w:r>
        <w:t xml:space="preserve">Weeks 1-12: recon engine team builds the rate-card library, forecasting engine, and Settlement Forecast DocType (parallelizable since it doesn’t need integration outputs yet)</w:t>
      </w:r>
    </w:p>
    <w:p>
      <w:pPr>
        <w:pStyle w:val="Compact"/>
        <w:numPr>
          <w:ilvl w:val="0"/>
          <w:numId w:val="1270"/>
        </w:numPr>
      </w:pPr>
      <w:r>
        <w:t xml:space="preserve">Weeks 13-24: recon engine builds the five reconciliations, with the integration delivering test data per flow as it lands</w:t>
      </w:r>
    </w:p>
    <w:p>
      <w:pPr>
        <w:pStyle w:val="Compact"/>
        <w:numPr>
          <w:ilvl w:val="0"/>
          <w:numId w:val="1270"/>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0"/>
        </w:numPr>
      </w:pPr>
      <w:r>
        <w:t xml:space="preserve">Weeks 25-32: integrated end-to-end testing across integration + recon + AI</w:t>
      </w:r>
    </w:p>
    <w:p>
      <w:pPr>
        <w:pStyle w:val="Compact"/>
        <w:numPr>
          <w:ilvl w:val="0"/>
          <w:numId w:val="1270"/>
        </w:numPr>
      </w:pPr>
      <w:r>
        <w:t xml:space="preserve">Weeks 33-46: continuing alongside Phase 2 operational-surface work — recon engine fees Section 23 alerts and Section 21 SLA breach financial impact</w:t>
      </w:r>
    </w:p>
    <w:bookmarkEnd w:id="436"/>
    <w:bookmarkStart w:id="437" w:name="v0.5-integration-deliverables"/>
    <w:p>
      <w:pPr>
        <w:pStyle w:val="Heading2"/>
      </w:pPr>
      <w:r>
        <w:t xml:space="preserve">29.4 v0.5 integration deliverables</w:t>
      </w:r>
    </w:p>
    <w:p>
      <w:pPr>
        <w:pStyle w:val="Compact"/>
        <w:numPr>
          <w:ilvl w:val="0"/>
          <w:numId w:val="1271"/>
        </w:numPr>
      </w:pPr>
      <w:r>
        <w:t xml:space="preserve">Settlement Templates for at least 4 marketplaces shipped as fixtures</w:t>
      </w:r>
    </w:p>
    <w:p>
      <w:pPr>
        <w:pStyle w:val="Compact"/>
        <w:numPr>
          <w:ilvl w:val="0"/>
          <w:numId w:val="1271"/>
        </w:numPr>
      </w:pPr>
      <w:r>
        <w:t xml:space="preserve">Rate Card Library entries for top marketplaces</w:t>
      </w:r>
    </w:p>
    <w:p>
      <w:pPr>
        <w:pStyle w:val="Compact"/>
        <w:numPr>
          <w:ilvl w:val="0"/>
          <w:numId w:val="1271"/>
        </w:numPr>
      </w:pPr>
      <w:r>
        <w:t xml:space="preserve">Multi-marketplace settlement ingestion at scale</w:t>
      </w:r>
    </w:p>
    <w:p>
      <w:pPr>
        <w:pStyle w:val="Compact"/>
        <w:numPr>
          <w:ilvl w:val="0"/>
          <w:numId w:val="1271"/>
        </w:numPr>
      </w:pPr>
      <w:r>
        <w:t xml:space="preserve">Aggregator topology validated with one real client</w:t>
      </w:r>
    </w:p>
    <w:p>
      <w:pPr>
        <w:pStyle w:val="Compact"/>
        <w:numPr>
          <w:ilvl w:val="0"/>
          <w:numId w:val="1271"/>
        </w:numPr>
      </w:pPr>
      <w:r>
        <w:t xml:space="preserve">Cross-Company Discrepancy reporting</w:t>
      </w:r>
    </w:p>
    <w:p>
      <w:pPr>
        <w:pStyle w:val="Compact"/>
        <w:numPr>
          <w:ilvl w:val="0"/>
          <w:numId w:val="1271"/>
        </w:numPr>
      </w:pPr>
      <w:r>
        <w:t xml:space="preserve">Performance hardening to v0.5 scale targets</w:t>
      </w:r>
    </w:p>
    <w:bookmarkEnd w:id="437"/>
    <w:bookmarkStart w:id="438" w:name="v1.0-integration-deliverables"/>
    <w:p>
      <w:pPr>
        <w:pStyle w:val="Heading2"/>
      </w:pPr>
      <w:r>
        <w:t xml:space="preserve">29.5 v1.0 integration deliverables</w:t>
      </w:r>
    </w:p>
    <w:p>
      <w:pPr>
        <w:pStyle w:val="Compact"/>
        <w:numPr>
          <w:ilvl w:val="0"/>
          <w:numId w:val="1272"/>
        </w:numPr>
      </w:pPr>
      <w:r>
        <w:t xml:space="preserve">Aggregator topology supporting 10+ Companies in one site</w:t>
      </w:r>
    </w:p>
    <w:p>
      <w:pPr>
        <w:pStyle w:val="Compact"/>
        <w:numPr>
          <w:ilvl w:val="0"/>
          <w:numId w:val="1272"/>
        </w:numPr>
      </w:pPr>
      <w:r>
        <w:t xml:space="preserve">Self-service onboarding wizard for non-FDE-led integration setup</w:t>
      </w:r>
    </w:p>
    <w:p>
      <w:pPr>
        <w:pStyle w:val="Compact"/>
        <w:numPr>
          <w:ilvl w:val="0"/>
          <w:numId w:val="1272"/>
        </w:numPr>
      </w:pPr>
      <w:r>
        <w:t xml:space="preserve">Performance hardening to v1.0 scale targets (100k orders/month)</w:t>
      </w:r>
    </w:p>
    <w:p>
      <w:pPr>
        <w:pStyle w:val="Compact"/>
        <w:numPr>
          <w:ilvl w:val="0"/>
          <w:numId w:val="1272"/>
        </w:numPr>
      </w:pPr>
      <w:r>
        <w:t xml:space="preserve">Frappe Cloud Marketplace listing of the parent app</w:t>
      </w:r>
    </w:p>
    <w:p>
      <w:pPr>
        <w:pStyle w:val="Compact"/>
        <w:numPr>
          <w:ilvl w:val="0"/>
          <w:numId w:val="1272"/>
        </w:numPr>
      </w:pPr>
      <w:r>
        <w:t xml:space="preserve">Documented partner-FDE certification for the integration setup</w:t>
      </w:r>
    </w:p>
    <w:bookmarkEnd w:id="438"/>
    <w:bookmarkEnd w:id="439"/>
    <w:bookmarkStart w:id="445" w:name="open-questions-and-v2-candidates"/>
    <w:p>
      <w:pPr>
        <w:pStyle w:val="Heading1"/>
      </w:pPr>
      <w:r>
        <w:t xml:space="preserve">30. Open Questions and v2 Candidates</w:t>
      </w:r>
    </w:p>
    <w:bookmarkStart w:id="440" w:name="deferred-to-v0.5"/>
    <w:p>
      <w:pPr>
        <w:pStyle w:val="Heading2"/>
      </w:pPr>
      <w:r>
        <w:t xml:space="preserve">30.1 Deferred to v0.5</w:t>
      </w:r>
    </w:p>
    <w:p>
      <w:pPr>
        <w:pStyle w:val="Compact"/>
        <w:numPr>
          <w:ilvl w:val="0"/>
          <w:numId w:val="1273"/>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73"/>
        </w:numPr>
      </w:pPr>
      <w:r>
        <w:t xml:space="preserve">EasyEcom B2B Invoice Generation API — for clients who prefer EE to generate B2B invoices instead of ERPNext (current default is ERPNext). Trivial to add when needed.</w:t>
      </w:r>
    </w:p>
    <w:p>
      <w:pPr>
        <w:pStyle w:val="Compact"/>
        <w:numPr>
          <w:ilvl w:val="0"/>
          <w:numId w:val="1273"/>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73"/>
        </w:numPr>
      </w:pPr>
      <w:r>
        <w:t xml:space="preserve">Self-service master sync UI — currently FDE-driven; v0.5 will add a self-service onboarding wizard</w:t>
      </w:r>
    </w:p>
    <w:p>
      <w:pPr>
        <w:pStyle w:val="Compact"/>
        <w:numPr>
          <w:ilvl w:val="0"/>
          <w:numId w:val="1273"/>
        </w:numPr>
      </w:pPr>
      <w:r>
        <w:t xml:space="preserve">Translation Library admin contributions from non-Anthropic FDEs (governance and review process needed)</w:t>
      </w:r>
    </w:p>
    <w:p>
      <w:pPr>
        <w:pStyle w:val="Compact"/>
        <w:numPr>
          <w:ilvl w:val="0"/>
          <w:numId w:val="1273"/>
        </w:numPr>
      </w:pPr>
      <w:r>
        <w:t xml:space="preserve">Cross-tenant translation library sharing (with privacy guarantees) — could become a network effect</w:t>
      </w:r>
    </w:p>
    <w:p>
      <w:pPr>
        <w:pStyle w:val="Compact"/>
        <w:numPr>
          <w:ilvl w:val="0"/>
          <w:numId w:val="1273"/>
        </w:numPr>
      </w:pPr>
      <w:r>
        <w:t xml:space="preserve">Inventory variance recon — separately scoped post-v0.1 enhancement to the recon engine</w:t>
      </w:r>
    </w:p>
    <w:bookmarkEnd w:id="440"/>
    <w:bookmarkStart w:id="441" w:name="deferred-to-v1.0"/>
    <w:p>
      <w:pPr>
        <w:pStyle w:val="Heading2"/>
      </w:pPr>
      <w:r>
        <w:t xml:space="preserve">30.2 Deferred to v1.0</w:t>
      </w:r>
    </w:p>
    <w:p>
      <w:pPr>
        <w:pStyle w:val="Compact"/>
        <w:numPr>
          <w:ilvl w:val="0"/>
          <w:numId w:val="1274"/>
        </w:numPr>
      </w:pPr>
      <w:r>
        <w:t xml:space="preserve">Multi-currency support — orders, settlements, invoices in non-INR. Not v0.5 scope either</w:t>
      </w:r>
    </w:p>
    <w:p>
      <w:pPr>
        <w:pStyle w:val="Compact"/>
        <w:numPr>
          <w:ilvl w:val="0"/>
          <w:numId w:val="1274"/>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74"/>
        </w:numPr>
      </w:pPr>
      <w:r>
        <w:t xml:space="preserve">ML-based root cause inference for Untranslated errors — v0.1 uses TF-IDF clustering; ML would be more accurate but heavier infrastructure</w:t>
      </w:r>
    </w:p>
    <w:p>
      <w:pPr>
        <w:pStyle w:val="Compact"/>
        <w:numPr>
          <w:ilvl w:val="0"/>
          <w:numId w:val="1274"/>
        </w:numPr>
      </w:pPr>
      <w:r>
        <w:t xml:space="preserve">Predictive alerting (alert before failures occur based on patterns) — requires established baseline; depends on enough production data</w:t>
      </w:r>
    </w:p>
    <w:p>
      <w:pPr>
        <w:pStyle w:val="Compact"/>
        <w:numPr>
          <w:ilvl w:val="0"/>
          <w:numId w:val="1274"/>
        </w:numPr>
      </w:pPr>
      <w:r>
        <w:t xml:space="preserve">Causal graph visualisation for time-travel queries</w:t>
      </w:r>
    </w:p>
    <w:p>
      <w:pPr>
        <w:pStyle w:val="Compact"/>
        <w:numPr>
          <w:ilvl w:val="0"/>
          <w:numId w:val="1274"/>
        </w:numPr>
      </w:pPr>
      <w:r>
        <w:t xml:space="preserve">Frappe Cloud Marketplace listing of the parent app — requires tenant isolation hardening beyond v0.1 scope</w:t>
      </w:r>
    </w:p>
    <w:bookmarkEnd w:id="441"/>
    <w:bookmarkStart w:id="442" w:name="X591ee1a6920a2c7076ee3e256ee90abe6553783"/>
    <w:p>
      <w:pPr>
        <w:pStyle w:val="Heading2"/>
      </w:pPr>
      <w:r>
        <w:t xml:space="preserve">30.3 Currently uncertain — to validate during v0.1 build</w:t>
      </w:r>
    </w:p>
    <w:p>
      <w:pPr>
        <w:pStyle w:val="Compact"/>
        <w:numPr>
          <w:ilvl w:val="0"/>
          <w:numId w:val="1275"/>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75"/>
        </w:numPr>
      </w:pPr>
      <w:r>
        <w:t xml:space="preserve">Webhook reliability — will measure actual delivery rate against polling-detected events; informs whether webhook-as-optimization is worth the configuration cost</w:t>
      </w:r>
    </w:p>
    <w:p>
      <w:pPr>
        <w:pStyle w:val="Compact"/>
        <w:numPr>
          <w:ilvl w:val="0"/>
          <w:numId w:val="1275"/>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75"/>
        </w:numPr>
      </w:pPr>
      <w:r>
        <w:t xml:space="preserve">e-waybill auto-generation latency — IRP API responsiveness in production volumes</w:t>
      </w:r>
    </w:p>
    <w:p>
      <w:pPr>
        <w:pStyle w:val="Compact"/>
        <w:numPr>
          <w:ilvl w:val="0"/>
          <w:numId w:val="1275"/>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75"/>
        </w:numPr>
      </w:pPr>
      <w:r>
        <w:t xml:space="preserve">Field Mapping engine performance overhead — declarative engine has compile-time + runtime cost vs. hardcoded; need to characterise on production-shaped payloads</w:t>
      </w:r>
    </w:p>
    <w:p>
      <w:pPr>
        <w:pStyle w:val="Compact"/>
        <w:numPr>
          <w:ilvl w:val="0"/>
          <w:numId w:val="1275"/>
        </w:numPr>
      </w:pPr>
      <w:r>
        <w:t xml:space="preserve">Schema drift false-positive rate — too sensitive and the FDE gets noise; too lenient and we miss real drift</w:t>
      </w:r>
    </w:p>
    <w:bookmarkEnd w:id="442"/>
    <w:bookmarkStart w:id="443" w:name="key-design-decisions-and-rationale"/>
    <w:p>
      <w:pPr>
        <w:pStyle w:val="Heading2"/>
      </w:pPr>
      <w:r>
        <w:t xml:space="preserve">30.4 Key design decisions and rationale</w:t>
      </w:r>
    </w:p>
    <w:p>
      <w:pPr>
        <w:pStyle w:val="Compact"/>
        <w:numPr>
          <w:ilvl w:val="0"/>
          <w:numId w:val="1276"/>
        </w:numPr>
      </w:pPr>
      <w:r>
        <w:t xml:space="preserve">Build our own integration rather than depend on erpnext_easyecom — accepted increased engineering scope for control</w:t>
      </w:r>
    </w:p>
    <w:p>
      <w:pPr>
        <w:pStyle w:val="Compact"/>
        <w:numPr>
          <w:ilvl w:val="0"/>
          <w:numId w:val="1276"/>
        </w:numPr>
      </w:pPr>
      <w:r>
        <w:t xml:space="preserve">ERPNext v16 only — chose feature reliance over backwards compatibility</w:t>
      </w:r>
    </w:p>
    <w:p>
      <w:pPr>
        <w:pStyle w:val="Compact"/>
        <w:numPr>
          <w:ilvl w:val="0"/>
          <w:numId w:val="1276"/>
        </w:numPr>
      </w:pPr>
      <w:r>
        <w:t xml:space="preserve">Polling-first, webhooks as optimization — chose deterministic catch-up over minimum latency</w:t>
      </w:r>
    </w:p>
    <w:p>
      <w:pPr>
        <w:pStyle w:val="Compact"/>
        <w:numPr>
          <w:ilvl w:val="0"/>
          <w:numId w:val="1276"/>
        </w:numPr>
      </w:pPr>
      <w:r>
        <w:t xml:space="preserve">Bidirectional Item master with field-level ownership matrix — chose explicit conflict resolution over picking a single direction</w:t>
      </w:r>
    </w:p>
    <w:p>
      <w:pPr>
        <w:pStyle w:val="Compact"/>
        <w:numPr>
          <w:ilvl w:val="0"/>
          <w:numId w:val="1276"/>
        </w:numPr>
      </w:pPr>
      <w:r>
        <w:t xml:space="preserve">Path-based Field Mapping engine — chose configurability over hardcoded simplicity</w:t>
      </w:r>
    </w:p>
    <w:p>
      <w:pPr>
        <w:pStyle w:val="Compact"/>
        <w:numPr>
          <w:ilvl w:val="0"/>
          <w:numId w:val="1276"/>
        </w:numPr>
      </w:pPr>
      <w:r>
        <w:t xml:space="preserve">Three-log model (Sync Record + API Call + Webhook Event) — chose separation of concerns over unified log</w:t>
      </w:r>
    </w:p>
    <w:p>
      <w:pPr>
        <w:pStyle w:val="Compact"/>
        <w:numPr>
          <w:ilvl w:val="0"/>
          <w:numId w:val="1276"/>
        </w:numPr>
      </w:pPr>
      <w:r>
        <w:t>Recon-aware alerts with financial impact — chose product wedge over standard ‘thing failed’ alerts</w:t>
      </w:r>
    </w:p>
    <w:p>
      <w:pPr>
        <w:pStyle w:val="Compact"/>
        <w:numPr>
          <w:ilvl w:val="0"/>
          <w:numId w:val="1276"/>
        </w:numPr>
      </w:pPr>
      <w:r>
        <w:t xml:space="preserve">Morning Brief as a first-class deliverable — chose directive UX over diagnostic UX</w:t>
      </w:r>
    </w:p>
    <w:p>
      <w:pPr>
        <w:pStyle w:val="Compact"/>
        <w:numPr>
          <w:ilvl w:val="0"/>
          <w:numId w:val="1276"/>
        </w:numPr>
      </w:pPr>
      <w:r>
        <w:t xml:space="preserve">Error Translation Library — chose plain-English over raw error pass-through</w:t>
      </w:r>
    </w:p>
    <w:p>
      <w:pPr>
        <w:pStyle w:val="Compact"/>
        <w:numPr>
          <w:ilvl w:val="0"/>
          <w:numId w:val="1276"/>
        </w:numPr>
      </w:pPr>
      <w:r>
        <w:t xml:space="preserve">Time travel via Configuration Audit + Field Mapping Versions — chose forensic capability over storage minimization</w:t>
      </w:r>
    </w:p>
    <w:p>
      <w:pPr>
        <w:pStyle w:val="Compact"/>
        <w:numPr>
          <w:ilvl w:val="0"/>
          <w:numId w:val="1276"/>
        </w:numPr>
      </w:pPr>
      <w:r>
        <w:t xml:space="preserve">All 10 flows in v0.1 plus full operational surface — chose product completeness over time-to-pilot. Resulting v0.1 timeline: 38-46 weeks</w:t>
      </w:r>
    </w:p>
    <w:p>
      <w:pPr>
        <w:pStyle w:val="Compact"/>
        <w:numPr>
          <w:ilvl w:val="0"/>
          <w:numId w:val="1276"/>
        </w:numPr>
      </w:pPr>
      <w:r>
        <w:t xml:space="preserve">EasyEcom Account (account-level) and EasyEcom Company Settings (per-Company) — chose an account-scoped credential boundary with location-resolved Companies</w:t>
      </w:r>
    </w:p>
    <w:bookmarkEnd w:id="443"/>
    <w:bookmarkStart w:id="444"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44"/>
    <w:bookmarkEnd w:id="445"/>
    <w:bookmarkStart w:id="509"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49"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46"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46"/>
    <w:bookmarkStart w:id="447"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77"/>
        </w:numPr>
      </w:pPr>
      <w:r>
        <w:t xml:space="preserve">Custom DocTypes specific to this client (rare; usually the parent app suffices)</w:t>
      </w:r>
    </w:p>
    <w:p>
      <w:pPr>
        <w:pStyle w:val="Compact"/>
        <w:numPr>
          <w:ilvl w:val="0"/>
          <w:numId w:val="1277"/>
        </w:numPr>
      </w:pPr>
      <w:r>
        <w:t xml:space="preserve">Per-client Field Mapping fixtures (overrides to global rulesets)</w:t>
      </w:r>
    </w:p>
    <w:p>
      <w:pPr>
        <w:pStyle w:val="Compact"/>
        <w:numPr>
          <w:ilvl w:val="0"/>
          <w:numId w:val="1277"/>
        </w:numPr>
      </w:pPr>
      <w:r>
        <w:t xml:space="preserve">Per-client Error Translation entries (Company-scoped overrides)</w:t>
      </w:r>
    </w:p>
    <w:p>
      <w:pPr>
        <w:pStyle w:val="Compact"/>
        <w:numPr>
          <w:ilvl w:val="0"/>
          <w:numId w:val="1277"/>
        </w:numPr>
      </w:pPr>
      <w:r>
        <w:t xml:space="preserve">Per-client SLA Budget fixtures</w:t>
      </w:r>
    </w:p>
    <w:p>
      <w:pPr>
        <w:pStyle w:val="Compact"/>
        <w:numPr>
          <w:ilvl w:val="0"/>
          <w:numId w:val="1277"/>
        </w:numPr>
      </w:pPr>
      <w:r>
        <w:t xml:space="preserve">Per-client Methodology defaults (Account Role Map adjustments, etc.)</w:t>
      </w:r>
    </w:p>
    <w:p>
      <w:pPr>
        <w:pStyle w:val="Compact"/>
        <w:numPr>
          <w:ilvl w:val="0"/>
          <w:numId w:val="1277"/>
        </w:numPr>
      </w:pPr>
      <w:r>
        <w:t xml:space="preserve">Client-specific tests (e2e tests against the client’s actual EE sandbox)</w:t>
      </w:r>
    </w:p>
    <w:bookmarkEnd w:id="447"/>
    <w:bookmarkStart w:id="448"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78"/>
        </w:numPr>
      </w:pPr>
      <w:r>
        <w:t xml:space="preserve">doc_events for Sales Order, Sales Invoice, Purchase Order, Purchase Receipt, Stock Entry, Item, Customer, Supplier — drives push hooks</w:t>
      </w:r>
    </w:p>
    <w:p>
      <w:pPr>
        <w:pStyle w:val="Compact"/>
        <w:numPr>
          <w:ilvl w:val="0"/>
          <w:numId w:val="1278"/>
        </w:numPr>
      </w:pPr>
      <w:r>
        <w:t xml:space="preserve">scheduler_events for periodic pulls and Morning Brief generation</w:t>
      </w:r>
    </w:p>
    <w:p>
      <w:pPr>
        <w:pStyle w:val="Compact"/>
        <w:numPr>
          <w:ilvl w:val="0"/>
          <w:numId w:val="1278"/>
        </w:numPr>
      </w:pPr>
      <w:r>
        <w:t xml:space="preserve">permission_query_conditions for Company-scoped data isolation</w:t>
      </w:r>
    </w:p>
    <w:p>
      <w:pPr>
        <w:pStyle w:val="Compact"/>
        <w:numPr>
          <w:ilvl w:val="0"/>
          <w:numId w:val="1278"/>
        </w:numPr>
      </w:pPr>
      <w:r>
        <w:t xml:space="preserve">has_permission for cross-Company permission rules</w:t>
      </w:r>
    </w:p>
    <w:p>
      <w:pPr>
        <w:pStyle w:val="Compact"/>
        <w:numPr>
          <w:ilvl w:val="0"/>
          <w:numId w:val="1278"/>
        </w:numPr>
      </w:pPr>
      <w:r>
        <w:t xml:space="preserve">override_doctype_class for ERPNext core DocType extensions (rare)</w:t>
      </w:r>
    </w:p>
    <w:p>
      <w:pPr>
        <w:pStyle w:val="Compact"/>
        <w:numPr>
          <w:ilvl w:val="0"/>
          <w:numId w:val="1278"/>
        </w:numPr>
      </w:pPr>
      <w:r>
        <w:t xml:space="preserve">after_install for first-run setup (creating default Roles, loading initial fixtures)</w:t>
      </w:r>
    </w:p>
    <w:bookmarkEnd w:id="448"/>
    <w:bookmarkEnd w:id="449"/>
    <w:bookmarkStart w:id="474"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0"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0"/>
    <w:bookmarkStart w:id="451"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1"/>
    <w:bookmarkStart w:id="452"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and per-location pull cursors.</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is_operational           Check      Y   Default 0. Whether operational flows run against this location</w:t>
      </w:r>
      <w:r>
        <w:br/>
      </w:r>
      <w:r>
        <w:rPr>
          <w:rStyle w:val="VerbatimChar"/>
        </w:rPr>
        <w:t xml:space="preserve">is_wms_location          Check      Y   Default 0. WMS plan (PO/GRN/cycle-count/putaway) vs OMS-only Non-WMS. Gates the Section 9 buying/GRN flow</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ee_company_value         Data       N   Company value EE records on this location; reference only, never operational</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(as reported by EE)</w:t>
      </w:r>
      <w:r>
        <w:br/>
      </w:r>
      <w:r>
        <w:rPr>
          <w:rStyle w:val="VerbatimChar"/>
        </w:rPr>
        <w:t xml:space="preserve">gstin                    Data       N   Validated against India Compliance (operational locations)</w:t>
      </w:r>
      <w:r>
        <w:br/>
      </w:r>
      <w:r>
        <w:rPr>
          <w:rStyle w:val="VerbatimChar"/>
        </w:rPr>
        <w:t xml:space="preserve">pincode                  Data       N</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Validation:</w:t>
      </w:r>
      <w:r>
        <w:br/>
      </w:r>
      <w:r>
        <w:rPr>
          <w:rStyle w:val="VerbatimChar"/>
        </w:rPr>
        <w:t xml:space="preserve">#  - exactly one location per account has is_primary = 1</w:t>
      </w:r>
      <w:r>
        <w:br/>
      </w:r>
      <w:r>
        <w:rPr>
          <w:rStyle w:val="VerbatimChar"/>
        </w:rPr>
        <w:t xml:space="preserve">#  - frappe_company required iff is_operational = 1; must be empty otherwise</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p>
    <w:bookmarkEnd w:id="452"/>
    <w:bookmarkStart w:id="453"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53"/>
    <w:bookmarkStart w:id="454"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54"/>
    <w:bookmarkStart w:id="455"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55"/>
    <w:bookmarkStart w:id="456" w:name="easyecom-queue-job"/>
    <w:p>
      <w:pPr>
        <w:pStyle w:val="Heading3"/>
      </w:pPr>
      <w:r>
        <w:t xml:space="preserve">31.2.6 EasyEcom Queue Job</w:t>
      </w:r>
    </w:p>
    <w:p>
      <w:pPr>
        <w:pStyle w:val="FirstParagraph"/>
      </w:pPr>
      <w:r>
        <w:t xml:space="preserve">See Section 6.3.2 for the full schema (already specified there).</w:t>
      </w:r>
    </w:p>
    <w:bookmarkEnd w:id="456"/>
    <w:bookmarkStart w:id="457"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57"/>
    <w:bookmarkStart w:id="458"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58"/>
    <w:bookmarkStart w:id="459"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59"/>
    <w:bookmarkStart w:id="460" w:name="easyecom-replay-plan"/>
    <w:p>
      <w:pPr>
        <w:pStyle w:val="Heading3"/>
      </w:pPr>
      <w:r>
        <w:t xml:space="preserve">31.2.10 EasyEcom Replay Plan</w:t>
      </w:r>
    </w:p>
    <w:p>
      <w:pPr>
        <w:pStyle w:val="FirstParagraph"/>
      </w:pPr>
      <w:r>
        <w:t xml:space="preserve">See Section 19.1 for the full schema (already specified there).</w:t>
      </w:r>
    </w:p>
    <w:bookmarkEnd w:id="460"/>
    <w:bookmarkStart w:id="461" w:name="easyecom-schema-snapshot"/>
    <w:p>
      <w:pPr>
        <w:pStyle w:val="Heading3"/>
      </w:pPr>
      <w:r>
        <w:t xml:space="preserve">31.2.11 EasyEcom Schema Snapshot</w:t>
      </w:r>
    </w:p>
    <w:p>
      <w:pPr>
        <w:pStyle w:val="FirstParagraph"/>
      </w:pPr>
      <w:r>
        <w:t xml:space="preserve">See Section 20.2 for the full schema (already specified there).</w:t>
      </w:r>
    </w:p>
    <w:bookmarkEnd w:id="461"/>
    <w:bookmarkStart w:id="462" w:name="easyecom-payload-sample"/>
    <w:p>
      <w:pPr>
        <w:pStyle w:val="Heading3"/>
      </w:pPr>
      <w:r>
        <w:t xml:space="preserve">31.2.12 EasyEcom Payload Sample</w:t>
      </w:r>
    </w:p>
    <w:p>
      <w:pPr>
        <w:pStyle w:val="FirstParagraph"/>
      </w:pPr>
      <w:r>
        <w:t xml:space="preserve">See Section 20.3.</w:t>
      </w:r>
    </w:p>
    <w:bookmarkEnd w:id="462"/>
    <w:bookmarkStart w:id="463" w:name="easyecom-error-translation"/>
    <w:p>
      <w:pPr>
        <w:pStyle w:val="Heading3"/>
      </w:pPr>
      <w:r>
        <w:t xml:space="preserve">31.2.13 EasyEcom Error Translation</w:t>
      </w:r>
    </w:p>
    <w:p>
      <w:pPr>
        <w:pStyle w:val="FirstParagraph"/>
      </w:pPr>
      <w:r>
        <w:t xml:space="preserve">See Section 25.1.</w:t>
      </w:r>
    </w:p>
    <w:bookmarkEnd w:id="463"/>
    <w:bookmarkStart w:id="464" w:name="easyecom-sla-budget"/>
    <w:p>
      <w:pPr>
        <w:pStyle w:val="Heading3"/>
      </w:pPr>
      <w:r>
        <w:t xml:space="preserve">31.2.14 EasyEcom SLA Budget</w:t>
      </w:r>
    </w:p>
    <w:p>
      <w:pPr>
        <w:pStyle w:val="FirstParagraph"/>
      </w:pPr>
      <w:r>
        <w:t xml:space="preserve">See Section 21.1.</w:t>
      </w:r>
    </w:p>
    <w:bookmarkEnd w:id="464"/>
    <w:bookmarkStart w:id="465" w:name="easyecom-sla-breach"/>
    <w:p>
      <w:pPr>
        <w:pStyle w:val="Heading3"/>
      </w:pPr>
      <w:r>
        <w:t xml:space="preserve">31.2.15 EasyEcom SLA Breach</w:t>
      </w:r>
    </w:p>
    <w:p>
      <w:pPr>
        <w:pStyle w:val="FirstParagraph"/>
      </w:pPr>
      <w:r>
        <w:t xml:space="preserve">See Section 21.4.</w:t>
      </w:r>
    </w:p>
    <w:bookmarkEnd w:id="465"/>
    <w:bookmarkStart w:id="466"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66"/>
    <w:bookmarkStart w:id="467" w:name="easyecom-morning-brief-snapshot"/>
    <w:p>
      <w:pPr>
        <w:pStyle w:val="Heading3"/>
      </w:pPr>
      <w:r>
        <w:t xml:space="preserve">31.2.17 EasyEcom Morning Brief Snapshot</w:t>
      </w:r>
    </w:p>
    <w:p>
      <w:pPr>
        <w:pStyle w:val="FirstParagraph"/>
      </w:pPr>
      <w:r>
        <w:t xml:space="preserve">See Section 24.2.</w:t>
      </w:r>
    </w:p>
    <w:bookmarkEnd w:id="467"/>
    <w:bookmarkStart w:id="468" w:name="marketplace-the-flat-channel-list"/>
    <w:p>
      <w:pPr>
        <w:pStyle w:val="Heading3"/>
      </w:pPr>
      <w:r>
        <w:t xml:space="preserve">31.2.18 Marketplace (the flat channel list)</w:t>
      </w:r>
    </w:p>
    <w:p>
      <w:pPr>
        <w:pStyle w:val="FirstParagraph"/>
      </w:pPr>
      <w:r>
        <w:t xml:space="preserve">One row per EasyEcom channel, keyed by EE marketplace_id. Synced from </w:t>
      </w:r>
      <w:r>
        <w:rPr>
          <w:rStyle w:val="VerbatimChar"/>
        </w:rPr>
        <w:t xml:space="preserve">/marketplaces/list</w:t>
      </w:r>
      <w:r>
        <w:t xml:space="preserve"> + </w:t>
      </w:r>
      <w:r>
        <w:rPr>
          <w:rStyle w:val="VerbatimChar"/>
        </w:rPr>
        <w:t xml:space="preserve">/current-channel-status</w:t>
      </w:r>
      <w:r>
        <w:t xml:space="preserve"> (Section 8.6).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Y   B2C Marketplace | B2B | Quick-Commerce | Own Storefront | POS-Offline | Connector-Ignore (FDE-classified)</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Not a claim about EE structure</w:t>
      </w:r>
      <w:r>
        <w:br/>
      </w:r>
      <w:r>
        <w:rPr>
          <w:rStyle w:val="VerbatimChar"/>
        </w:rPr>
        <w:t xml:space="preserve">default_customer_pattern Data       N   e.g., 'Amazon FBA Buyer Pool' (for B2C marketplace channels)</w:t>
      </w:r>
      <w:r>
        <w:br/>
      </w:r>
      <w:r>
        <w:rPr>
          <w:rStyle w:val="VerbatimChar"/>
        </w:rPr>
        <w:t xml:space="preserve">default_settlement_template Link    N   Settlement Template</w:t>
      </w:r>
      <w:r>
        <w:br/>
      </w:r>
      <w:r>
        <w:rPr>
          <w:rStyle w:val="VerbatimChar"/>
        </w:rPr>
        <w:t xml:space="preserve">is_active                Check      Y   Mirrors /current-channel-status (Active/Inactive)</w:t>
      </w:r>
      <w:r>
        <w:br/>
      </w:r>
      <w:r>
        <w:rPr>
          <w:rStyle w:val="VerbatimChar"/>
        </w:rPr>
        <w:t xml:space="preserve">enabled                  Check      Y   Default 1 (our-side per-channel kill-switch)</w:t>
      </w:r>
    </w:p>
    <w:bookmarkEnd w:id="468"/>
    <w:bookmarkStart w:id="469"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69"/>
    <w:bookmarkStart w:id="470"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0"/>
    <w:bookmarkStart w:id="471"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1"/>
    <w:bookmarkStart w:id="472"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72"/>
    <w:bookmarkStart w:id="473" w:name="source-of-truth-map"/>
    <w:p>
      <w:pPr>
        <w:pStyle w:val="Heading3"/>
      </w:pPr>
      <w:r>
        <w:t xml:space="preserve">31.2.23 Source-of-Truth Map</w:t>
      </w:r>
    </w:p>
    <w:p>
      <w:pPr>
        <w:pStyle w:val="FirstParagraph"/>
      </w:pPr>
      <w:r>
        <w:t xml:space="preserve">Per-Company per-Warehouse mapping declaring which side owns inventory authority.</w:t>
      </w:r>
    </w:p>
    <w:p>
      <w:pPr>
        <w:pStyle w:val="SourceCode"/>
      </w:pPr>
      <w:r>
        <w:rPr>
          <w:rStyle w:val="VerbatimChar"/>
        </w:rPr>
        <w:t xml:space="preserve">map_name                 Data       Y   autoname {company}-{warehouse}</w:t>
      </w:r>
      <w:r>
        <w:br/>
      </w:r>
      <w:r>
        <w:rPr>
          <w:rStyle w:val="VerbatimChar"/>
        </w:rPr>
        <w:t xml:space="preserve">company                  Link       Y</w:t>
      </w:r>
      <w:r>
        <w:br/>
      </w:r>
      <w:r>
        <w:rPr>
          <w:rStyle w:val="VerbatimChar"/>
        </w:rPr>
        <w:t xml:space="preserve">warehouse                Link       Y   Warehouse</w:t>
      </w:r>
      <w:r>
        <w:br/>
      </w:r>
      <w:r>
        <w:rPr>
          <w:rStyle w:val="VerbatimChar"/>
        </w:rPr>
        <w:t xml:space="preserve">ee_location_key          Link       N   EasyEcom Location (null if ERPNext-only)</w:t>
      </w:r>
      <w:r>
        <w:br/>
      </w:r>
      <w:r>
        <w:rPr>
          <w:rStyle w:val="VerbatimChar"/>
        </w:rPr>
        <w:t xml:space="preserve">inventory_owner          Select     Y   ERPNext | EasyEcom | Both (Bidirectional)</w:t>
      </w:r>
      <w:r>
        <w:br/>
      </w:r>
      <w:r>
        <w:rPr>
          <w:rStyle w:val="VerbatimChar"/>
        </w:rPr>
        <w:t xml:space="preserve">allow_negative_stock     Check      N   Default 0</w:t>
      </w:r>
      <w:r>
        <w:br/>
      </w:r>
      <w:r>
        <w:rPr>
          <w:rStyle w:val="VerbatimChar"/>
        </w:rPr>
        <w:t xml:space="preserve">notes                    Small Text N</w:t>
      </w:r>
      <w:r>
        <w:br/>
        <w:br/>
      </w:r>
      <w:r>
        <w:rPr>
          <w:rStyle w:val="VerbatimChar"/>
        </w:rPr>
        <w:t xml:space="preserve"># Indexes: (company, warehouse) UNIQUE</w:t>
      </w:r>
    </w:p>
    <w:bookmarkEnd w:id="473"/>
    <w:bookmarkEnd w:id="474"/>
    <w:bookmarkStart w:id="482"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75"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75"/>
    <w:bookmarkStart w:id="476"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/Wms/Inventory/getLocations?company_id=&lt;ee_co_id&gt;</w:t>
      </w:r>
      <w:r>
        <w:br/>
        <w:br/>
      </w:r>
      <w:r>
        <w:rPr>
          <w:rStyle w:val="VerbatimChar"/>
        </w:rPr>
        <w:t xml:space="preserve"># Channels</w:t>
      </w:r>
      <w:r>
        <w:br/>
      </w:r>
      <w:r>
        <w:rPr>
          <w:rStyle w:val="VerbatimChar"/>
        </w:rPr>
        <w:t xml:space="preserve">GET  /marketplaces/list                       # full flat channel catalogue (id + name)</w:t>
      </w:r>
      <w:r>
        <w:br/>
      </w:r>
      <w:r>
        <w:rPr>
          <w:rStyle w:val="VerbatimChar"/>
        </w:rPr>
        <w:t xml:space="preserve">GET  /current-channel-status                  # channels integrated for this account, with Active/Inactive status</w:t>
      </w:r>
    </w:p>
    <w:bookmarkEnd w:id="476"/>
    <w:bookmarkStart w:id="477"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77"/>
    <w:bookmarkStart w:id="478"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78"/>
    <w:bookmarkStart w:id="479"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79"/>
    <w:bookmarkStart w:id="480"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0"/>
    <w:bookmarkStart w:id="481"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1"/>
    <w:bookmarkEnd w:id="482"/>
    <w:bookmarkStart w:id="492"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83"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83"/>
    <w:bookmarkStart w:id="484"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84"/>
    <w:bookmarkStart w:id="485"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85"/>
    <w:bookmarkStart w:id="486"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86"/>
    <w:bookmarkStart w:id="487"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87"/>
    <w:bookmarkStart w:id="488"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88"/>
    <w:bookmarkStart w:id="489"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89"/>
    <w:bookmarkStart w:id="490"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0"/>
    <w:bookmarkStart w:id="491"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1"/>
    <w:bookmarkEnd w:id="492"/>
    <w:bookmarkStart w:id="493"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93"/>
    <w:bookmarkStart w:id="494"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94"/>
    <w:bookmarkStart w:id="500"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495"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495"/>
    <w:bookmarkStart w:id="496"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79"/>
        </w:numPr>
      </w:pPr>
      <w:r>
        <w:t xml:space="preserve">Marketplace (the flat channel list) — read by all integration roles; write by System Manager</w:t>
      </w:r>
    </w:p>
    <w:p>
      <w:pPr>
        <w:pStyle w:val="Compact"/>
        <w:numPr>
          <w:ilvl w:val="0"/>
          <w:numId w:val="1279"/>
        </w:numPr>
      </w:pPr>
      <w:r>
        <w:t xml:space="preserve">EasyEcom Field Mapping (when company_scope is empty) — read by all FDE roles; write by System Manager</w:t>
      </w:r>
    </w:p>
    <w:p>
      <w:pPr>
        <w:pStyle w:val="Compact"/>
        <w:numPr>
          <w:ilvl w:val="0"/>
          <w:numId w:val="1279"/>
        </w:numPr>
      </w:pPr>
      <w:r>
        <w:t xml:space="preserve">EasyEcom Error Translation (when not Company-scoped) — same</w:t>
      </w:r>
    </w:p>
    <w:bookmarkEnd w:id="496"/>
    <w:bookmarkStart w:id="497"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0"/>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0"/>
        </w:numPr>
      </w:pPr>
      <w:r>
        <w:t xml:space="preserve">Other sections (Sync Window, Sync Tuning, GRN Policy, Alerts): Accounts Manager + System Manager</w:t>
      </w:r>
    </w:p>
    <w:bookmarkEnd w:id="497"/>
    <w:bookmarkStart w:id="498"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498"/>
    <w:bookmarkStart w:id="499"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499"/>
    <w:bookmarkEnd w:id="500"/>
    <w:bookmarkStart w:id="506" w:name="frappe-hooks-registry"/>
    <w:p>
      <w:pPr>
        <w:pStyle w:val="Heading2"/>
      </w:pPr>
      <w:r>
        <w:t xml:space="preserve">31.8 Frappe hooks registry</w:t>
      </w:r>
    </w:p>
    <w:p>
      <w:pPr>
        <w:pStyle w:val="FirstParagraph"/>
      </w:pPr>
      <w:r>
        <w:t xml:space="preserve">The parent app’s hooks.py registers the following hooks:</w:t>
      </w:r>
    </w:p>
    <w:bookmarkStart w:id="501"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1"/>
    <w:bookmarkStart w:id="502"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02"/>
    <w:bookmarkStart w:id="503"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03"/>
    <w:bookmarkStart w:id="504"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04"/>
    <w:bookmarkStart w:id="505"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05"/>
    <w:bookmarkEnd w:id="506"/>
    <w:bookmarkStart w:id="507"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1"/>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1"/>
        </w:numPr>
      </w:pPr>
      <w:r>
        <w:t xml:space="preserve">Field Mapping engine: compiler, executor, transformers, exceptions, FDE editing UI</w:t>
      </w:r>
    </w:p>
    <w:p>
      <w:pPr>
        <w:pStyle w:val="Compact"/>
        <w:numPr>
          <w:ilvl w:val="0"/>
          <w:numId w:val="1281"/>
        </w:numPr>
      </w:pPr>
      <w:r>
        <w:t xml:space="preserve">Master sync (Item, Customer, Supplier, Warehouse, Tax Category, Channel) — uses Field Mapping engine; first real exercise of the integration</w:t>
      </w:r>
    </w:p>
    <w:p>
      <w:pPr>
        <w:pStyle w:val="Compact"/>
        <w:numPr>
          <w:ilvl w:val="0"/>
          <w:numId w:val="1281"/>
        </w:numPr>
      </w:pPr>
      <w:r>
        <w:t xml:space="preserve">Buying flow (PO push, GRN pull, PR creation)</w:t>
      </w:r>
    </w:p>
    <w:p>
      <w:pPr>
        <w:pStyle w:val="Compact"/>
        <w:numPr>
          <w:ilvl w:val="0"/>
          <w:numId w:val="1281"/>
        </w:numPr>
      </w:pPr>
      <w:r>
        <w:t xml:space="preserve">Stock transfers</w:t>
      </w:r>
    </w:p>
    <w:p>
      <w:pPr>
        <w:pStyle w:val="Compact"/>
        <w:numPr>
          <w:ilvl w:val="0"/>
          <w:numId w:val="1281"/>
        </w:numPr>
      </w:pPr>
      <w:r>
        <w:t xml:space="preserve">B2C sales (manifests, SI creation, Marketplace Order Map)</w:t>
      </w:r>
    </w:p>
    <w:p>
      <w:pPr>
        <w:pStyle w:val="Compact"/>
        <w:numPr>
          <w:ilvl w:val="0"/>
          <w:numId w:val="1281"/>
        </w:numPr>
      </w:pPr>
      <w:r>
        <w:t xml:space="preserve">B2B sales (SO push, Stock Reservation Entry mirror, B2B invoice flow)</w:t>
      </w:r>
    </w:p>
    <w:p>
      <w:pPr>
        <w:pStyle w:val="Compact"/>
        <w:numPr>
          <w:ilvl w:val="0"/>
          <w:numId w:val="1281"/>
        </w:numPr>
      </w:pPr>
      <w:r>
        <w:t xml:space="preserve">Returns and cancellations</w:t>
      </w:r>
    </w:p>
    <w:p>
      <w:pPr>
        <w:pStyle w:val="Compact"/>
        <w:numPr>
          <w:ilvl w:val="0"/>
          <w:numId w:val="1281"/>
        </w:numPr>
      </w:pPr>
      <w:r>
        <w:t xml:space="preserve">Must-have operational surface: Recon-Aware Alerts, Morning Brief, Error Translation library, Operational Workspace shell</w:t>
      </w:r>
    </w:p>
    <w:p>
      <w:pPr>
        <w:pStyle w:val="Compact"/>
        <w:numPr>
          <w:ilvl w:val="0"/>
          <w:numId w:val="1281"/>
        </w:numPr>
      </w:pPr>
      <w:r>
        <w:t xml:space="preserve">v0.1-alpha cut at week 32 — internal release</w:t>
      </w:r>
    </w:p>
    <w:p>
      <w:pPr>
        <w:pStyle w:val="Compact"/>
        <w:numPr>
          <w:ilvl w:val="0"/>
          <w:numId w:val="1281"/>
        </w:numPr>
      </w:pPr>
      <w:r>
        <w:t xml:space="preserve">Hardening + analytics layer (queryable analytics on logs)</w:t>
      </w:r>
    </w:p>
    <w:p>
      <w:pPr>
        <w:pStyle w:val="Compact"/>
        <w:numPr>
          <w:ilvl w:val="0"/>
          <w:numId w:val="1281"/>
        </w:numPr>
      </w:pPr>
      <w:r>
        <w:t xml:space="preserve">Replay tooling</w:t>
      </w:r>
    </w:p>
    <w:p>
      <w:pPr>
        <w:pStyle w:val="Compact"/>
        <w:numPr>
          <w:ilvl w:val="0"/>
          <w:numId w:val="1281"/>
        </w:numPr>
      </w:pPr>
      <w:r>
        <w:t xml:space="preserve">SLA tracking + Cross-Company ops</w:t>
      </w:r>
    </w:p>
    <w:p>
      <w:pPr>
        <w:pStyle w:val="Compact"/>
        <w:numPr>
          <w:ilvl w:val="0"/>
          <w:numId w:val="1281"/>
        </w:numPr>
      </w:pPr>
      <w:r>
        <w:t xml:space="preserve">Schema drift + Time travel</w:t>
      </w:r>
    </w:p>
    <w:p>
      <w:pPr>
        <w:pStyle w:val="Compact"/>
        <w:numPr>
          <w:ilvl w:val="0"/>
          <w:numId w:val="1281"/>
        </w:numPr>
      </w:pPr>
      <w:r>
        <w:t xml:space="preserve">v0.1 final hardening at week 46 — pilot-ready</w:t>
      </w:r>
    </w:p>
    <w:bookmarkEnd w:id="507"/>
    <w:bookmarkStart w:id="508"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82"/>
        </w:numPr>
      </w:pPr>
      <w:r>
        <w:t xml:space="preserve">Treat this section as the schema source of truth; treat earlier sections as the design rationale</w:t>
      </w:r>
    </w:p>
    <w:p>
      <w:pPr>
        <w:pStyle w:val="Compact"/>
        <w:numPr>
          <w:ilvl w:val="0"/>
          <w:numId w:val="1282"/>
        </w:numPr>
      </w:pPr>
      <w:r>
        <w:t xml:space="preserve">When in doubt about a field name or fieldtype, prefer the convention here over inventing new</w:t>
      </w:r>
    </w:p>
    <w:p>
      <w:pPr>
        <w:pStyle w:val="Compact"/>
        <w:numPr>
          <w:ilvl w:val="0"/>
          <w:numId w:val="1282"/>
        </w:numPr>
      </w:pPr>
      <w:r>
        <w:t xml:space="preserve">Implement DocTypes in the order specified in 31.9 — dependencies are real</w:t>
      </w:r>
    </w:p>
    <w:p>
      <w:pPr>
        <w:pStyle w:val="Compact"/>
        <w:numPr>
          <w:ilvl w:val="0"/>
          <w:numId w:val="1282"/>
        </w:numPr>
      </w:pPr>
      <w:r>
        <w:t xml:space="preserve">Always include the indexes specified in field schemas; index choices were made for query patterns the spec depends on</w:t>
      </w:r>
    </w:p>
    <w:p>
      <w:pPr>
        <w:pStyle w:val="Compact"/>
        <w:numPr>
          <w:ilvl w:val="0"/>
          <w:numId w:val="1282"/>
        </w:numPr>
      </w:pPr>
      <w:r>
        <w:t xml:space="preserve">Always raise the specific exception class from 31.5; do not raise generic Exception</w:t>
      </w:r>
    </w:p>
    <w:p>
      <w:pPr>
        <w:pStyle w:val="Compact"/>
        <w:numPr>
          <w:ilvl w:val="0"/>
          <w:numId w:val="1282"/>
        </w:numPr>
      </w:pPr>
      <w:r>
        <w:t xml:space="preserve">Always pass correlation_id through the call stack; do not generate new IDs at intermediate layers</w:t>
      </w:r>
    </w:p>
    <w:p>
      <w:pPr>
        <w:pStyle w:val="Compact"/>
        <w:numPr>
          <w:ilvl w:val="0"/>
          <w:numId w:val="1282"/>
        </w:numPr>
      </w:pPr>
      <w:r>
        <w:t>Always call the Field Mapping engine for translation; do not write hardcoded translations even if ‘simpler’</w:t>
      </w:r>
    </w:p>
    <w:p>
      <w:pPr>
        <w:pStyle w:val="Compact"/>
        <w:numPr>
          <w:ilvl w:val="0"/>
          <w:numId w:val="1282"/>
        </w:numPr>
      </w:pPr>
      <w:r>
        <w:t>Always call the Error Translation library for failed records; do not bypass it for ‘common’ errors</w:t>
      </w:r>
    </w:p>
    <w:p>
      <w:pPr>
        <w:pStyle w:val="Compact"/>
        <w:numPr>
          <w:ilvl w:val="0"/>
          <w:numId w:val="1282"/>
        </w:numPr>
      </w:pPr>
      <w:r>
        <w:t xml:space="preserve">Always include a test for every flow at the unit + integration tier minimum (Section 28.1)</w:t>
      </w:r>
    </w:p>
    <w:p>
      <w:pPr>
        <w:pStyle w:val="Compact"/>
        <w:numPr>
          <w:ilvl w:val="0"/>
          <w:numId w:val="1282"/>
        </w:numPr>
      </w:pPr>
      <w:r>
        <w:t>Always update the Configuration Audit log when modifying configuration; never skip the audit even for ‘small’ changes</w:t>
      </w:r>
    </w:p>
    <w:bookmarkEnd w:id="508"/>
    <w:bookmarkEnd w:id="5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2026-05-25T04:29:22Z</dcterms:created>
  <dcterms:modified xsi:type="dcterms:W3CDTF">2026-05-25T04:29:22Z</dcterms:modified>
</cp:coreProperties>
</file>

<file path=docProps/custom.xml><?xml version="1.0" encoding="utf-8"?>
<Properties xmlns="http://schemas.openxmlformats.org/officeDocument/2006/custom-properties" xmlns:vt="http://schemas.openxmlformats.org/officeDocument/2006/docPropsVTypes"/>
</file>