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idowControl w:val="0"/>
        <w:spacing w:line="360" w:lineRule="auto"/>
        <w:jc w:val="center"/>
      </w:pPr>
      <w:r>
        <w:rPr>
          <w:rFonts w:ascii="Arial Unicode MS" w:hAnsi="Arial Unicode MS" w:eastAsia="Arial Unicode MS" w:cs="Arial Unicode MS"/>
          <w:b/>
          <w:sz w:val="28"/>
          <w:szCs w:val="28"/>
        </w:rPr>
        <w:t>技术方案交底书</w:t>
      </w:r>
    </w:p>
    <w:p>
      <w:pPr>
        <w:widowControl w:val="0"/>
        <w:spacing w:line="360" w:lineRule="auto"/>
        <w:ind w:firstLine="2457"/>
        <w:jc w:val="both"/>
      </w:pPr>
    </w:p>
    <w:p>
      <w:pPr>
        <w:widowControl w:val="0"/>
        <w:spacing w:line="360" w:lineRule="auto"/>
        <w:jc w:val="both"/>
      </w:pPr>
      <w:r>
        <w:rPr>
          <w:rFonts w:ascii="Arial Unicode MS" w:hAnsi="Arial Unicode MS" w:eastAsia="Arial Unicode MS" w:cs="Arial Unicode MS"/>
          <w:sz w:val="24"/>
          <w:szCs w:val="24"/>
        </w:rPr>
        <w:t>根据专利法及实施细则的规定，要求获得专利保护的技术方案是通过包含一些必要的技术要素来体现的。为了充分地了解这些技术要素，撰写出能够满足专利法律法规要求的、以及能够获得得最佳保护范围的申请文件，以便进行专利维权，请尽可能地详细填写下表的相关项目。</w:t>
      </w:r>
    </w:p>
    <w:tbl>
      <w:tblPr>
        <w:tblStyle w:val="17"/>
        <w:tblW w:w="10490"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1"/>
        <w:gridCol w:w="87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00" w:hRule="atLeast"/>
        </w:trPr>
        <w:tc>
          <w:tcPr>
            <w:tcW w:w="1701" w:type="dxa"/>
            <w:tcBorders>
              <w:bottom w:val="single" w:color="000000" w:sz="4" w:space="0"/>
            </w:tcBorders>
            <w:shd w:val="clear" w:color="auto" w:fill="F3F3F3"/>
            <w:vAlign w:val="center"/>
          </w:tcPr>
          <w:p>
            <w:pPr>
              <w:widowControl w:val="0"/>
              <w:spacing w:line="360" w:lineRule="auto"/>
              <w:jc w:val="both"/>
            </w:pPr>
            <w:r>
              <w:rPr>
                <w:rFonts w:ascii="Arial Unicode MS" w:hAnsi="Arial Unicode MS" w:eastAsia="Arial Unicode MS" w:cs="Arial Unicode MS"/>
                <w:b/>
                <w:sz w:val="24"/>
                <w:szCs w:val="24"/>
              </w:rPr>
              <w:t>项 目</w:t>
            </w:r>
          </w:p>
        </w:tc>
        <w:tc>
          <w:tcPr>
            <w:tcW w:w="8789" w:type="dxa"/>
            <w:tcBorders>
              <w:bottom w:val="single" w:color="000000" w:sz="4" w:space="0"/>
            </w:tcBorders>
            <w:shd w:val="clear" w:color="auto" w:fill="F3F3F3"/>
            <w:vAlign w:val="center"/>
          </w:tcPr>
          <w:p>
            <w:pPr>
              <w:widowControl w:val="0"/>
              <w:wordWrap/>
              <w:spacing w:line="360" w:lineRule="auto"/>
              <w:jc w:val="center"/>
              <w:rPr>
                <w:rFonts w:hint="eastAsia" w:eastAsia="宋体"/>
                <w:lang w:eastAsia="zh-CN"/>
              </w:rPr>
            </w:pPr>
            <w:r>
              <w:rPr>
                <w:rFonts w:hint="eastAsia"/>
                <w:lang w:eastAsia="zh-CN"/>
              </w:rPr>
              <w:t>一种基于预测算法的触摸事件预处理与智能分发优化方法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410" w:hRule="atLeast"/>
        </w:trPr>
        <w:tc>
          <w:tcPr>
            <w:tcW w:w="1701" w:type="dxa"/>
            <w:tcBorders>
              <w:top w:val="single" w:color="000000" w:sz="4" w:space="0"/>
            </w:tcBorders>
            <w:vAlign w:val="center"/>
          </w:tcPr>
          <w:p>
            <w:pPr>
              <w:widowControl w:val="0"/>
              <w:jc w:val="both"/>
            </w:pPr>
            <w:r>
              <w:rPr>
                <w:rFonts w:ascii="Arial Unicode MS" w:hAnsi="Arial Unicode MS" w:eastAsia="Arial Unicode MS" w:cs="Arial Unicode MS"/>
                <w:sz w:val="24"/>
                <w:szCs w:val="24"/>
              </w:rPr>
              <w:t>技术术语</w:t>
            </w:r>
          </w:p>
        </w:tc>
        <w:tc>
          <w:tcPr>
            <w:tcW w:w="8789" w:type="dxa"/>
            <w:tcBorders>
              <w:top w:val="single" w:color="000000" w:sz="4" w:space="0"/>
            </w:tcBorders>
            <w:vAlign w:val="top"/>
          </w:tcPr>
          <w:p>
            <w:pPr>
              <w:wordWrap/>
              <w:spacing w:line="360" w:lineRule="auto"/>
              <w:rPr>
                <w:rFonts w:hint="eastAsia"/>
                <w:sz w:val="20"/>
                <w:szCs w:val="20"/>
                <w:lang w:val="en-US" w:eastAsia="zh-CN"/>
              </w:rPr>
            </w:pPr>
            <w:r>
              <w:rPr>
                <w:rFonts w:hint="eastAsia"/>
                <w:sz w:val="20"/>
                <w:szCs w:val="20"/>
                <w:lang w:val="en-US" w:eastAsia="zh-CN"/>
              </w:rPr>
              <w:t>【本方案所涉及到的技术术语的解释，特别是英文大写字母缩写的技术术语，请给出全拼及对应的中文术语。】</w:t>
            </w:r>
          </w:p>
          <w:p>
            <w:pPr>
              <w:wordWrap/>
              <w:spacing w:line="360" w:lineRule="auto"/>
              <w:rPr>
                <w:rFonts w:hint="eastAsia"/>
                <w:sz w:val="20"/>
                <w:szCs w:val="20"/>
                <w:lang w:val="en-US" w:eastAsia="zh-CN"/>
              </w:rPr>
            </w:pPr>
          </w:p>
          <w:p>
            <w:pPr>
              <w:wordWrap/>
              <w:spacing w:line="360" w:lineRule="auto"/>
              <w:rPr>
                <w:rFonts w:hint="eastAsia"/>
                <w:sz w:val="20"/>
                <w:szCs w:val="20"/>
                <w:lang w:val="en-US" w:eastAsia="zh-CN"/>
              </w:rPr>
            </w:pPr>
            <w:r>
              <w:rPr>
                <w:rFonts w:hint="eastAsia"/>
                <w:sz w:val="20"/>
                <w:szCs w:val="20"/>
                <w:lang w:val="en-US" w:eastAsia="zh-CN"/>
              </w:rPr>
              <w:t>- InputDispatcher：输入调度器，Android系统中负责将输入事件（如触摸、按键）分发给相应应用程序组件的核心服务</w:t>
            </w:r>
          </w:p>
          <w:p>
            <w:pPr>
              <w:wordWrap/>
              <w:spacing w:line="360" w:lineRule="auto"/>
              <w:rPr>
                <w:rFonts w:hint="eastAsia"/>
                <w:sz w:val="20"/>
                <w:szCs w:val="20"/>
                <w:lang w:val="en-US" w:eastAsia="zh-CN"/>
              </w:rPr>
            </w:pPr>
            <w:r>
              <w:rPr>
                <w:rFonts w:hint="eastAsia"/>
                <w:sz w:val="20"/>
                <w:szCs w:val="20"/>
                <w:lang w:val="en-US" w:eastAsia="zh-CN"/>
              </w:rPr>
              <w:t>- TouchEvent：触摸事件，用户手指在触摸屏上的操作产生的事件数据</w:t>
            </w:r>
          </w:p>
          <w:p>
            <w:pPr>
              <w:wordWrap/>
              <w:spacing w:line="360" w:lineRule="auto"/>
              <w:rPr>
                <w:rFonts w:hint="eastAsia"/>
                <w:sz w:val="20"/>
                <w:szCs w:val="20"/>
                <w:lang w:val="en-US" w:eastAsia="zh-CN"/>
              </w:rPr>
            </w:pPr>
            <w:r>
              <w:rPr>
                <w:rFonts w:hint="eastAsia"/>
                <w:sz w:val="20"/>
                <w:szCs w:val="20"/>
                <w:lang w:val="en-US" w:eastAsia="zh-CN"/>
              </w:rPr>
              <w:t>- Predictive Algorithm：预测算法，用于预测用户下一步可能的操作行为的算法</w:t>
            </w:r>
          </w:p>
          <w:p>
            <w:pPr>
              <w:wordWrap/>
              <w:spacing w:line="360" w:lineRule="auto"/>
              <w:rPr>
                <w:rFonts w:hint="eastAsia"/>
                <w:sz w:val="20"/>
                <w:szCs w:val="20"/>
                <w:lang w:val="en-US" w:eastAsia="zh-CN"/>
              </w:rPr>
            </w:pPr>
            <w:r>
              <w:rPr>
                <w:rFonts w:hint="eastAsia"/>
                <w:sz w:val="20"/>
                <w:szCs w:val="20"/>
                <w:lang w:val="en-US" w:eastAsia="zh-CN"/>
              </w:rPr>
              <w:t>- Event Buffer：事件缓冲区，存储待处理输入事件的内存区域</w:t>
            </w:r>
          </w:p>
          <w:p>
            <w:pPr>
              <w:wordWrap/>
              <w:spacing w:line="360" w:lineRule="auto"/>
              <w:rPr>
                <w:rFonts w:hint="eastAsia"/>
                <w:sz w:val="20"/>
                <w:szCs w:val="20"/>
                <w:lang w:val="en-US" w:eastAsia="zh-CN"/>
              </w:rPr>
            </w:pPr>
            <w:r>
              <w:rPr>
                <w:rFonts w:hint="eastAsia"/>
                <w:sz w:val="20"/>
                <w:szCs w:val="20"/>
                <w:lang w:val="en-US" w:eastAsia="zh-CN"/>
              </w:rPr>
              <w:t>- Priority Queue：优先级队列，按照事件优先级排序的数据结构</w:t>
            </w:r>
          </w:p>
          <w:p>
            <w:pPr>
              <w:wordWrap/>
              <w:spacing w:line="360" w:lineRule="auto"/>
              <w:rPr>
                <w:rFonts w:hint="eastAsia"/>
                <w:sz w:val="20"/>
                <w:szCs w:val="20"/>
                <w:lang w:val="en-US" w:eastAsia="zh-CN"/>
              </w:rPr>
            </w:pPr>
            <w:r>
              <w:rPr>
                <w:rFonts w:hint="eastAsia"/>
                <w:sz w:val="20"/>
                <w:szCs w:val="20"/>
                <w:lang w:val="en-US" w:eastAsia="zh-CN"/>
              </w:rPr>
              <w:t>- Touch Latency：触摸延迟，从用户触摸屏幕到屏幕响应的时间间隔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00" w:hRule="atLeast"/>
        </w:trPr>
        <w:tc>
          <w:tcPr>
            <w:tcW w:w="1701" w:type="dxa"/>
            <w:vAlign w:val="center"/>
          </w:tcPr>
          <w:p>
            <w:pPr>
              <w:widowControl w:val="0"/>
              <w:jc w:val="both"/>
            </w:pPr>
            <w:r>
              <w:rPr>
                <w:rFonts w:ascii="Arial Unicode MS" w:hAnsi="Arial Unicode MS" w:eastAsia="Arial Unicode MS" w:cs="Arial Unicode MS"/>
                <w:sz w:val="24"/>
                <w:szCs w:val="24"/>
              </w:rPr>
              <w:t>背 景</w:t>
            </w:r>
          </w:p>
          <w:p>
            <w:pPr>
              <w:widowControl w:val="0"/>
              <w:jc w:val="both"/>
            </w:pPr>
            <w:r>
              <w:rPr>
                <w:rFonts w:ascii="Arial Unicode MS" w:hAnsi="Arial Unicode MS" w:eastAsia="Arial Unicode MS" w:cs="Arial Unicode MS"/>
                <w:sz w:val="24"/>
                <w:szCs w:val="24"/>
              </w:rPr>
              <w:t>技 术</w:t>
            </w:r>
          </w:p>
        </w:tc>
        <w:tc>
          <w:tcPr>
            <w:tcW w:w="8789" w:type="dxa"/>
            <w:vAlign w:val="top"/>
          </w:tcPr>
          <w:p>
            <w:pPr>
              <w:wordWrap/>
              <w:spacing w:line="360" w:lineRule="auto"/>
              <w:ind w:firstLine="360"/>
              <w:rPr>
                <w:rFonts w:hint="eastAsia"/>
                <w:sz w:val="20"/>
                <w:szCs w:val="20"/>
                <w:lang w:val="en-US" w:eastAsia="zh-CN"/>
              </w:rPr>
            </w:pPr>
            <w:r>
              <w:rPr>
                <w:rFonts w:hint="eastAsia"/>
                <w:sz w:val="20"/>
                <w:szCs w:val="20"/>
                <w:lang w:val="en-US" w:eastAsia="zh-CN"/>
              </w:rPr>
              <w:t>【现有技术具体方案、存在的问题、导致问题的原因。】</w:t>
            </w:r>
          </w:p>
          <w:p>
            <w:pPr>
              <w:wordWrap/>
              <w:spacing w:line="360" w:lineRule="auto"/>
              <w:ind w:firstLine="360"/>
              <w:rPr>
                <w:rFonts w:hint="eastAsia"/>
                <w:sz w:val="20"/>
                <w:szCs w:val="20"/>
                <w:lang w:val="en-US" w:eastAsia="zh-CN"/>
              </w:rPr>
            </w:pPr>
          </w:p>
          <w:p>
            <w:pPr>
              <w:wordWrap/>
              <w:spacing w:line="360" w:lineRule="auto"/>
              <w:ind w:firstLine="360"/>
              <w:rPr>
                <w:rFonts w:hint="eastAsia"/>
                <w:sz w:val="20"/>
                <w:szCs w:val="20"/>
                <w:lang w:val="en-US" w:eastAsia="zh-CN"/>
              </w:rPr>
            </w:pPr>
            <w:r>
              <w:rPr>
                <w:rFonts w:hint="eastAsia"/>
                <w:sz w:val="20"/>
                <w:szCs w:val="20"/>
                <w:lang w:val="en-US" w:eastAsia="zh-CN"/>
              </w:rPr>
              <w:t>在现有的Android系统中，InputDispatcher负责处理来自触摸屏的事件并将其分发给相应的应用程序。传统的InputDispatcher采用简单的队列机制，按照事件到达的顺序进行处理和分发。这种机制存在以下问题：首先，当多个应用程序同时请求处理触摸事件时，可能出现事件堆积和延迟，影响用户体验；其次，对于复杂的触摸手势，传统方法无法提前预测用户的意图，导致响应不够流畅；最后，由于缺乏智能预处理机制，系统资源利用率不高，特别是在高负载情况下容易出现卡顿现象。这些问题的根本原因是现有技术缺乏对用户行为模式的预测和对事件处理优先级的智能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680" w:hRule="atLeast"/>
        </w:trPr>
        <w:tc>
          <w:tcPr>
            <w:tcW w:w="1701" w:type="dxa"/>
            <w:vAlign w:val="center"/>
          </w:tcPr>
          <w:p>
            <w:pPr>
              <w:widowControl w:val="0"/>
              <w:jc w:val="both"/>
            </w:pPr>
            <w:r>
              <w:rPr>
                <w:rFonts w:ascii="Arial Unicode MS" w:hAnsi="Arial Unicode MS" w:eastAsia="Arial Unicode MS" w:cs="Arial Unicode MS"/>
                <w:sz w:val="24"/>
                <w:szCs w:val="24"/>
              </w:rPr>
              <w:t>本发明的技术方案</w:t>
            </w:r>
          </w:p>
        </w:tc>
        <w:tc>
          <w:tcPr>
            <w:tcW w:w="8789" w:type="dxa"/>
            <w:vAlign w:val="top"/>
          </w:tcPr>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【简要描述本软件/算法/方法应用的设备和场景，结合技术问题和实施的效果详细描述本方法的实现过程，涉及软硬件结合的需结合具体步骤的执行主体来写。】</w:t>
            </w:r>
          </w:p>
          <w:p>
            <w:pPr>
              <w:keepNext w:val="0"/>
              <w:keepLines w:val="0"/>
              <w:widowControl/>
              <w:suppressLineNumbers w:val="0"/>
              <w:wordWrap/>
              <w:jc w:val="left"/>
              <w:rPr>
                <w:rFonts w:hint="eastAsia"/>
                <w:sz w:val="20"/>
                <w:szCs w:val="20"/>
                <w:lang w:val="en-US" w:eastAsia="zh-CN"/>
              </w:rPr>
            </w:pP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本方法应用于搭载Android系统的智能设备，包括智能手机、平板电脑、智能手表等具有触摸屏的设备。</w:t>
            </w:r>
          </w:p>
          <w:p>
            <w:pPr>
              <w:keepNext w:val="0"/>
              <w:keepLines w:val="0"/>
              <w:widowControl/>
              <w:suppressLineNumbers w:val="0"/>
              <w:wordWrap/>
              <w:jc w:val="left"/>
              <w:rPr>
                <w:rFonts w:hint="eastAsia"/>
                <w:sz w:val="20"/>
                <w:szCs w:val="20"/>
                <w:lang w:val="en-US" w:eastAsia="zh-CN"/>
              </w:rPr>
            </w:pP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该触摸事件预处理与智能分发优化方法的具体实现过程如下：</w:t>
            </w:r>
          </w:p>
          <w:p>
            <w:pPr>
              <w:keepNext w:val="0"/>
              <w:keepLines w:val="0"/>
              <w:widowControl/>
              <w:suppressLineNumbers w:val="0"/>
              <w:wordWrap/>
              <w:jc w:val="left"/>
              <w:rPr>
                <w:rFonts w:hint="eastAsia"/>
                <w:sz w:val="20"/>
                <w:szCs w:val="20"/>
                <w:lang w:val="en-US" w:eastAsia="zh-CN"/>
              </w:rPr>
            </w:pP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步骤1 初始化系统参数，建立触摸事件预测模型，设置事件缓冲区大小和优先级队列；</w:t>
            </w: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步骤2 监听触摸屏硬件中断，捕获原始触摸事件数据并存储到事件缓冲区；</w:t>
            </w: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步骤3 对捕获的触摸事件进行预处理，包括坐标标准化、噪声过滤和手势识别；</w:t>
            </w: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步骤4 启动预测算法分析当前触摸模式，预测用户可能的下一步操作意图；</w:t>
            </w: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步骤5 根据预测结果和当前系统状态，动态调整触摸事件的处理优先级；</w:t>
            </w: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步骤6 将处理后的事件按照优先级顺序分发给相应的应用程序组件；</w:t>
            </w: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步骤7 监控分发效果，收集反馈数据用于优化预测模型；</w:t>
            </w:r>
          </w:p>
          <w:p>
            <w:pPr>
              <w:keepNext w:val="0"/>
              <w:keepLines w:val="0"/>
              <w:widowControl/>
              <w:suppressLineNumbers w:val="0"/>
              <w:wordWrap/>
              <w:jc w:val="left"/>
              <w:rPr>
                <w:rFonts w:hint="eastAsia"/>
                <w:sz w:val="20"/>
                <w:szCs w:val="20"/>
                <w:lang w:val="en-US" w:eastAsia="zh-CN"/>
              </w:rPr>
            </w:pPr>
            <w:r>
              <w:rPr>
                <w:rFonts w:hint="eastAsia"/>
                <w:sz w:val="20"/>
                <w:szCs w:val="20"/>
                <w:lang w:val="en-US" w:eastAsia="zh-CN"/>
              </w:rPr>
              <w:t>- 步骤8 定期更新预测算法参数，提高预测准确性和系统响应速度。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15" w:hRule="atLeast"/>
        </w:trPr>
        <w:tc>
          <w:tcPr>
            <w:tcW w:w="1701" w:type="dxa"/>
            <w:vAlign w:val="center"/>
          </w:tcPr>
          <w:p>
            <w:pPr>
              <w:widowControl w:val="0"/>
              <w:jc w:val="both"/>
            </w:pPr>
            <w:r>
              <w:rPr>
                <w:rFonts w:ascii="Arial Unicode MS" w:hAnsi="Arial Unicode MS" w:eastAsia="Arial Unicode MS" w:cs="Arial Unicode MS"/>
                <w:sz w:val="24"/>
                <w:szCs w:val="24"/>
              </w:rPr>
              <w:t>有 益</w:t>
            </w:r>
          </w:p>
          <w:p>
            <w:pPr>
              <w:widowControl w:val="0"/>
              <w:jc w:val="both"/>
            </w:pPr>
            <w:r>
              <w:rPr>
                <w:rFonts w:ascii="Arial Unicode MS" w:hAnsi="Arial Unicode MS" w:eastAsia="Arial Unicode MS" w:cs="Arial Unicode MS"/>
                <w:sz w:val="24"/>
                <w:szCs w:val="24"/>
              </w:rPr>
              <w:t>效 果</w:t>
            </w:r>
          </w:p>
        </w:tc>
        <w:tc>
          <w:tcPr>
            <w:tcW w:w="8789" w:type="dxa"/>
            <w:vAlign w:val="top"/>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sz w:val="20"/>
                <w:szCs w:val="20"/>
              </w:rPr>
            </w:pPr>
            <w:r>
              <w:rPr>
                <w:rFonts w:hint="eastAsia"/>
                <w:sz w:val="20"/>
                <w:szCs w:val="20"/>
                <w:lang w:eastAsia="zh-CN"/>
              </w:rPr>
              <w:t>【与现有的产品、技术相比具有的优点。】</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eastAsia="宋体"/>
                <w:sz w:val="20"/>
                <w:szCs w:val="20"/>
                <w:lang w:eastAsia="zh-CN"/>
              </w:rPr>
            </w:pP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eastAsia="zh-CN"/>
              </w:rPr>
            </w:pPr>
            <w:r>
              <w:rPr>
                <w:rFonts w:hint="eastAsia"/>
                <w:sz w:val="20"/>
                <w:szCs w:val="20"/>
                <w:lang w:eastAsia="zh-CN"/>
              </w:rPr>
              <w:t>- 显著降低触摸事件的处理延迟，提高系统响应速度；</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eastAsia="zh-CN"/>
              </w:rPr>
            </w:pPr>
            <w:r>
              <w:rPr>
                <w:rFonts w:hint="eastAsia"/>
                <w:sz w:val="20"/>
                <w:szCs w:val="20"/>
                <w:lang w:eastAsia="zh-CN"/>
              </w:rPr>
              <w:t>- 通过预测算法提前准备资源，减少应用程序切换时的卡顿现象；</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eastAsia="zh-CN"/>
              </w:rPr>
            </w:pPr>
            <w:r>
              <w:rPr>
                <w:rFonts w:hint="eastAsia"/>
                <w:sz w:val="20"/>
                <w:szCs w:val="20"/>
                <w:lang w:eastAsia="zh-CN"/>
              </w:rPr>
              <w:t>- 智能优先级调整机制提高了系统资源利用率；</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eastAsia="zh-CN"/>
              </w:rPr>
            </w:pPr>
            <w:r>
              <w:rPr>
                <w:rFonts w:hint="eastAsia"/>
                <w:sz w:val="20"/>
                <w:szCs w:val="20"/>
                <w:lang w:eastAsia="zh-CN"/>
              </w:rPr>
              <w:t>- 改善用户体验，特别是在游戏和绘图应用中的流畅度；</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eastAsia="zh-CN"/>
              </w:rPr>
            </w:pPr>
            <w:r>
              <w:rPr>
                <w:rFonts w:hint="eastAsia"/>
                <w:sz w:val="20"/>
                <w:szCs w:val="20"/>
                <w:lang w:eastAsia="zh-CN"/>
              </w:rPr>
              <w:t>- 减少不必要的事件处理，降低系统功耗。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80" w:hRule="atLeast"/>
        </w:trPr>
        <w:tc>
          <w:tcPr>
            <w:tcW w:w="1701" w:type="dxa"/>
            <w:vAlign w:val="center"/>
          </w:tcPr>
          <w:p>
            <w:pPr>
              <w:widowControl w:val="0"/>
              <w:jc w:val="both"/>
            </w:pPr>
            <w:r>
              <w:rPr>
                <w:rFonts w:ascii="Arial Unicode MS" w:hAnsi="Arial Unicode MS" w:eastAsia="Arial Unicode MS" w:cs="Arial Unicode MS"/>
                <w:sz w:val="24"/>
                <w:szCs w:val="24"/>
              </w:rPr>
              <w:t>发明点</w:t>
            </w:r>
          </w:p>
        </w:tc>
        <w:tc>
          <w:tcPr>
            <w:tcW w:w="8789" w:type="dxa"/>
            <w:vAlign w:val="top"/>
          </w:tcPr>
          <w:p>
            <w:pPr>
              <w:widowControl w:val="0"/>
              <w:numPr>
                <w:ilvl w:val="0"/>
                <w:numId w:val="2"/>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val="en-US" w:eastAsia="zh-CN"/>
              </w:rPr>
            </w:pPr>
            <w:r>
              <w:rPr>
                <w:rFonts w:hint="eastAsia"/>
                <w:sz w:val="20"/>
                <w:szCs w:val="20"/>
                <w:lang w:val="en-US" w:eastAsia="zh-CN"/>
              </w:rPr>
              <w:t>【最想保护的技术点是什么？】</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val="en-US" w:eastAsia="zh-CN"/>
              </w:rPr>
            </w:pP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val="en-US" w:eastAsia="zh-CN"/>
              </w:rPr>
            </w:pPr>
            <w:r>
              <w:rPr>
                <w:rFonts w:hint="eastAsia"/>
                <w:sz w:val="20"/>
                <w:szCs w:val="20"/>
                <w:lang w:val="en-US" w:eastAsia="zh-CN"/>
              </w:rPr>
              <w:t>- 基于机器学习的触摸事件预测算法，能够分析用户触摸模式并预测下一步操作；</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val="en-US" w:eastAsia="zh-CN"/>
              </w:rPr>
            </w:pPr>
            <w:r>
              <w:rPr>
                <w:rFonts w:hint="eastAsia"/>
                <w:sz w:val="20"/>
                <w:szCs w:val="20"/>
                <w:lang w:val="en-US" w:eastAsia="zh-CN"/>
              </w:rPr>
              <w:t>- 动态优先级调整机制，根据预测结果和系统负载实时调整事件处理顺序；</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val="en-US" w:eastAsia="zh-CN"/>
              </w:rPr>
            </w:pPr>
            <w:r>
              <w:rPr>
                <w:rFonts w:hint="eastAsia"/>
                <w:sz w:val="20"/>
                <w:szCs w:val="20"/>
                <w:lang w:val="en-US" w:eastAsia="zh-CN"/>
              </w:rPr>
              <w:t>- 智能预处理模块，对原始触摸事件进行标准化和优化处理；</w:t>
            </w:r>
          </w:p>
          <w:p>
            <w:pPr>
              <w:widowControl w:val="0"/>
              <w:numPr>
                <w:ilvl w:val="0"/>
                <w:numId w:val="0"/>
              </w:numPr>
              <w:pBdr>
                <w:top w:val="none" w:color="auto" w:sz="0" w:space="0"/>
                <w:left w:val="none" w:color="auto" w:sz="0" w:space="0"/>
                <w:bottom w:val="none" w:color="auto" w:sz="0" w:space="0"/>
                <w:right w:val="none" w:color="auto" w:sz="0" w:space="0"/>
                <w:between w:val="none" w:color="auto" w:sz="0" w:space="0"/>
              </w:pBdr>
              <w:wordWrap/>
              <w:spacing w:line="360" w:lineRule="auto"/>
              <w:jc w:val="both"/>
              <w:rPr>
                <w:rFonts w:hint="eastAsia"/>
                <w:sz w:val="20"/>
                <w:szCs w:val="20"/>
                <w:lang w:val="en-US" w:eastAsia="zh-CN"/>
              </w:rPr>
            </w:pPr>
            <w:r>
              <w:rPr>
                <w:rFonts w:hint="eastAsia"/>
                <w:sz w:val="20"/>
                <w:szCs w:val="20"/>
                <w:lang w:val="en-US" w:eastAsia="zh-CN"/>
              </w:rPr>
              <w:t>- 反馈驱动的模型优化机制，持续改进预测准确性和系统性能。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60" w:hRule="atLeast"/>
        </w:trPr>
        <w:tc>
          <w:tcPr>
            <w:tcW w:w="1701" w:type="dxa"/>
            <w:vAlign w:val="center"/>
          </w:tcPr>
          <w:p>
            <w:pPr>
              <w:widowControl w:val="0"/>
              <w:jc w:val="both"/>
            </w:pPr>
            <w:r>
              <w:rPr>
                <w:rFonts w:ascii="Arial Unicode MS" w:hAnsi="Arial Unicode MS" w:eastAsia="Arial Unicode MS" w:cs="Arial Unicode MS"/>
                <w:sz w:val="24"/>
                <w:szCs w:val="24"/>
              </w:rPr>
              <w:t>图纸</w:t>
            </w:r>
          </w:p>
        </w:tc>
        <w:tc>
          <w:tcPr>
            <w:tcW w:w="8789" w:type="dxa"/>
            <w:vAlign w:val="top"/>
          </w:tcPr>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r>
              <w:drawing>
                <wp:inline distT="0" distB="0" distL="0" distR="0">
                  <wp:extent cx="4320000" cy="7776000"/>
                  <wp:docPr id="1" name="PatentFlowchart"/>
                  <a:graphic>
                    <a:graphicData uri="http://schemas.openxmlformats.org/drawingml/2006/picture">
                      <pic:pic>
                        <pic:nvPicPr>
                          <pic:cNvPr id="0" name="PatentFlowchart"/>
                          <pic:cNvPicPr/>
                        </pic:nvPicPr>
                        <pic:blipFill>
                          <a:blip r:embed="rId9"/>
                          <a:stretch>
                            <a:fillRect/>
                          </a:stretch>
                        </pic:blipFill>
                        <pic:spPr>
                          <a:xfrm>
                            <a:off x="0" y="0"/>
                            <a:ext cx="4320000" cy="7776000"/>
                          </a:xfrm>
                          <a:prstGeom prst="rect">
                            <a:avLst/>
                          </a:prstGeom>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60" w:hRule="atLeast"/>
        </w:trPr>
        <w:tc>
          <w:tcPr>
            <w:tcW w:w="1701" w:type="dxa"/>
            <w:vAlign w:val="center"/>
          </w:tcPr>
          <w:p>
            <w:pPr>
              <w:widowControl w:val="0"/>
              <w:jc w:val="both"/>
            </w:pPr>
            <w:r>
              <w:rPr>
                <w:rFonts w:ascii="Arial Unicode MS" w:hAnsi="Arial Unicode MS" w:eastAsia="Arial Unicode MS" w:cs="Arial Unicode MS"/>
              </w:rPr>
              <w:t>技术联系人</w:t>
            </w:r>
          </w:p>
        </w:tc>
        <w:tc>
          <w:tcPr>
            <w:tcW w:w="8789" w:type="dxa"/>
            <w:vAlign w:val="top"/>
          </w:tcPr>
          <w:p>
            <w:pPr>
              <w:widowControl w:val="0"/>
              <w:wordWrap/>
              <w:spacing w:line="360" w:lineRule="auto"/>
              <w:jc w:val="both"/>
              <w:rPr>
                <w:rFonts w:hint="eastAsia" w:eastAsia="宋体"/>
                <w:sz w:val="20"/>
                <w:szCs w:val="20"/>
                <w:lang w:val="en-US" w:eastAsia="zh-CN"/>
              </w:rPr>
            </w:pPr>
          </w:p>
        </w:tc>
      </w:tr>
    </w:tbl>
    <w:p>
      <w:pPr>
        <w:spacing w:line="360" w:lineRule="auto"/>
      </w:pPr>
    </w:p>
    <w:sectPr>
      <w:headerReference r:id="rId3" w:type="default"/>
      <w:footerReference r:id="rId4" w:type="default"/>
      <w:pgSz w:w="11850" w:h="16783"/>
      <w:pgMar w:top="1133" w:right="680" w:bottom="1133" w:left="680" w:header="436" w:footer="436"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mo">
    <w:altName w:val="Segoe Print"/>
    <w:panose1 w:val="00000000000000000000"/>
    <w:charset w:val="00"/>
    <w:family w:val="auto"/>
    <w:pitch w:val="default"/>
    <w:sig w:usb0="00000000" w:usb1="00000000" w:usb2="00000000"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top w:val="none" w:color="auto" w:sz="0" w:space="0"/>
        <w:left w:val="none" w:color="auto" w:sz="0" w:space="0"/>
        <w:bottom w:val="none" w:color="auto" w:sz="0" w:space="0"/>
        <w:right w:val="none" w:color="auto" w:sz="0" w:space="0"/>
        <w:between w:val="none" w:color="auto" w:sz="0" w:space="0"/>
      </w:pBdr>
      <w:tabs>
        <w:tab w:val="left" w:pos="8320"/>
      </w:tabs>
      <w:spacing w:line="240" w:lineRule="auto"/>
      <w:jc w:val="right"/>
      <w:rPr>
        <w:rFonts w:ascii="Times New Roman" w:hAnsi="Times New Roman" w:eastAsia="Times New Roman" w:cs="Times New Roman"/>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40" w:lineRule="auto"/>
      <w:jc w:val="right"/>
    </w:pPr>
    <w:r>
      <w:rPr>
        <w:rFonts w:ascii="Arimo" w:hAnsi="Arimo" w:eastAsia="Arimo" w:cs="Arimo"/>
        <w:sz w:val="21"/>
        <w:szCs w:val="21"/>
      </w:rPr>
      <w:t>Privileged and Confidential</w:t>
    </w:r>
    <w:r>
      <w:rPr>
        <w:rFonts w:ascii="Times New Roman" w:hAnsi="Times New Roman" w:eastAsia="Times New Roman" w:cs="Times New Roman"/>
        <w:b/>
        <w:sz w:val="30"/>
        <w:szCs w:val="30"/>
      </w:rPr>
      <w:t xml:space="preserve"> </w:t>
    </w:r>
    <w:r>
      <w:rPr>
        <w:rFonts w:ascii="Times New Roman" w:hAnsi="Times New Roman" w:eastAsia="Times New Roman" w:cs="Times New Roman"/>
        <w:b/>
        <w:color w:val="FF0000"/>
        <w:sz w:val="30"/>
        <w:szCs w:val="30"/>
      </w:rPr>
      <w:t xml:space="preserve"> </w:t>
    </w:r>
  </w:p>
  <w:p>
    <w:pPr>
      <w:widowControl w:val="0"/>
      <w:spacing w:line="240" w:lineRule="auto"/>
      <w:jc w:val="both"/>
    </w:pPr>
    <w:r>
      <w:rPr>
        <w:b/>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4E1AED"/>
    <w:multiLevelType w:val="multilevel"/>
    <w:tmpl w:val="4F4E1AED"/>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3BE7532"/>
    <w:multiLevelType w:val="singleLevel"/>
    <w:tmpl w:val="63BE7532"/>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val="1"/>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zk1NzZlZDM5MGYxYjUyZWUzNjc3ZWNkMjY1ZTViZWEifQ=="/>
  </w:docVars>
  <w:rsids>
    <w:rsidRoot w:val="002E09B9"/>
    <w:rsid w:val="00012F65"/>
    <w:rsid w:val="002E09B9"/>
    <w:rsid w:val="004138D8"/>
    <w:rsid w:val="006703FC"/>
    <w:rsid w:val="0068416A"/>
    <w:rsid w:val="00892A80"/>
    <w:rsid w:val="00BF63EC"/>
    <w:rsid w:val="00F57FED"/>
    <w:rsid w:val="01491A64"/>
    <w:rsid w:val="014B0118"/>
    <w:rsid w:val="01530BA8"/>
    <w:rsid w:val="01756573"/>
    <w:rsid w:val="017C5B2D"/>
    <w:rsid w:val="01810A71"/>
    <w:rsid w:val="01876A20"/>
    <w:rsid w:val="01A3454A"/>
    <w:rsid w:val="01C159AC"/>
    <w:rsid w:val="020614BE"/>
    <w:rsid w:val="021B3EF4"/>
    <w:rsid w:val="0230151E"/>
    <w:rsid w:val="02550CD6"/>
    <w:rsid w:val="025A2CDF"/>
    <w:rsid w:val="02B62F23"/>
    <w:rsid w:val="02C5779F"/>
    <w:rsid w:val="02CE0832"/>
    <w:rsid w:val="02E13D82"/>
    <w:rsid w:val="02F63419"/>
    <w:rsid w:val="03520075"/>
    <w:rsid w:val="035A382B"/>
    <w:rsid w:val="03823338"/>
    <w:rsid w:val="03986896"/>
    <w:rsid w:val="03B05391"/>
    <w:rsid w:val="03B6252F"/>
    <w:rsid w:val="04163C71"/>
    <w:rsid w:val="045D3C8F"/>
    <w:rsid w:val="045F5EEC"/>
    <w:rsid w:val="046A66F0"/>
    <w:rsid w:val="04986E4D"/>
    <w:rsid w:val="049A4827"/>
    <w:rsid w:val="04B9774F"/>
    <w:rsid w:val="05121C14"/>
    <w:rsid w:val="05DC38F8"/>
    <w:rsid w:val="05F45A09"/>
    <w:rsid w:val="05F674A5"/>
    <w:rsid w:val="05FE4627"/>
    <w:rsid w:val="061628B0"/>
    <w:rsid w:val="06DA4FA1"/>
    <w:rsid w:val="06F51728"/>
    <w:rsid w:val="07155BCF"/>
    <w:rsid w:val="07463B51"/>
    <w:rsid w:val="07495BB6"/>
    <w:rsid w:val="07702072"/>
    <w:rsid w:val="07856536"/>
    <w:rsid w:val="079A7EFB"/>
    <w:rsid w:val="07B70A9C"/>
    <w:rsid w:val="07B96DC7"/>
    <w:rsid w:val="07D24A1A"/>
    <w:rsid w:val="0829205A"/>
    <w:rsid w:val="08C14976"/>
    <w:rsid w:val="0932386E"/>
    <w:rsid w:val="09360D5B"/>
    <w:rsid w:val="09CE3EA1"/>
    <w:rsid w:val="09EF751F"/>
    <w:rsid w:val="09FE0729"/>
    <w:rsid w:val="0A767A3B"/>
    <w:rsid w:val="0A7B6D90"/>
    <w:rsid w:val="0A920338"/>
    <w:rsid w:val="0AA77A38"/>
    <w:rsid w:val="0AB6616B"/>
    <w:rsid w:val="0AC56ED0"/>
    <w:rsid w:val="0AC81475"/>
    <w:rsid w:val="0B171125"/>
    <w:rsid w:val="0B2D4B18"/>
    <w:rsid w:val="0B36617C"/>
    <w:rsid w:val="0B846EB9"/>
    <w:rsid w:val="0BB95B7A"/>
    <w:rsid w:val="0C167E88"/>
    <w:rsid w:val="0C4C0187"/>
    <w:rsid w:val="0C7F49C8"/>
    <w:rsid w:val="0C87183D"/>
    <w:rsid w:val="0C9C5864"/>
    <w:rsid w:val="0CA31C27"/>
    <w:rsid w:val="0CA32A6B"/>
    <w:rsid w:val="0CE726B8"/>
    <w:rsid w:val="0CEA7CA9"/>
    <w:rsid w:val="0CF41985"/>
    <w:rsid w:val="0D327407"/>
    <w:rsid w:val="0D39017E"/>
    <w:rsid w:val="0D4D7B70"/>
    <w:rsid w:val="0D603B9B"/>
    <w:rsid w:val="0D761772"/>
    <w:rsid w:val="0DBB48D6"/>
    <w:rsid w:val="0DC87D45"/>
    <w:rsid w:val="0DDD1246"/>
    <w:rsid w:val="0E2B5D40"/>
    <w:rsid w:val="0E3F0FB0"/>
    <w:rsid w:val="0E730E07"/>
    <w:rsid w:val="0EA57299"/>
    <w:rsid w:val="0ED5763F"/>
    <w:rsid w:val="0EE84443"/>
    <w:rsid w:val="0EEC1973"/>
    <w:rsid w:val="0EF25C1D"/>
    <w:rsid w:val="0F06240D"/>
    <w:rsid w:val="0F150B5E"/>
    <w:rsid w:val="0F4A6387"/>
    <w:rsid w:val="0F4B2414"/>
    <w:rsid w:val="0F706E12"/>
    <w:rsid w:val="0F8409ED"/>
    <w:rsid w:val="0FBA3E52"/>
    <w:rsid w:val="0FD34A55"/>
    <w:rsid w:val="0FD70A2D"/>
    <w:rsid w:val="0FDB37FB"/>
    <w:rsid w:val="0FE443F8"/>
    <w:rsid w:val="0FEF6E29"/>
    <w:rsid w:val="10470D72"/>
    <w:rsid w:val="10516466"/>
    <w:rsid w:val="10611D9C"/>
    <w:rsid w:val="109A06E4"/>
    <w:rsid w:val="109F132C"/>
    <w:rsid w:val="11286567"/>
    <w:rsid w:val="113D7574"/>
    <w:rsid w:val="113E2C1D"/>
    <w:rsid w:val="11777E7C"/>
    <w:rsid w:val="11810983"/>
    <w:rsid w:val="119B413C"/>
    <w:rsid w:val="11B445C4"/>
    <w:rsid w:val="11CE164E"/>
    <w:rsid w:val="11FC294D"/>
    <w:rsid w:val="11FC698C"/>
    <w:rsid w:val="12081814"/>
    <w:rsid w:val="12135F51"/>
    <w:rsid w:val="122764F1"/>
    <w:rsid w:val="12336887"/>
    <w:rsid w:val="12594A07"/>
    <w:rsid w:val="12883CC3"/>
    <w:rsid w:val="12B306C8"/>
    <w:rsid w:val="12DB1CF3"/>
    <w:rsid w:val="12DC7344"/>
    <w:rsid w:val="133A6CFB"/>
    <w:rsid w:val="135E00C5"/>
    <w:rsid w:val="137D6E42"/>
    <w:rsid w:val="13A37511"/>
    <w:rsid w:val="13B379A3"/>
    <w:rsid w:val="142D4EFD"/>
    <w:rsid w:val="14927D2A"/>
    <w:rsid w:val="149B6AD0"/>
    <w:rsid w:val="14BD061C"/>
    <w:rsid w:val="14EC2F2B"/>
    <w:rsid w:val="1506646E"/>
    <w:rsid w:val="15133A66"/>
    <w:rsid w:val="15135EC0"/>
    <w:rsid w:val="154F0D17"/>
    <w:rsid w:val="155B26E2"/>
    <w:rsid w:val="15635C27"/>
    <w:rsid w:val="156B6069"/>
    <w:rsid w:val="15700864"/>
    <w:rsid w:val="15930D14"/>
    <w:rsid w:val="15950AF4"/>
    <w:rsid w:val="15B151F6"/>
    <w:rsid w:val="15DB1A7A"/>
    <w:rsid w:val="16216A83"/>
    <w:rsid w:val="16343628"/>
    <w:rsid w:val="168D7193"/>
    <w:rsid w:val="16B31B1F"/>
    <w:rsid w:val="16DA3DB1"/>
    <w:rsid w:val="16DE058D"/>
    <w:rsid w:val="172D552C"/>
    <w:rsid w:val="173F772C"/>
    <w:rsid w:val="17480142"/>
    <w:rsid w:val="17503FDF"/>
    <w:rsid w:val="178F40EC"/>
    <w:rsid w:val="17F50A62"/>
    <w:rsid w:val="182A3EC6"/>
    <w:rsid w:val="1859744C"/>
    <w:rsid w:val="186A3429"/>
    <w:rsid w:val="18743B3E"/>
    <w:rsid w:val="18CE0724"/>
    <w:rsid w:val="18E55A50"/>
    <w:rsid w:val="18E70E22"/>
    <w:rsid w:val="1923611D"/>
    <w:rsid w:val="193F6107"/>
    <w:rsid w:val="194B7937"/>
    <w:rsid w:val="1953344D"/>
    <w:rsid w:val="195720DF"/>
    <w:rsid w:val="19574C30"/>
    <w:rsid w:val="19951351"/>
    <w:rsid w:val="199B021E"/>
    <w:rsid w:val="19CC03D7"/>
    <w:rsid w:val="1A4573AC"/>
    <w:rsid w:val="1A515E3C"/>
    <w:rsid w:val="1A600703"/>
    <w:rsid w:val="1A6E4BF3"/>
    <w:rsid w:val="1AA92D28"/>
    <w:rsid w:val="1ACA67BD"/>
    <w:rsid w:val="1ACD2DFC"/>
    <w:rsid w:val="1AE624B1"/>
    <w:rsid w:val="1B05372A"/>
    <w:rsid w:val="1B1F1923"/>
    <w:rsid w:val="1B305034"/>
    <w:rsid w:val="1B306BE3"/>
    <w:rsid w:val="1B7072C2"/>
    <w:rsid w:val="1B7D233D"/>
    <w:rsid w:val="1B84562B"/>
    <w:rsid w:val="1BEB5D27"/>
    <w:rsid w:val="1C1754C2"/>
    <w:rsid w:val="1C1C3250"/>
    <w:rsid w:val="1C237E7E"/>
    <w:rsid w:val="1C692DCF"/>
    <w:rsid w:val="1C6C7C4F"/>
    <w:rsid w:val="1C804A89"/>
    <w:rsid w:val="1C9C5184"/>
    <w:rsid w:val="1CA2404E"/>
    <w:rsid w:val="1CAB7CF3"/>
    <w:rsid w:val="1CF576EE"/>
    <w:rsid w:val="1D4123CF"/>
    <w:rsid w:val="1D977ACB"/>
    <w:rsid w:val="1D9D39AA"/>
    <w:rsid w:val="1DB9066F"/>
    <w:rsid w:val="1DD37F2D"/>
    <w:rsid w:val="1DD560F9"/>
    <w:rsid w:val="1DE60C60"/>
    <w:rsid w:val="1DFE50D8"/>
    <w:rsid w:val="1E0D240E"/>
    <w:rsid w:val="1E420B66"/>
    <w:rsid w:val="1E4A7C38"/>
    <w:rsid w:val="1EAC2E44"/>
    <w:rsid w:val="1EB97CE9"/>
    <w:rsid w:val="1EC17741"/>
    <w:rsid w:val="1EDE06A7"/>
    <w:rsid w:val="1F066B60"/>
    <w:rsid w:val="1F437859"/>
    <w:rsid w:val="1F511F3B"/>
    <w:rsid w:val="1F575240"/>
    <w:rsid w:val="1F896D6A"/>
    <w:rsid w:val="1F933745"/>
    <w:rsid w:val="1F9C27C9"/>
    <w:rsid w:val="20050F69"/>
    <w:rsid w:val="20505636"/>
    <w:rsid w:val="206175E9"/>
    <w:rsid w:val="20651585"/>
    <w:rsid w:val="209F1B2D"/>
    <w:rsid w:val="20BD2FAE"/>
    <w:rsid w:val="20FA4408"/>
    <w:rsid w:val="210316E1"/>
    <w:rsid w:val="211807DA"/>
    <w:rsid w:val="212055C5"/>
    <w:rsid w:val="216B5165"/>
    <w:rsid w:val="217D04F5"/>
    <w:rsid w:val="21870371"/>
    <w:rsid w:val="21A921C8"/>
    <w:rsid w:val="22102709"/>
    <w:rsid w:val="2212224F"/>
    <w:rsid w:val="222C58A6"/>
    <w:rsid w:val="22493D83"/>
    <w:rsid w:val="22CE5B5C"/>
    <w:rsid w:val="22D01600"/>
    <w:rsid w:val="22E80426"/>
    <w:rsid w:val="23556A1B"/>
    <w:rsid w:val="23734020"/>
    <w:rsid w:val="2396095F"/>
    <w:rsid w:val="23AB7A9E"/>
    <w:rsid w:val="23FC763B"/>
    <w:rsid w:val="240C5310"/>
    <w:rsid w:val="244B6647"/>
    <w:rsid w:val="24B76319"/>
    <w:rsid w:val="24C21F89"/>
    <w:rsid w:val="25397871"/>
    <w:rsid w:val="25452DBE"/>
    <w:rsid w:val="255E7165"/>
    <w:rsid w:val="25645356"/>
    <w:rsid w:val="258129BE"/>
    <w:rsid w:val="25C002F3"/>
    <w:rsid w:val="25E50AF3"/>
    <w:rsid w:val="25F61F4C"/>
    <w:rsid w:val="26001FB2"/>
    <w:rsid w:val="26085758"/>
    <w:rsid w:val="26431FA0"/>
    <w:rsid w:val="26437BD7"/>
    <w:rsid w:val="26572966"/>
    <w:rsid w:val="267A7800"/>
    <w:rsid w:val="26C52B40"/>
    <w:rsid w:val="26DF3E58"/>
    <w:rsid w:val="26EE58A5"/>
    <w:rsid w:val="26F61189"/>
    <w:rsid w:val="26F73B68"/>
    <w:rsid w:val="26F95BA0"/>
    <w:rsid w:val="27123E98"/>
    <w:rsid w:val="276B3E73"/>
    <w:rsid w:val="27782BB7"/>
    <w:rsid w:val="27C700BE"/>
    <w:rsid w:val="27DC18B8"/>
    <w:rsid w:val="28431A26"/>
    <w:rsid w:val="287C7332"/>
    <w:rsid w:val="287E1DE9"/>
    <w:rsid w:val="28A45B54"/>
    <w:rsid w:val="28CE6776"/>
    <w:rsid w:val="28E1146D"/>
    <w:rsid w:val="28F15223"/>
    <w:rsid w:val="29326670"/>
    <w:rsid w:val="29610D6C"/>
    <w:rsid w:val="297F2F93"/>
    <w:rsid w:val="298F1421"/>
    <w:rsid w:val="29A418EF"/>
    <w:rsid w:val="29A73D87"/>
    <w:rsid w:val="29CB5851"/>
    <w:rsid w:val="29E34B82"/>
    <w:rsid w:val="29F43C0C"/>
    <w:rsid w:val="2A1A6F3D"/>
    <w:rsid w:val="2A29067F"/>
    <w:rsid w:val="2A3423F4"/>
    <w:rsid w:val="2A836719"/>
    <w:rsid w:val="2AC061D3"/>
    <w:rsid w:val="2AC15198"/>
    <w:rsid w:val="2AF80518"/>
    <w:rsid w:val="2B050251"/>
    <w:rsid w:val="2B1F244E"/>
    <w:rsid w:val="2B3202B6"/>
    <w:rsid w:val="2B473D20"/>
    <w:rsid w:val="2B4918F3"/>
    <w:rsid w:val="2B4D3E36"/>
    <w:rsid w:val="2B4D778B"/>
    <w:rsid w:val="2B5005A6"/>
    <w:rsid w:val="2B801747"/>
    <w:rsid w:val="2BB61277"/>
    <w:rsid w:val="2BC01D66"/>
    <w:rsid w:val="2BCA60CC"/>
    <w:rsid w:val="2C130C06"/>
    <w:rsid w:val="2C307040"/>
    <w:rsid w:val="2C8C0FFB"/>
    <w:rsid w:val="2CB548EC"/>
    <w:rsid w:val="2CC96A5A"/>
    <w:rsid w:val="2D060A57"/>
    <w:rsid w:val="2D2035DB"/>
    <w:rsid w:val="2D2C0FF0"/>
    <w:rsid w:val="2D68676C"/>
    <w:rsid w:val="2E0042CF"/>
    <w:rsid w:val="2E2B1235"/>
    <w:rsid w:val="2E2D7EA3"/>
    <w:rsid w:val="2E7A4EA9"/>
    <w:rsid w:val="2E8546D7"/>
    <w:rsid w:val="2E8F436F"/>
    <w:rsid w:val="2F255303"/>
    <w:rsid w:val="2F3C1559"/>
    <w:rsid w:val="2F4B5AE0"/>
    <w:rsid w:val="2FCF1D1D"/>
    <w:rsid w:val="30060D70"/>
    <w:rsid w:val="300772E2"/>
    <w:rsid w:val="306C64E2"/>
    <w:rsid w:val="3079728F"/>
    <w:rsid w:val="30A457B2"/>
    <w:rsid w:val="30BA01B9"/>
    <w:rsid w:val="30BD5751"/>
    <w:rsid w:val="30C932C9"/>
    <w:rsid w:val="30CF10F5"/>
    <w:rsid w:val="30EB1722"/>
    <w:rsid w:val="312028D9"/>
    <w:rsid w:val="312C2463"/>
    <w:rsid w:val="31633C5C"/>
    <w:rsid w:val="320E5B4A"/>
    <w:rsid w:val="32351BEA"/>
    <w:rsid w:val="3236605C"/>
    <w:rsid w:val="32780DA3"/>
    <w:rsid w:val="32C266FE"/>
    <w:rsid w:val="32F50B3A"/>
    <w:rsid w:val="32FB2AC4"/>
    <w:rsid w:val="330065AE"/>
    <w:rsid w:val="33474354"/>
    <w:rsid w:val="335F3F6F"/>
    <w:rsid w:val="33BF4B8F"/>
    <w:rsid w:val="33C666CE"/>
    <w:rsid w:val="33E6589C"/>
    <w:rsid w:val="3459733D"/>
    <w:rsid w:val="34663AEF"/>
    <w:rsid w:val="347C7B53"/>
    <w:rsid w:val="348B67A9"/>
    <w:rsid w:val="34CB5A03"/>
    <w:rsid w:val="350B742E"/>
    <w:rsid w:val="352B47C6"/>
    <w:rsid w:val="353B62AE"/>
    <w:rsid w:val="353E0EDF"/>
    <w:rsid w:val="35440F74"/>
    <w:rsid w:val="35535A71"/>
    <w:rsid w:val="35880473"/>
    <w:rsid w:val="35891CE8"/>
    <w:rsid w:val="35B47D74"/>
    <w:rsid w:val="35C61EC2"/>
    <w:rsid w:val="35D83F6D"/>
    <w:rsid w:val="35E328D9"/>
    <w:rsid w:val="35F508E3"/>
    <w:rsid w:val="364D5505"/>
    <w:rsid w:val="36681030"/>
    <w:rsid w:val="367774C5"/>
    <w:rsid w:val="36782F7F"/>
    <w:rsid w:val="36D546D1"/>
    <w:rsid w:val="370353AD"/>
    <w:rsid w:val="37657FC8"/>
    <w:rsid w:val="37E4278A"/>
    <w:rsid w:val="3807739A"/>
    <w:rsid w:val="388A07CE"/>
    <w:rsid w:val="388B2876"/>
    <w:rsid w:val="390B1E69"/>
    <w:rsid w:val="390D3502"/>
    <w:rsid w:val="39281AE7"/>
    <w:rsid w:val="39694257"/>
    <w:rsid w:val="398A011E"/>
    <w:rsid w:val="39D42485"/>
    <w:rsid w:val="3A556FA7"/>
    <w:rsid w:val="3A7454D9"/>
    <w:rsid w:val="3A8B1822"/>
    <w:rsid w:val="3A926EE7"/>
    <w:rsid w:val="3AC76545"/>
    <w:rsid w:val="3AE36871"/>
    <w:rsid w:val="3AF3356F"/>
    <w:rsid w:val="3B0002AE"/>
    <w:rsid w:val="3B1D0560"/>
    <w:rsid w:val="3B44216F"/>
    <w:rsid w:val="3BD815A2"/>
    <w:rsid w:val="3BDD42EA"/>
    <w:rsid w:val="3C1949FF"/>
    <w:rsid w:val="3C313DCF"/>
    <w:rsid w:val="3C3F0534"/>
    <w:rsid w:val="3C6D3A85"/>
    <w:rsid w:val="3C784469"/>
    <w:rsid w:val="3C7C59CA"/>
    <w:rsid w:val="3C905BB2"/>
    <w:rsid w:val="3CB25BA2"/>
    <w:rsid w:val="3CC536CD"/>
    <w:rsid w:val="3D28241F"/>
    <w:rsid w:val="3D59529E"/>
    <w:rsid w:val="3D610F2C"/>
    <w:rsid w:val="3D656D21"/>
    <w:rsid w:val="3D834095"/>
    <w:rsid w:val="3D974124"/>
    <w:rsid w:val="3DCE27C2"/>
    <w:rsid w:val="3DD16BF2"/>
    <w:rsid w:val="3DEE42B1"/>
    <w:rsid w:val="3DFD0C4C"/>
    <w:rsid w:val="3E067AAC"/>
    <w:rsid w:val="3E1402CD"/>
    <w:rsid w:val="3E285894"/>
    <w:rsid w:val="3E482BD2"/>
    <w:rsid w:val="3EAD2BB8"/>
    <w:rsid w:val="3EC116FE"/>
    <w:rsid w:val="3ECB4619"/>
    <w:rsid w:val="3ED33607"/>
    <w:rsid w:val="3EE23A7F"/>
    <w:rsid w:val="3EE332F3"/>
    <w:rsid w:val="3EEC6CA2"/>
    <w:rsid w:val="3EF51A8B"/>
    <w:rsid w:val="3F26778A"/>
    <w:rsid w:val="3F277611"/>
    <w:rsid w:val="3F4830B5"/>
    <w:rsid w:val="3F650802"/>
    <w:rsid w:val="3FB4472A"/>
    <w:rsid w:val="3FC07697"/>
    <w:rsid w:val="3FD61662"/>
    <w:rsid w:val="3FF20A29"/>
    <w:rsid w:val="3FFD4A97"/>
    <w:rsid w:val="403501D5"/>
    <w:rsid w:val="404407F4"/>
    <w:rsid w:val="40552560"/>
    <w:rsid w:val="40745289"/>
    <w:rsid w:val="40876C8E"/>
    <w:rsid w:val="40A0210D"/>
    <w:rsid w:val="40A44B00"/>
    <w:rsid w:val="40DF3E91"/>
    <w:rsid w:val="40F61159"/>
    <w:rsid w:val="4112001F"/>
    <w:rsid w:val="417B1727"/>
    <w:rsid w:val="417F0B3D"/>
    <w:rsid w:val="41961D92"/>
    <w:rsid w:val="41C05F8B"/>
    <w:rsid w:val="41C7590A"/>
    <w:rsid w:val="420C5C50"/>
    <w:rsid w:val="422A58F4"/>
    <w:rsid w:val="423B2D34"/>
    <w:rsid w:val="4245761F"/>
    <w:rsid w:val="425165B7"/>
    <w:rsid w:val="425F4C9C"/>
    <w:rsid w:val="42676F64"/>
    <w:rsid w:val="426A4383"/>
    <w:rsid w:val="428077E2"/>
    <w:rsid w:val="42975528"/>
    <w:rsid w:val="42A47894"/>
    <w:rsid w:val="42B55E13"/>
    <w:rsid w:val="42E9102E"/>
    <w:rsid w:val="42F022E1"/>
    <w:rsid w:val="431B152E"/>
    <w:rsid w:val="437464FD"/>
    <w:rsid w:val="43A12AC4"/>
    <w:rsid w:val="43BF7EB7"/>
    <w:rsid w:val="43E53CC0"/>
    <w:rsid w:val="4408527D"/>
    <w:rsid w:val="44287F2D"/>
    <w:rsid w:val="44A255BB"/>
    <w:rsid w:val="44A30C11"/>
    <w:rsid w:val="44F56AC6"/>
    <w:rsid w:val="45020B1D"/>
    <w:rsid w:val="45137ED3"/>
    <w:rsid w:val="451433A2"/>
    <w:rsid w:val="45A263F0"/>
    <w:rsid w:val="461E1A87"/>
    <w:rsid w:val="46445210"/>
    <w:rsid w:val="4648057F"/>
    <w:rsid w:val="466A2028"/>
    <w:rsid w:val="4681240E"/>
    <w:rsid w:val="4694712C"/>
    <w:rsid w:val="469B3A0C"/>
    <w:rsid w:val="46CD6B3E"/>
    <w:rsid w:val="46DF3D8E"/>
    <w:rsid w:val="47190748"/>
    <w:rsid w:val="47274116"/>
    <w:rsid w:val="4730488A"/>
    <w:rsid w:val="475B4068"/>
    <w:rsid w:val="4766645C"/>
    <w:rsid w:val="4780529C"/>
    <w:rsid w:val="478F41DB"/>
    <w:rsid w:val="47A43208"/>
    <w:rsid w:val="47C670B9"/>
    <w:rsid w:val="47ED4168"/>
    <w:rsid w:val="48396EAA"/>
    <w:rsid w:val="48723C03"/>
    <w:rsid w:val="48C22B8B"/>
    <w:rsid w:val="48D67211"/>
    <w:rsid w:val="490A6E65"/>
    <w:rsid w:val="491F2D4E"/>
    <w:rsid w:val="49523F6C"/>
    <w:rsid w:val="49745170"/>
    <w:rsid w:val="4982681E"/>
    <w:rsid w:val="499257D0"/>
    <w:rsid w:val="49B52386"/>
    <w:rsid w:val="49CC5D85"/>
    <w:rsid w:val="49D122C7"/>
    <w:rsid w:val="49EC6D81"/>
    <w:rsid w:val="4A5D53A8"/>
    <w:rsid w:val="4A60667C"/>
    <w:rsid w:val="4A6116D8"/>
    <w:rsid w:val="4A6B3A40"/>
    <w:rsid w:val="4A936E81"/>
    <w:rsid w:val="4AA43509"/>
    <w:rsid w:val="4AD46CA1"/>
    <w:rsid w:val="4B533BF6"/>
    <w:rsid w:val="4B9366F7"/>
    <w:rsid w:val="4BBE132D"/>
    <w:rsid w:val="4BC205BF"/>
    <w:rsid w:val="4BDB00C3"/>
    <w:rsid w:val="4BE6228A"/>
    <w:rsid w:val="4BE6607F"/>
    <w:rsid w:val="4C090814"/>
    <w:rsid w:val="4C1149EA"/>
    <w:rsid w:val="4C1C0803"/>
    <w:rsid w:val="4C362497"/>
    <w:rsid w:val="4C4355F5"/>
    <w:rsid w:val="4C4A4453"/>
    <w:rsid w:val="4C5044F1"/>
    <w:rsid w:val="4CE74011"/>
    <w:rsid w:val="4D740A16"/>
    <w:rsid w:val="4DAB7E06"/>
    <w:rsid w:val="4DB96B19"/>
    <w:rsid w:val="4DBA6376"/>
    <w:rsid w:val="4DC25048"/>
    <w:rsid w:val="4DC34DB0"/>
    <w:rsid w:val="4DC966BA"/>
    <w:rsid w:val="4DCD4D28"/>
    <w:rsid w:val="4DCF0479"/>
    <w:rsid w:val="4DDF1F01"/>
    <w:rsid w:val="4E31782C"/>
    <w:rsid w:val="4E5B62E1"/>
    <w:rsid w:val="4E7E05E8"/>
    <w:rsid w:val="4EB116B0"/>
    <w:rsid w:val="4EC54E6D"/>
    <w:rsid w:val="4F530677"/>
    <w:rsid w:val="4F717261"/>
    <w:rsid w:val="4FB375B1"/>
    <w:rsid w:val="4FC733FE"/>
    <w:rsid w:val="4FFF25AD"/>
    <w:rsid w:val="501F0B1F"/>
    <w:rsid w:val="506B6B61"/>
    <w:rsid w:val="506E1E78"/>
    <w:rsid w:val="50AC37BA"/>
    <w:rsid w:val="50BB7DB2"/>
    <w:rsid w:val="50E06890"/>
    <w:rsid w:val="511F6F01"/>
    <w:rsid w:val="512478FC"/>
    <w:rsid w:val="51295F00"/>
    <w:rsid w:val="51496357"/>
    <w:rsid w:val="515F66D1"/>
    <w:rsid w:val="51616E0F"/>
    <w:rsid w:val="51770F0F"/>
    <w:rsid w:val="51895230"/>
    <w:rsid w:val="519832A2"/>
    <w:rsid w:val="51BB0150"/>
    <w:rsid w:val="51BF27BE"/>
    <w:rsid w:val="51DE7EC2"/>
    <w:rsid w:val="52026A4B"/>
    <w:rsid w:val="520B01F9"/>
    <w:rsid w:val="52256531"/>
    <w:rsid w:val="522C2284"/>
    <w:rsid w:val="52571379"/>
    <w:rsid w:val="526161E4"/>
    <w:rsid w:val="52906DB0"/>
    <w:rsid w:val="52B95BE2"/>
    <w:rsid w:val="52E05C3F"/>
    <w:rsid w:val="53311B1A"/>
    <w:rsid w:val="538776EE"/>
    <w:rsid w:val="538C01B6"/>
    <w:rsid w:val="53E75015"/>
    <w:rsid w:val="54233AF1"/>
    <w:rsid w:val="545B0350"/>
    <w:rsid w:val="546F0041"/>
    <w:rsid w:val="548827A9"/>
    <w:rsid w:val="54D8014C"/>
    <w:rsid w:val="54E66F77"/>
    <w:rsid w:val="551D63B8"/>
    <w:rsid w:val="55255DAE"/>
    <w:rsid w:val="55714A06"/>
    <w:rsid w:val="558C67C6"/>
    <w:rsid w:val="55B067C5"/>
    <w:rsid w:val="55CB3F54"/>
    <w:rsid w:val="55CF5BB6"/>
    <w:rsid w:val="55F84023"/>
    <w:rsid w:val="55FF56E3"/>
    <w:rsid w:val="56337C75"/>
    <w:rsid w:val="56B06781"/>
    <w:rsid w:val="56F64A46"/>
    <w:rsid w:val="570510FD"/>
    <w:rsid w:val="57290A84"/>
    <w:rsid w:val="573174F0"/>
    <w:rsid w:val="577365A1"/>
    <w:rsid w:val="58270B2E"/>
    <w:rsid w:val="58411A5D"/>
    <w:rsid w:val="588C6662"/>
    <w:rsid w:val="58F122F0"/>
    <w:rsid w:val="59175C0E"/>
    <w:rsid w:val="5928261F"/>
    <w:rsid w:val="593249ED"/>
    <w:rsid w:val="59616D92"/>
    <w:rsid w:val="598F205A"/>
    <w:rsid w:val="59A530F6"/>
    <w:rsid w:val="59B401E0"/>
    <w:rsid w:val="59CA52FC"/>
    <w:rsid w:val="59EB1132"/>
    <w:rsid w:val="59F862D8"/>
    <w:rsid w:val="59FE7432"/>
    <w:rsid w:val="5A2C71D6"/>
    <w:rsid w:val="5A37718D"/>
    <w:rsid w:val="5A6B7817"/>
    <w:rsid w:val="5A743724"/>
    <w:rsid w:val="5ADF2258"/>
    <w:rsid w:val="5B1258FA"/>
    <w:rsid w:val="5BD2441A"/>
    <w:rsid w:val="5C033CE4"/>
    <w:rsid w:val="5C3A3019"/>
    <w:rsid w:val="5C8C21C8"/>
    <w:rsid w:val="5C8F7B56"/>
    <w:rsid w:val="5CBE6876"/>
    <w:rsid w:val="5CFA4BBD"/>
    <w:rsid w:val="5D2A3B3E"/>
    <w:rsid w:val="5D3E1BE0"/>
    <w:rsid w:val="5D60364A"/>
    <w:rsid w:val="5DAD53F7"/>
    <w:rsid w:val="5DB560CB"/>
    <w:rsid w:val="5DD90888"/>
    <w:rsid w:val="5DDB00D9"/>
    <w:rsid w:val="5DEA6A80"/>
    <w:rsid w:val="5DEE425C"/>
    <w:rsid w:val="5E1E6A6B"/>
    <w:rsid w:val="5E750CCE"/>
    <w:rsid w:val="5EAD53A6"/>
    <w:rsid w:val="5EDB114B"/>
    <w:rsid w:val="5EE17A4E"/>
    <w:rsid w:val="5F0A6AAB"/>
    <w:rsid w:val="5F0D1CEC"/>
    <w:rsid w:val="5F3F7828"/>
    <w:rsid w:val="5F4B3894"/>
    <w:rsid w:val="5F823D9F"/>
    <w:rsid w:val="5F8A5334"/>
    <w:rsid w:val="600A03ED"/>
    <w:rsid w:val="602E3708"/>
    <w:rsid w:val="60574D94"/>
    <w:rsid w:val="6079626D"/>
    <w:rsid w:val="607C6DE7"/>
    <w:rsid w:val="60D84D71"/>
    <w:rsid w:val="60F57821"/>
    <w:rsid w:val="613D3FF2"/>
    <w:rsid w:val="61561D68"/>
    <w:rsid w:val="61567128"/>
    <w:rsid w:val="616E40C0"/>
    <w:rsid w:val="617F47D9"/>
    <w:rsid w:val="619B5639"/>
    <w:rsid w:val="619E43C5"/>
    <w:rsid w:val="61B71799"/>
    <w:rsid w:val="61C257CA"/>
    <w:rsid w:val="61C36EBF"/>
    <w:rsid w:val="61CB4F24"/>
    <w:rsid w:val="61D75DC3"/>
    <w:rsid w:val="61F70479"/>
    <w:rsid w:val="62134E5E"/>
    <w:rsid w:val="62832086"/>
    <w:rsid w:val="62AE3C96"/>
    <w:rsid w:val="62C27B96"/>
    <w:rsid w:val="62C344A6"/>
    <w:rsid w:val="62C6265A"/>
    <w:rsid w:val="62EE6ABB"/>
    <w:rsid w:val="63351D62"/>
    <w:rsid w:val="63384879"/>
    <w:rsid w:val="63524C02"/>
    <w:rsid w:val="63862CDA"/>
    <w:rsid w:val="638C7216"/>
    <w:rsid w:val="63941AE6"/>
    <w:rsid w:val="63C17788"/>
    <w:rsid w:val="63D84817"/>
    <w:rsid w:val="63DD6911"/>
    <w:rsid w:val="63EE21C7"/>
    <w:rsid w:val="644A4590"/>
    <w:rsid w:val="645E7AE2"/>
    <w:rsid w:val="646665CA"/>
    <w:rsid w:val="64675D81"/>
    <w:rsid w:val="649C5BA0"/>
    <w:rsid w:val="64B678E7"/>
    <w:rsid w:val="64DF4166"/>
    <w:rsid w:val="64E16175"/>
    <w:rsid w:val="65154FD5"/>
    <w:rsid w:val="651C55FF"/>
    <w:rsid w:val="65541AE1"/>
    <w:rsid w:val="659D3F6F"/>
    <w:rsid w:val="65C43C25"/>
    <w:rsid w:val="65CA6BF9"/>
    <w:rsid w:val="65FC6B75"/>
    <w:rsid w:val="662E109F"/>
    <w:rsid w:val="664810BA"/>
    <w:rsid w:val="66680741"/>
    <w:rsid w:val="666A2D74"/>
    <w:rsid w:val="667331E0"/>
    <w:rsid w:val="66BA51C8"/>
    <w:rsid w:val="66D12062"/>
    <w:rsid w:val="66EF3F49"/>
    <w:rsid w:val="6703684D"/>
    <w:rsid w:val="671471E6"/>
    <w:rsid w:val="67256AB0"/>
    <w:rsid w:val="67420449"/>
    <w:rsid w:val="67677ABE"/>
    <w:rsid w:val="677673FC"/>
    <w:rsid w:val="678978AE"/>
    <w:rsid w:val="67F76A32"/>
    <w:rsid w:val="6808197E"/>
    <w:rsid w:val="6817628E"/>
    <w:rsid w:val="68441CF5"/>
    <w:rsid w:val="68524013"/>
    <w:rsid w:val="685E73D9"/>
    <w:rsid w:val="68762E54"/>
    <w:rsid w:val="6895130D"/>
    <w:rsid w:val="68C55134"/>
    <w:rsid w:val="69043972"/>
    <w:rsid w:val="691F0F24"/>
    <w:rsid w:val="697461DC"/>
    <w:rsid w:val="697C7FB4"/>
    <w:rsid w:val="69811DDB"/>
    <w:rsid w:val="698C6071"/>
    <w:rsid w:val="69AC5187"/>
    <w:rsid w:val="69C556C5"/>
    <w:rsid w:val="69DC237C"/>
    <w:rsid w:val="6A282575"/>
    <w:rsid w:val="6A3621E3"/>
    <w:rsid w:val="6A733988"/>
    <w:rsid w:val="6A7E6724"/>
    <w:rsid w:val="6A9658FE"/>
    <w:rsid w:val="6AAA7112"/>
    <w:rsid w:val="6ACC0413"/>
    <w:rsid w:val="6B086362"/>
    <w:rsid w:val="6B446877"/>
    <w:rsid w:val="6B623697"/>
    <w:rsid w:val="6B945AAD"/>
    <w:rsid w:val="6BC26215"/>
    <w:rsid w:val="6BC7656F"/>
    <w:rsid w:val="6BDD5EC4"/>
    <w:rsid w:val="6C00528B"/>
    <w:rsid w:val="6C470745"/>
    <w:rsid w:val="6C574C37"/>
    <w:rsid w:val="6C6B4119"/>
    <w:rsid w:val="6CAB0A93"/>
    <w:rsid w:val="6CC5740A"/>
    <w:rsid w:val="6CFE18DC"/>
    <w:rsid w:val="6D175338"/>
    <w:rsid w:val="6D1A7411"/>
    <w:rsid w:val="6D484C72"/>
    <w:rsid w:val="6D9C005B"/>
    <w:rsid w:val="6DAB22DF"/>
    <w:rsid w:val="6DC23277"/>
    <w:rsid w:val="6E0E02BD"/>
    <w:rsid w:val="6E606D27"/>
    <w:rsid w:val="6E637FB9"/>
    <w:rsid w:val="6F346CE2"/>
    <w:rsid w:val="6F354759"/>
    <w:rsid w:val="6F3E7E5E"/>
    <w:rsid w:val="6F6E339A"/>
    <w:rsid w:val="6F7E7176"/>
    <w:rsid w:val="6FBB4A1D"/>
    <w:rsid w:val="6FD74D05"/>
    <w:rsid w:val="6FDE58E3"/>
    <w:rsid w:val="6FE859CD"/>
    <w:rsid w:val="700B007D"/>
    <w:rsid w:val="70250CD9"/>
    <w:rsid w:val="703E1602"/>
    <w:rsid w:val="704A5C7D"/>
    <w:rsid w:val="705526F4"/>
    <w:rsid w:val="708C6918"/>
    <w:rsid w:val="70A34C7B"/>
    <w:rsid w:val="70C10D5E"/>
    <w:rsid w:val="711A460F"/>
    <w:rsid w:val="712314E5"/>
    <w:rsid w:val="71237856"/>
    <w:rsid w:val="7150247D"/>
    <w:rsid w:val="716B426D"/>
    <w:rsid w:val="71D82A4D"/>
    <w:rsid w:val="720F5E16"/>
    <w:rsid w:val="723A456F"/>
    <w:rsid w:val="7256519A"/>
    <w:rsid w:val="728F77B4"/>
    <w:rsid w:val="72BA2638"/>
    <w:rsid w:val="73057984"/>
    <w:rsid w:val="73326675"/>
    <w:rsid w:val="73365B3C"/>
    <w:rsid w:val="733D7D73"/>
    <w:rsid w:val="733F3981"/>
    <w:rsid w:val="7350093B"/>
    <w:rsid w:val="73812094"/>
    <w:rsid w:val="73AD3F4B"/>
    <w:rsid w:val="73CA5F3A"/>
    <w:rsid w:val="73F82CAC"/>
    <w:rsid w:val="74566390"/>
    <w:rsid w:val="74570939"/>
    <w:rsid w:val="74620891"/>
    <w:rsid w:val="74681EAA"/>
    <w:rsid w:val="74767BEB"/>
    <w:rsid w:val="74C016BF"/>
    <w:rsid w:val="74F027AE"/>
    <w:rsid w:val="75333BB3"/>
    <w:rsid w:val="75337ED6"/>
    <w:rsid w:val="754035CE"/>
    <w:rsid w:val="75483E4B"/>
    <w:rsid w:val="757F28A5"/>
    <w:rsid w:val="75D91D6C"/>
    <w:rsid w:val="75F96FD3"/>
    <w:rsid w:val="763A00BD"/>
    <w:rsid w:val="763A6438"/>
    <w:rsid w:val="765F26CE"/>
    <w:rsid w:val="76602526"/>
    <w:rsid w:val="76605787"/>
    <w:rsid w:val="767B136F"/>
    <w:rsid w:val="768A6424"/>
    <w:rsid w:val="76B0134F"/>
    <w:rsid w:val="76B526B4"/>
    <w:rsid w:val="76EB090B"/>
    <w:rsid w:val="76ED22AF"/>
    <w:rsid w:val="770F7A1E"/>
    <w:rsid w:val="7726658F"/>
    <w:rsid w:val="775E5CEE"/>
    <w:rsid w:val="77883664"/>
    <w:rsid w:val="77AE79C6"/>
    <w:rsid w:val="77FE532C"/>
    <w:rsid w:val="78262DEF"/>
    <w:rsid w:val="783D599A"/>
    <w:rsid w:val="784213A6"/>
    <w:rsid w:val="788601BB"/>
    <w:rsid w:val="78F94E13"/>
    <w:rsid w:val="790068CB"/>
    <w:rsid w:val="79597441"/>
    <w:rsid w:val="796E61C3"/>
    <w:rsid w:val="79703C9D"/>
    <w:rsid w:val="799551AE"/>
    <w:rsid w:val="79C32C94"/>
    <w:rsid w:val="7A570390"/>
    <w:rsid w:val="7A7024EB"/>
    <w:rsid w:val="7A8105F6"/>
    <w:rsid w:val="7A913661"/>
    <w:rsid w:val="7AA102B4"/>
    <w:rsid w:val="7B1A6668"/>
    <w:rsid w:val="7B243C1C"/>
    <w:rsid w:val="7B3810AE"/>
    <w:rsid w:val="7B7C7BC3"/>
    <w:rsid w:val="7B8B5430"/>
    <w:rsid w:val="7BEC54B3"/>
    <w:rsid w:val="7C226D4D"/>
    <w:rsid w:val="7C6649EB"/>
    <w:rsid w:val="7CB51C31"/>
    <w:rsid w:val="7CB64EE5"/>
    <w:rsid w:val="7CD17F7C"/>
    <w:rsid w:val="7D012AB4"/>
    <w:rsid w:val="7D103AAA"/>
    <w:rsid w:val="7D1A7B2A"/>
    <w:rsid w:val="7DA650A9"/>
    <w:rsid w:val="7DB8598D"/>
    <w:rsid w:val="7DCC56B4"/>
    <w:rsid w:val="7DDC1061"/>
    <w:rsid w:val="7DF52B3D"/>
    <w:rsid w:val="7DF52C9D"/>
    <w:rsid w:val="7E0A2A85"/>
    <w:rsid w:val="7E1636FB"/>
    <w:rsid w:val="7E182531"/>
    <w:rsid w:val="7E246D49"/>
    <w:rsid w:val="7E315F76"/>
    <w:rsid w:val="7E3236DD"/>
    <w:rsid w:val="7EB605EA"/>
    <w:rsid w:val="7ED95095"/>
    <w:rsid w:val="7EED675E"/>
    <w:rsid w:val="7EFD61C0"/>
    <w:rsid w:val="7F0A0082"/>
    <w:rsid w:val="7F1D58A8"/>
    <w:rsid w:val="7F245794"/>
    <w:rsid w:val="7F53190A"/>
    <w:rsid w:val="7F6965D8"/>
    <w:rsid w:val="7FA60ED1"/>
    <w:rsid w:val="7FA7494C"/>
    <w:rsid w:val="7FC4256C"/>
    <w:rsid w:val="7FD511C3"/>
    <w:rsid w:val="7FD73A3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宋体" w:cs="Arial"/>
      <w:sz w:val="22"/>
      <w:szCs w:val="22"/>
      <w:lang w:val="en-U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unhideWhenUsed/>
    <w:qFormat/>
    <w:uiPriority w:val="9"/>
    <w:pPr>
      <w:keepNext/>
      <w:keepLines/>
      <w:spacing w:before="280" w:after="80"/>
      <w:outlineLvl w:val="3"/>
    </w:pPr>
    <w:rPr>
      <w:color w:val="666666"/>
      <w:sz w:val="24"/>
      <w:szCs w:val="24"/>
    </w:rPr>
  </w:style>
  <w:style w:type="paragraph" w:styleId="6">
    <w:name w:val="heading 5"/>
    <w:basedOn w:val="1"/>
    <w:next w:val="1"/>
    <w:unhideWhenUsed/>
    <w:qFormat/>
    <w:uiPriority w:val="9"/>
    <w:pPr>
      <w:keepNext/>
      <w:keepLines/>
      <w:spacing w:before="240" w:after="80"/>
      <w:outlineLvl w:val="4"/>
    </w:pPr>
    <w:rPr>
      <w:color w:val="666666"/>
    </w:rPr>
  </w:style>
  <w:style w:type="paragraph" w:styleId="7">
    <w:name w:val="heading 6"/>
    <w:basedOn w:val="1"/>
    <w:next w:val="1"/>
    <w:unhideWhenUsed/>
    <w:qFormat/>
    <w:uiPriority w:val="9"/>
    <w:pPr>
      <w:keepNext/>
      <w:keepLines/>
      <w:spacing w:before="240" w:after="80"/>
      <w:outlineLvl w:val="5"/>
    </w:pPr>
    <w:rPr>
      <w:i/>
      <w:color w:val="666666"/>
    </w:rPr>
  </w:style>
  <w:style w:type="character" w:default="1" w:styleId="12">
    <w:name w:val="Default Paragraph Font"/>
    <w:unhideWhenUsed/>
    <w:uiPriority w:val="1"/>
  </w:style>
  <w:style w:type="table" w:default="1" w:styleId="14">
    <w:name w:val="Normal Table"/>
    <w:unhideWhenUsed/>
    <w:uiPriority w:val="99"/>
    <w:tblPr>
      <w:tblLayout w:type="fixed"/>
      <w:tblCellMar>
        <w:top w:w="0" w:type="dxa"/>
        <w:left w:w="108" w:type="dxa"/>
        <w:bottom w:w="0" w:type="dxa"/>
        <w:right w:w="108" w:type="dxa"/>
      </w:tblCellMar>
    </w:tblPr>
    <w:tcPr>
      <w:textDirection w:val="lrTb"/>
    </w:tcPr>
  </w:style>
  <w:style w:type="paragraph" w:styleId="8">
    <w:name w:val="footer"/>
    <w:basedOn w:val="1"/>
    <w:link w:val="15"/>
    <w:unhideWhenUsed/>
    <w:qFormat/>
    <w:uiPriority w:val="99"/>
    <w:pPr>
      <w:tabs>
        <w:tab w:val="center" w:pos="4153"/>
        <w:tab w:val="right" w:pos="8306"/>
      </w:tabs>
      <w:snapToGrid w:val="0"/>
      <w:spacing w:line="240" w:lineRule="auto"/>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Subtitle"/>
    <w:basedOn w:val="1"/>
    <w:next w:val="1"/>
    <w:qFormat/>
    <w:uiPriority w:val="11"/>
    <w:pPr>
      <w:keepNext/>
      <w:keepLines/>
      <w:spacing w:after="320"/>
    </w:pPr>
    <w:rPr>
      <w:rFonts w:eastAsia="Arial"/>
      <w:color w:val="666666"/>
      <w:sz w:val="30"/>
      <w:szCs w:val="30"/>
    </w:rPr>
  </w:style>
  <w:style w:type="paragraph" w:styleId="11">
    <w:name w:val="Title"/>
    <w:basedOn w:val="1"/>
    <w:next w:val="1"/>
    <w:qFormat/>
    <w:uiPriority w:val="10"/>
    <w:pPr>
      <w:keepNext/>
      <w:keepLines/>
      <w:spacing w:after="60"/>
    </w:pPr>
    <w:rPr>
      <w:sz w:val="52"/>
      <w:szCs w:val="52"/>
    </w:rPr>
  </w:style>
  <w:style w:type="character" w:styleId="13">
    <w:name w:val="Hyperlink"/>
    <w:basedOn w:val="12"/>
    <w:unhideWhenUsed/>
    <w:uiPriority w:val="99"/>
    <w:rPr>
      <w:color w:val="0000FF"/>
      <w:u w:val="single"/>
    </w:rPr>
  </w:style>
  <w:style w:type="character" w:customStyle="1" w:styleId="15">
    <w:name w:val="页脚 字符"/>
    <w:basedOn w:val="12"/>
    <w:link w:val="8"/>
    <w:qFormat/>
    <w:uiPriority w:val="99"/>
    <w:rPr>
      <w:sz w:val="18"/>
      <w:szCs w:val="18"/>
    </w:rPr>
  </w:style>
  <w:style w:type="character" w:customStyle="1" w:styleId="16">
    <w:name w:val="页眉 字符"/>
    <w:basedOn w:val="12"/>
    <w:link w:val="9"/>
    <w:qFormat/>
    <w:uiPriority w:val="99"/>
    <w:rPr>
      <w:sz w:val="18"/>
      <w:szCs w:val="18"/>
    </w:rPr>
  </w:style>
  <w:style w:type="table" w:customStyle="1" w:styleId="17">
    <w:name w:val="_Style 12"/>
    <w:basedOn w:val="18"/>
    <w:qFormat/>
    <w:uiPriority w:val="0"/>
    <w:tblPr>
      <w:tblLayout w:type="fixed"/>
      <w:tblCellMar>
        <w:top w:w="0" w:type="dxa"/>
        <w:left w:w="108" w:type="dxa"/>
        <w:bottom w:w="0" w:type="dxa"/>
        <w:right w:w="108" w:type="dxa"/>
      </w:tblCellMar>
    </w:tblPr>
    <w:tcPr>
      <w:textDirection w:val="lrTb"/>
    </w:tcPr>
  </w:style>
  <w:style w:type="table" w:customStyle="1" w:styleId="18">
    <w:name w:val="Table Normal"/>
    <w:qFormat/>
    <w:uiPriority w:val="0"/>
    <w:tblPr>
      <w:tblLayout w:type="fixed"/>
      <w:tblCellMar>
        <w:top w:w="0" w:type="dxa"/>
        <w:left w:w="0" w:type="dxa"/>
        <w:bottom w:w="0" w:type="dxa"/>
        <w:right w:w="0" w:type="dxa"/>
      </w:tblCellMar>
    </w:tblPr>
    <w:tcPr>
      <w:textDirection w:val="lrTb"/>
    </w:tc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 Id="rId9" Type="http://schemas.openxmlformats.org/officeDocument/2006/relationships/image" Target="media/image_patent_flowchart.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1429</Words>
  <Characters>1545</Characters>
  <Lines>3</Lines>
  <Paragraphs>1</Paragraphs>
  <ScaleCrop>false</ScaleCrop>
  <LinksUpToDate>false</LinksUpToDate>
  <CharactersWithSpaces>1585</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2022-04-25T01:33:00Z</dcterms:created>
  <dc:creator>xinghua2.chen</dc:creator>
  <cp:lastModifiedBy>xinghua2.chen</cp:lastModifiedBy>
  <dcterms:modified xsi:type="dcterms:W3CDTF">2026-06-12T06:13:22Z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y fmtid="{D5CDD505-2E9C-101B-9397-08002B2CF9AE}" pid="3" name="ICV">
    <vt:lpwstr>D18F4E13DFDB46DAB4A92649AE94078C</vt:lpwstr>
  </property>
</Properties>
</file>