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5CDBA" w14:textId="77777777" w:rsidR="004605DF" w:rsidRPr="009F2D0D" w:rsidRDefault="004605DF" w:rsidP="008725B8">
      <w:pPr>
        <w:pStyle w:val="Title"/>
        <w:rPr>
          <w:lang w:val="fr-CA"/>
        </w:rPr>
      </w:pPr>
      <w:r w:rsidRPr="009F2D0D">
        <w:rPr>
          <w:lang w:val="fr-CA"/>
        </w:rPr>
        <w:t xml:space="preserve">Réguler le domaine numérique </w:t>
      </w:r>
    </w:p>
    <w:p w14:paraId="01AE0C23" w14:textId="77777777" w:rsidR="003C51E1" w:rsidRPr="009F2D0D" w:rsidRDefault="003C51E1" w:rsidP="002770AD">
      <w:pPr>
        <w:spacing w:after="0" w:line="276" w:lineRule="auto"/>
        <w:rPr>
          <w:rFonts w:asciiTheme="majorHAnsi" w:eastAsiaTheme="majorEastAsia" w:hAnsiTheme="majorHAnsi" w:cstheme="majorBidi"/>
          <w:spacing w:val="-10"/>
          <w:kern w:val="28"/>
          <w:sz w:val="56"/>
          <w:szCs w:val="56"/>
          <w:lang w:val="fr-CA"/>
        </w:rPr>
      </w:pPr>
      <w:r w:rsidRPr="009F2D0D">
        <w:rPr>
          <w:rFonts w:asciiTheme="majorHAnsi" w:eastAsiaTheme="majorEastAsia" w:hAnsiTheme="majorHAnsi" w:cstheme="majorBidi"/>
          <w:spacing w:val="-10"/>
          <w:kern w:val="28"/>
          <w:sz w:val="56"/>
          <w:szCs w:val="56"/>
          <w:lang w:val="fr-CA"/>
        </w:rPr>
        <w:t xml:space="preserve">Co-recherche Trois résultats </w:t>
      </w:r>
    </w:p>
    <w:p w14:paraId="654A2F24" w14:textId="49955A17" w:rsidR="00DB4F41" w:rsidRPr="009F2D0D" w:rsidRDefault="009D33D9" w:rsidP="002770AD">
      <w:pPr>
        <w:spacing w:after="0" w:line="276" w:lineRule="auto"/>
        <w:rPr>
          <w:rFonts w:eastAsiaTheme="majorEastAsia" w:cstheme="majorBidi"/>
          <w:color w:val="595959" w:themeColor="text1" w:themeTint="A6"/>
          <w:spacing w:val="15"/>
          <w:sz w:val="28"/>
          <w:szCs w:val="28"/>
          <w:lang w:val="fr-CA"/>
        </w:rPr>
      </w:pPr>
      <w:r w:rsidRPr="009F2D0D">
        <w:rPr>
          <w:rFonts w:eastAsiaTheme="majorEastAsia" w:cstheme="majorBidi"/>
          <w:color w:val="595959" w:themeColor="text1" w:themeTint="A6"/>
          <w:spacing w:val="15"/>
          <w:sz w:val="28"/>
          <w:szCs w:val="28"/>
          <w:lang w:val="fr-CA"/>
        </w:rPr>
        <w:t>Réimaginer les règlements sur l'accessibilité numérique</w:t>
      </w:r>
    </w:p>
    <w:p w14:paraId="6C4A7C7A" w14:textId="77777777" w:rsidR="003C51E1" w:rsidRPr="009F2D0D" w:rsidRDefault="003C51E1" w:rsidP="002770AD">
      <w:pPr>
        <w:spacing w:after="0" w:line="276" w:lineRule="auto"/>
        <w:rPr>
          <w:lang w:val="fr-CA"/>
        </w:rPr>
      </w:pPr>
    </w:p>
    <w:p w14:paraId="3D1F37D1" w14:textId="1EBDA408" w:rsidR="002770AD" w:rsidRPr="009F2D0D" w:rsidRDefault="002770AD" w:rsidP="002770AD">
      <w:pPr>
        <w:spacing w:after="0" w:line="276" w:lineRule="auto"/>
        <w:rPr>
          <w:lang w:val="fr-CA"/>
        </w:rPr>
      </w:pPr>
      <w:r w:rsidRPr="009F2D0D">
        <w:rPr>
          <w:lang w:val="fr-CA"/>
        </w:rPr>
        <w:t xml:space="preserve">Inclusive Design </w:t>
      </w:r>
      <w:proofErr w:type="spellStart"/>
      <w:r w:rsidRPr="009F2D0D">
        <w:rPr>
          <w:lang w:val="fr-CA"/>
        </w:rPr>
        <w:t>Research</w:t>
      </w:r>
      <w:proofErr w:type="spellEnd"/>
      <w:r w:rsidRPr="009F2D0D">
        <w:rPr>
          <w:lang w:val="fr-CA"/>
        </w:rPr>
        <w:t xml:space="preserve"> Centre</w:t>
      </w:r>
    </w:p>
    <w:p w14:paraId="081D4999" w14:textId="366DB7C0" w:rsidR="00DE0F70" w:rsidRPr="009F2D0D" w:rsidRDefault="002770AD" w:rsidP="00DE0F70">
      <w:pPr>
        <w:spacing w:after="0" w:line="276" w:lineRule="auto"/>
        <w:rPr>
          <w:lang w:val="fr-CA"/>
        </w:rPr>
      </w:pPr>
      <w:r w:rsidRPr="009F2D0D">
        <w:rPr>
          <w:lang w:val="fr-CA"/>
        </w:rPr>
        <w:t>A</w:t>
      </w:r>
      <w:r w:rsidR="00DE0F70" w:rsidRPr="009F2D0D">
        <w:rPr>
          <w:lang w:val="fr-CA"/>
        </w:rPr>
        <w:t xml:space="preserve"> Normes d’accessibilité Canada</w:t>
      </w:r>
    </w:p>
    <w:p w14:paraId="18BB15A4" w14:textId="669D2A54" w:rsidR="002770AD" w:rsidRPr="009F2D0D" w:rsidRDefault="002770AD" w:rsidP="002770AD">
      <w:pPr>
        <w:spacing w:after="0" w:line="276" w:lineRule="auto"/>
        <w:rPr>
          <w:b/>
          <w:bCs/>
          <w:lang w:val="fr-CA"/>
        </w:rPr>
      </w:pPr>
      <w:r w:rsidRPr="009F2D0D">
        <w:rPr>
          <w:b/>
          <w:bCs/>
          <w:lang w:val="fr-CA"/>
        </w:rPr>
        <w:t>Mar</w:t>
      </w:r>
      <w:r w:rsidR="00DB4F41" w:rsidRPr="009F2D0D">
        <w:rPr>
          <w:b/>
          <w:bCs/>
          <w:lang w:val="fr-CA"/>
        </w:rPr>
        <w:t>s</w:t>
      </w:r>
      <w:r w:rsidRPr="009F2D0D">
        <w:rPr>
          <w:b/>
          <w:bCs/>
          <w:lang w:val="fr-CA"/>
        </w:rPr>
        <w:t xml:space="preserve"> 2025</w:t>
      </w:r>
    </w:p>
    <w:p w14:paraId="09FF7930" w14:textId="5E8275B4" w:rsidR="0010439E" w:rsidRPr="009F2D0D" w:rsidRDefault="00F570CD" w:rsidP="0010439E">
      <w:pPr>
        <w:pStyle w:val="ListParagraph"/>
        <w:ind w:left="0" w:hanging="360"/>
        <w:rPr>
          <w:lang w:val="fr-CA"/>
        </w:rPr>
      </w:pPr>
      <w:r w:rsidRPr="009F2D0D">
        <w:rPr>
          <w:noProof/>
          <w:lang w:val="fr-CA"/>
        </w:rPr>
        <w:drawing>
          <wp:inline distT="0" distB="0" distL="0" distR="0" wp14:anchorId="55DCFA76" wp14:editId="16A64196">
            <wp:extent cx="3316096" cy="3453319"/>
            <wp:effectExtent l="0" t="0" r="0" b="1270"/>
            <wp:docPr id="276151981" name="Graphic 5" descr="Réguler le domaine numériqu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96601" name="Graphic 5" descr="Réguler le domaine numérique logo"/>
                    <pic:cNvPicPr/>
                  </pic:nvPicPr>
                  <pic:blipFill rotWithShape="1">
                    <a:blip r:embed="rId10">
                      <a:extLst>
                        <a:ext uri="{28A0092B-C50C-407E-A947-70E740481C1C}">
                          <a14:useLocalDpi xmlns:a14="http://schemas.microsoft.com/office/drawing/2010/main" val="0"/>
                        </a:ext>
                      </a:extLst>
                    </a:blip>
                    <a:srcRect l="-12741" t="-8054" r="-622" b="-1062"/>
                    <a:stretch/>
                  </pic:blipFill>
                  <pic:spPr bwMode="auto">
                    <a:xfrm>
                      <a:off x="0" y="0"/>
                      <a:ext cx="3426018" cy="3567789"/>
                    </a:xfrm>
                    <a:prstGeom prst="rect">
                      <a:avLst/>
                    </a:prstGeom>
                    <a:ln>
                      <a:noFill/>
                    </a:ln>
                    <a:extLst>
                      <a:ext uri="{53640926-AAD7-44D8-BBD7-CCE9431645EC}">
                        <a14:shadowObscured xmlns:a14="http://schemas.microsoft.com/office/drawing/2010/main"/>
                      </a:ext>
                    </a:extLst>
                  </pic:spPr>
                </pic:pic>
              </a:graphicData>
            </a:graphic>
          </wp:inline>
        </w:drawing>
      </w:r>
    </w:p>
    <w:p w14:paraId="28D8D38C" w14:textId="77777777" w:rsidR="0010439E" w:rsidRPr="009F2D0D" w:rsidRDefault="0010439E" w:rsidP="0010439E">
      <w:pPr>
        <w:pStyle w:val="ListParagraph"/>
        <w:spacing w:before="960"/>
        <w:ind w:left="0" w:hanging="357"/>
        <w:contextualSpacing w:val="0"/>
        <w:rPr>
          <w:lang w:val="fr-CA"/>
        </w:rPr>
      </w:pPr>
    </w:p>
    <w:p w14:paraId="47E4A2BB" w14:textId="77777777" w:rsidR="00954119" w:rsidRPr="009F2D0D" w:rsidRDefault="00954119" w:rsidP="00954119">
      <w:pPr>
        <w:rPr>
          <w:lang w:val="fr-CA"/>
        </w:rPr>
      </w:pPr>
    </w:p>
    <w:p w14:paraId="43736413" w14:textId="77777777" w:rsidR="007A117B" w:rsidRPr="009F2D0D" w:rsidRDefault="007A117B" w:rsidP="007A117B">
      <w:pPr>
        <w:rPr>
          <w:lang w:val="fr-CA"/>
        </w:rPr>
      </w:pPr>
    </w:p>
    <w:p w14:paraId="1F3239BA" w14:textId="77777777" w:rsidR="00954119" w:rsidRPr="009F2D0D" w:rsidRDefault="00954119" w:rsidP="0010439E">
      <w:pPr>
        <w:pStyle w:val="ListParagraph"/>
        <w:spacing w:before="960"/>
        <w:ind w:left="0" w:hanging="357"/>
        <w:contextualSpacing w:val="0"/>
        <w:rPr>
          <w:lang w:val="fr-CA"/>
        </w:rPr>
      </w:pPr>
    </w:p>
    <w:p w14:paraId="01495B27" w14:textId="213879AB" w:rsidR="00861D4E" w:rsidRPr="009F2D0D" w:rsidRDefault="0010439E" w:rsidP="0010439E">
      <w:pPr>
        <w:rPr>
          <w:lang w:val="fr-CA"/>
        </w:rPr>
      </w:pPr>
      <w:r w:rsidRPr="009F2D0D">
        <w:rPr>
          <w:noProof/>
          <w:lang w:val="fr-CA"/>
        </w:rPr>
        <w:drawing>
          <wp:inline distT="0" distB="0" distL="0" distR="0" wp14:anchorId="59C74BD5" wp14:editId="4DB508F0">
            <wp:extent cx="1781799" cy="434862"/>
            <wp:effectExtent l="0" t="0" r="0" b="0"/>
            <wp:docPr id="676212688" name="Graphic 2" descr="Inclusive Design Research Cent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12688" name="Graphic 2" descr="Inclusive Design Research Centre logo"/>
                    <pic:cNvPicPr/>
                  </pic:nvPicPr>
                  <pic:blipFill rotWithShape="1">
                    <a:blip r:embed="rId11">
                      <a:extLst>
                        <a:ext uri="{96DAC541-7B7A-43D3-8B79-37D633B846F1}">
                          <asvg:svgBlip xmlns:asvg="http://schemas.microsoft.com/office/drawing/2016/SVG/main" r:embed="rId12"/>
                        </a:ext>
                      </a:extLst>
                    </a:blip>
                    <a:srcRect l="2638" r="-28038" b="-6"/>
                    <a:stretch/>
                  </pic:blipFill>
                  <pic:spPr bwMode="auto">
                    <a:xfrm>
                      <a:off x="0" y="0"/>
                      <a:ext cx="1864218" cy="454977"/>
                    </a:xfrm>
                    <a:prstGeom prst="rect">
                      <a:avLst/>
                    </a:prstGeom>
                    <a:ln>
                      <a:noFill/>
                    </a:ln>
                    <a:extLst>
                      <a:ext uri="{53640926-AAD7-44D8-BBD7-CCE9431645EC}">
                        <a14:shadowObscured xmlns:a14="http://schemas.microsoft.com/office/drawing/2010/main"/>
                      </a:ext>
                    </a:extLst>
                  </pic:spPr>
                </pic:pic>
              </a:graphicData>
            </a:graphic>
          </wp:inline>
        </w:drawing>
      </w:r>
      <w:r w:rsidRPr="009F2D0D">
        <w:rPr>
          <w:lang w:val="fr-CA"/>
        </w:rPr>
        <w:fldChar w:fldCharType="begin"/>
      </w:r>
      <w:r w:rsidRPr="009F2D0D">
        <w:rPr>
          <w:lang w:val="fr-CA"/>
        </w:rPr>
        <w:instrText xml:space="preserve"> INCLUDEPICTURE "https://wecount.inclusivedesign.ca/uploads/accessibility_standards_canada_accessibility_standards_canada_20.jpg" \* MERGEFORMATINET </w:instrText>
      </w:r>
      <w:r w:rsidRPr="009F2D0D">
        <w:rPr>
          <w:lang w:val="fr-CA"/>
        </w:rPr>
        <w:fldChar w:fldCharType="separate"/>
      </w:r>
      <w:r w:rsidRPr="009F2D0D">
        <w:rPr>
          <w:noProof/>
          <w:lang w:val="fr-CA"/>
        </w:rPr>
        <w:drawing>
          <wp:inline distT="0" distB="0" distL="0" distR="0" wp14:anchorId="3524C1DE" wp14:editId="5E2E43F4">
            <wp:extent cx="3919082" cy="368042"/>
            <wp:effectExtent l="0" t="0" r="0" b="635"/>
            <wp:docPr id="1720054438" name="Picture 3" descr="Accessibility Standards Can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ibility Standards Canada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3695" cy="403222"/>
                    </a:xfrm>
                    <a:prstGeom prst="rect">
                      <a:avLst/>
                    </a:prstGeom>
                    <a:noFill/>
                    <a:ln>
                      <a:noFill/>
                    </a:ln>
                  </pic:spPr>
                </pic:pic>
              </a:graphicData>
            </a:graphic>
          </wp:inline>
        </w:drawing>
      </w:r>
      <w:r w:rsidRPr="009F2D0D">
        <w:rPr>
          <w:lang w:val="fr-CA"/>
        </w:rPr>
        <w:fldChar w:fldCharType="end"/>
      </w:r>
    </w:p>
    <w:p w14:paraId="3F44CD5B" w14:textId="3B928088" w:rsidR="009F1143" w:rsidRPr="009F2D0D" w:rsidRDefault="002D5C0B" w:rsidP="0001551E">
      <w:pPr>
        <w:rPr>
          <w:lang w:val="fr-CA"/>
        </w:rPr>
      </w:pPr>
      <w:r w:rsidRPr="002D5C0B">
        <w:rPr>
          <w:lang w:val="fr-CA"/>
        </w:rPr>
        <w:lastRenderedPageBreak/>
        <w:t xml:space="preserve">OCAD </w:t>
      </w:r>
      <w:r w:rsidR="009F2D0D" w:rsidRPr="002D5C0B">
        <w:rPr>
          <w:lang w:val="fr-CA"/>
        </w:rPr>
        <w:t>Université</w:t>
      </w:r>
      <w:r w:rsidRPr="002D5C0B">
        <w:rPr>
          <w:lang w:val="fr-CA"/>
        </w:rPr>
        <w:t xml:space="preserve"> reconnaît les territoires ancestraux et traditionnels des Mississaugas de </w:t>
      </w:r>
      <w:r w:rsidR="009F2D0D" w:rsidRPr="002D5C0B">
        <w:rPr>
          <w:lang w:val="fr-CA"/>
        </w:rPr>
        <w:t>Crédit</w:t>
      </w:r>
      <w:r w:rsidRPr="002D5C0B">
        <w:rPr>
          <w:lang w:val="fr-CA"/>
        </w:rPr>
        <w:t xml:space="preserve">, des </w:t>
      </w:r>
      <w:proofErr w:type="spellStart"/>
      <w:r w:rsidRPr="002D5C0B">
        <w:rPr>
          <w:lang w:val="fr-CA"/>
        </w:rPr>
        <w:t>Haudenosaunee</w:t>
      </w:r>
      <w:proofErr w:type="spellEnd"/>
      <w:r w:rsidRPr="002D5C0B">
        <w:rPr>
          <w:lang w:val="fr-CA"/>
        </w:rPr>
        <w:t xml:space="preserve">, des </w:t>
      </w:r>
      <w:proofErr w:type="spellStart"/>
      <w:r w:rsidRPr="002D5C0B">
        <w:rPr>
          <w:lang w:val="fr-CA"/>
        </w:rPr>
        <w:t>Anishinaabe</w:t>
      </w:r>
      <w:proofErr w:type="spellEnd"/>
      <w:r w:rsidRPr="002D5C0B">
        <w:rPr>
          <w:lang w:val="fr-CA"/>
        </w:rPr>
        <w:t xml:space="preserve"> et des Huron-Wendat, qui sont les premiers propriétaires et gardiens de la terre sur laquelle nous nous trouvons et créons</w:t>
      </w:r>
      <w:r w:rsidR="009F1143" w:rsidRPr="009F2D0D">
        <w:rPr>
          <w:lang w:val="fr-CA"/>
        </w:rPr>
        <w:t>.</w:t>
      </w:r>
    </w:p>
    <w:p w14:paraId="56EA06CF" w14:textId="77777777" w:rsidR="00107F6D" w:rsidRPr="009F2D0D" w:rsidRDefault="00107F6D" w:rsidP="00A17CB7">
      <w:pPr>
        <w:rPr>
          <w:rFonts w:asciiTheme="majorHAnsi" w:eastAsiaTheme="majorEastAsia" w:hAnsiTheme="majorHAnsi" w:cstheme="majorBidi"/>
          <w:color w:val="0F4761" w:themeColor="accent1" w:themeShade="BF"/>
          <w:sz w:val="40"/>
          <w:szCs w:val="40"/>
          <w:lang w:val="fr-CA"/>
        </w:rPr>
      </w:pPr>
      <w:r w:rsidRPr="009F2D0D">
        <w:rPr>
          <w:rFonts w:asciiTheme="majorHAnsi" w:eastAsiaTheme="majorEastAsia" w:hAnsiTheme="majorHAnsi" w:cstheme="majorBidi"/>
          <w:color w:val="0F4761" w:themeColor="accent1" w:themeShade="BF"/>
          <w:sz w:val="40"/>
          <w:szCs w:val="40"/>
          <w:lang w:val="fr-CA"/>
        </w:rPr>
        <w:t>Contributeurs</w:t>
      </w:r>
    </w:p>
    <w:p w14:paraId="4FD6103B" w14:textId="0FE35D44" w:rsidR="009F1143" w:rsidRPr="009F2D0D" w:rsidRDefault="00107F6D" w:rsidP="00A17CB7">
      <w:pPr>
        <w:rPr>
          <w:lang w:val="fr-CA"/>
        </w:rPr>
      </w:pPr>
      <w:r w:rsidRPr="009F2D0D">
        <w:rPr>
          <w:lang w:val="fr-CA"/>
        </w:rPr>
        <w:t>Ce rapport résume les contributions des membres du groupe consultatif qui ont formé le groupe de recherche et de l'équipe du CRDI</w:t>
      </w:r>
      <w:r w:rsidR="00A17CB7" w:rsidRPr="009F2D0D">
        <w:rPr>
          <w:lang w:val="fr-CA"/>
        </w:rPr>
        <w:t>.</w:t>
      </w:r>
    </w:p>
    <w:p w14:paraId="5C2A440C" w14:textId="77777777" w:rsidR="008B2A38" w:rsidRPr="009F2D0D" w:rsidRDefault="008B2A38" w:rsidP="007456F9">
      <w:pPr>
        <w:spacing w:after="160" w:line="278" w:lineRule="auto"/>
        <w:rPr>
          <w:rFonts w:ascii="Aptos" w:eastAsia="Yu Gothic Light" w:hAnsi="Aptos" w:cs="Calibri"/>
          <w:i/>
          <w:sz w:val="22"/>
          <w:szCs w:val="22"/>
          <w:lang w:val="fr-CA"/>
        </w:rPr>
        <w:sectPr w:rsidR="008B2A38" w:rsidRPr="009F2D0D" w:rsidSect="000B46AF">
          <w:footerReference w:type="even" r:id="rId14"/>
          <w:footerReference w:type="default" r:id="rId15"/>
          <w:pgSz w:w="12240" w:h="15840"/>
          <w:pgMar w:top="1440" w:right="1440" w:bottom="1440" w:left="1440" w:header="708" w:footer="708" w:gutter="0"/>
          <w:cols w:space="708"/>
          <w:docGrid w:linePitch="360"/>
        </w:sectPr>
      </w:pPr>
    </w:p>
    <w:p w14:paraId="690DB83C" w14:textId="77777777" w:rsidR="00B05162" w:rsidRPr="009F2D0D" w:rsidRDefault="00317989" w:rsidP="007456F9">
      <w:pPr>
        <w:spacing w:after="160" w:line="278" w:lineRule="auto"/>
        <w:rPr>
          <w:rFonts w:ascii="Aptos" w:eastAsia="Yu Gothic Light" w:hAnsi="Aptos" w:cs="Calibri"/>
          <w:i/>
          <w:sz w:val="22"/>
          <w:szCs w:val="22"/>
          <w:lang w:val="fr-CA"/>
        </w:rPr>
      </w:pPr>
      <w:r w:rsidRPr="009F2D0D">
        <w:rPr>
          <w:rFonts w:ascii="Aptos" w:eastAsia="Yu Gothic Light" w:hAnsi="Aptos" w:cs="Calibri"/>
          <w:i/>
          <w:sz w:val="22"/>
          <w:szCs w:val="22"/>
          <w:lang w:val="fr-CA"/>
        </w:rPr>
        <w:t xml:space="preserve">Boris </w:t>
      </w:r>
      <w:proofErr w:type="spellStart"/>
      <w:r w:rsidRPr="009F2D0D">
        <w:rPr>
          <w:rFonts w:ascii="Aptos" w:eastAsia="Yu Gothic Light" w:hAnsi="Aptos" w:cs="Calibri"/>
          <w:i/>
          <w:sz w:val="22"/>
          <w:szCs w:val="22"/>
          <w:lang w:val="fr-CA"/>
        </w:rPr>
        <w:t>Vukovic</w:t>
      </w:r>
      <w:proofErr w:type="spellEnd"/>
    </w:p>
    <w:p w14:paraId="500011A4" w14:textId="77777777" w:rsidR="00645D2C" w:rsidRPr="009F2D0D" w:rsidRDefault="00645D2C" w:rsidP="00645D2C">
      <w:pPr>
        <w:spacing w:after="160" w:line="278" w:lineRule="auto"/>
        <w:rPr>
          <w:rFonts w:ascii="Aptos" w:eastAsia="Aptos" w:hAnsi="Aptos" w:cs="Arial"/>
          <w:b/>
          <w:bCs/>
          <w:lang w:val="fr-CA"/>
        </w:rPr>
      </w:pPr>
      <w:proofErr w:type="spellStart"/>
      <w:r w:rsidRPr="009F2D0D">
        <w:rPr>
          <w:rFonts w:ascii="Aptos" w:eastAsia="Yu Gothic Light" w:hAnsi="Aptos" w:cs="Calibri"/>
          <w:i/>
          <w:sz w:val="22"/>
          <w:szCs w:val="22"/>
          <w:lang w:val="fr-CA"/>
        </w:rPr>
        <w:t>Caren</w:t>
      </w:r>
      <w:proofErr w:type="spellEnd"/>
      <w:r w:rsidRPr="009F2D0D">
        <w:rPr>
          <w:rFonts w:ascii="Aptos" w:eastAsia="Yu Gothic Light" w:hAnsi="Aptos" w:cs="Calibri"/>
          <w:i/>
          <w:sz w:val="22"/>
          <w:szCs w:val="22"/>
          <w:lang w:val="fr-CA"/>
        </w:rPr>
        <w:t xml:space="preserve"> Watkins</w:t>
      </w:r>
    </w:p>
    <w:p w14:paraId="7143953F" w14:textId="77777777" w:rsidR="008B2A38" w:rsidRPr="009F2D0D" w:rsidRDefault="008B2A38" w:rsidP="008B2A38">
      <w:pPr>
        <w:spacing w:after="160" w:line="278" w:lineRule="auto"/>
        <w:rPr>
          <w:rFonts w:ascii="Aptos" w:eastAsia="Yu Gothic Light" w:hAnsi="Aptos" w:cs="Calibri"/>
          <w:i/>
          <w:sz w:val="22"/>
          <w:szCs w:val="22"/>
          <w:lang w:val="fr-CA"/>
        </w:rPr>
      </w:pPr>
      <w:r w:rsidRPr="009F2D0D">
        <w:rPr>
          <w:rFonts w:ascii="Aptos" w:eastAsia="Yu Gothic Light" w:hAnsi="Aptos" w:cs="Calibri"/>
          <w:i/>
          <w:sz w:val="22"/>
          <w:szCs w:val="22"/>
          <w:lang w:val="fr-CA"/>
        </w:rPr>
        <w:t>Christopher Sutton</w:t>
      </w:r>
    </w:p>
    <w:p w14:paraId="48C191DD" w14:textId="77777777" w:rsidR="008B2A38" w:rsidRPr="009F2D0D" w:rsidRDefault="008B2A38" w:rsidP="008B2A38">
      <w:pPr>
        <w:spacing w:after="160" w:line="278" w:lineRule="auto"/>
        <w:rPr>
          <w:rFonts w:ascii="Aptos" w:eastAsia="Yu Gothic Light" w:hAnsi="Aptos" w:cs="Calibri"/>
          <w:i/>
          <w:sz w:val="22"/>
          <w:szCs w:val="22"/>
          <w:lang w:val="fr-CA"/>
        </w:rPr>
      </w:pPr>
      <w:r w:rsidRPr="009F2D0D">
        <w:rPr>
          <w:rFonts w:ascii="Aptos" w:eastAsia="Yu Gothic Light" w:hAnsi="Aptos" w:cs="Calibri"/>
          <w:i/>
          <w:sz w:val="22"/>
          <w:szCs w:val="22"/>
          <w:lang w:val="fr-CA"/>
        </w:rPr>
        <w:t>Darryl Kingston</w:t>
      </w:r>
    </w:p>
    <w:p w14:paraId="7080E5CB" w14:textId="77777777" w:rsidR="00645D2C" w:rsidRPr="009F2D0D" w:rsidRDefault="00645D2C" w:rsidP="00645D2C">
      <w:pPr>
        <w:spacing w:after="160" w:line="278" w:lineRule="auto"/>
        <w:rPr>
          <w:rFonts w:ascii="Aptos" w:eastAsia="Yu Gothic Light" w:hAnsi="Aptos" w:cs="Calibri"/>
          <w:i/>
          <w:sz w:val="22"/>
          <w:szCs w:val="22"/>
          <w:lang w:val="fr-CA"/>
        </w:rPr>
      </w:pPr>
      <w:r w:rsidRPr="009F2D0D">
        <w:rPr>
          <w:rFonts w:ascii="Aptos" w:eastAsia="Yu Gothic Light" w:hAnsi="Aptos" w:cs="Calibri"/>
          <w:i/>
          <w:sz w:val="22"/>
          <w:szCs w:val="22"/>
          <w:lang w:val="fr-CA"/>
        </w:rPr>
        <w:t xml:space="preserve">David </w:t>
      </w:r>
      <w:proofErr w:type="spellStart"/>
      <w:r w:rsidRPr="009F2D0D">
        <w:rPr>
          <w:rFonts w:ascii="Aptos" w:eastAsia="Yu Gothic Light" w:hAnsi="Aptos" w:cs="Calibri"/>
          <w:i/>
          <w:sz w:val="22"/>
          <w:szCs w:val="22"/>
          <w:lang w:val="fr-CA"/>
        </w:rPr>
        <w:t>Pereyra</w:t>
      </w:r>
      <w:proofErr w:type="spellEnd"/>
    </w:p>
    <w:p w14:paraId="67373B85" w14:textId="77777777" w:rsidR="008B2A38" w:rsidRPr="009F2D0D" w:rsidRDefault="008B2A38" w:rsidP="008B2A38">
      <w:pPr>
        <w:spacing w:after="160" w:line="278" w:lineRule="auto"/>
        <w:rPr>
          <w:rFonts w:ascii="Aptos" w:eastAsia="Yu Gothic Light" w:hAnsi="Aptos" w:cs="Calibri"/>
          <w:i/>
          <w:sz w:val="22"/>
          <w:szCs w:val="22"/>
          <w:lang w:val="fr-CA"/>
        </w:rPr>
      </w:pPr>
      <w:r w:rsidRPr="009F2D0D">
        <w:rPr>
          <w:rFonts w:ascii="Aptos" w:eastAsia="Yu Gothic Light" w:hAnsi="Aptos" w:cs="Calibri"/>
          <w:i/>
          <w:sz w:val="22"/>
          <w:szCs w:val="22"/>
          <w:lang w:val="fr-CA"/>
        </w:rPr>
        <w:t xml:space="preserve">Erick </w:t>
      </w:r>
      <w:proofErr w:type="spellStart"/>
      <w:r w:rsidRPr="009F2D0D">
        <w:rPr>
          <w:rFonts w:ascii="Aptos" w:eastAsia="Yu Gothic Light" w:hAnsi="Aptos" w:cs="Calibri"/>
          <w:i/>
          <w:sz w:val="22"/>
          <w:szCs w:val="22"/>
          <w:lang w:val="fr-CA"/>
        </w:rPr>
        <w:t>Nettel</w:t>
      </w:r>
      <w:proofErr w:type="spellEnd"/>
      <w:r w:rsidRPr="009F2D0D">
        <w:rPr>
          <w:rFonts w:ascii="Aptos" w:eastAsia="Yu Gothic Light" w:hAnsi="Aptos" w:cs="Calibri"/>
          <w:i/>
          <w:sz w:val="22"/>
          <w:szCs w:val="22"/>
          <w:lang w:val="fr-CA"/>
        </w:rPr>
        <w:t xml:space="preserve"> </w:t>
      </w:r>
    </w:p>
    <w:p w14:paraId="71FAF6CA" w14:textId="77777777" w:rsidR="008B2A38" w:rsidRPr="009F2D0D" w:rsidRDefault="008B2A38" w:rsidP="008B2A38">
      <w:pPr>
        <w:spacing w:after="160" w:line="278" w:lineRule="auto"/>
        <w:rPr>
          <w:rFonts w:ascii="Aptos" w:eastAsia="Yu Gothic Light" w:hAnsi="Aptos" w:cs="Calibri"/>
          <w:i/>
          <w:sz w:val="22"/>
          <w:szCs w:val="22"/>
          <w:lang w:val="fr-CA"/>
        </w:rPr>
      </w:pPr>
      <w:r w:rsidRPr="009F2D0D">
        <w:rPr>
          <w:rFonts w:ascii="Aptos" w:eastAsia="Yu Gothic Light" w:hAnsi="Aptos" w:cs="Calibri"/>
          <w:i/>
          <w:sz w:val="22"/>
          <w:szCs w:val="22"/>
          <w:lang w:val="fr-CA"/>
        </w:rPr>
        <w:t>Lori Vaanholt</w:t>
      </w:r>
    </w:p>
    <w:p w14:paraId="7348CE87" w14:textId="77777777" w:rsidR="008B2A38" w:rsidRPr="009F2D0D" w:rsidRDefault="008B2A38" w:rsidP="008B2A38">
      <w:pPr>
        <w:spacing w:after="160" w:line="278" w:lineRule="auto"/>
        <w:rPr>
          <w:rFonts w:ascii="Aptos" w:eastAsia="Yu Gothic Light" w:hAnsi="Aptos" w:cs="Calibri"/>
          <w:i/>
          <w:sz w:val="22"/>
          <w:szCs w:val="22"/>
          <w:lang w:val="fr-CA"/>
        </w:rPr>
      </w:pPr>
      <w:r w:rsidRPr="009F2D0D">
        <w:rPr>
          <w:rFonts w:ascii="Aptos" w:eastAsia="Yu Gothic Light" w:hAnsi="Aptos" w:cs="Calibri"/>
          <w:i/>
          <w:sz w:val="22"/>
          <w:szCs w:val="22"/>
          <w:lang w:val="fr-CA"/>
        </w:rPr>
        <w:t>Vera Roberts</w:t>
      </w:r>
    </w:p>
    <w:p w14:paraId="5C816A9B" w14:textId="1AD1E4F7" w:rsidR="008B2A38" w:rsidRPr="009F2D0D" w:rsidRDefault="008C0914" w:rsidP="008B2A38">
      <w:pPr>
        <w:spacing w:after="160" w:line="278" w:lineRule="auto"/>
        <w:rPr>
          <w:rFonts w:ascii="Aptos" w:eastAsia="Yu Gothic Light" w:hAnsi="Aptos" w:cs="Calibri"/>
          <w:i/>
          <w:sz w:val="22"/>
          <w:szCs w:val="22"/>
          <w:lang w:val="fr-CA"/>
        </w:rPr>
        <w:sectPr w:rsidR="008B2A38" w:rsidRPr="009F2D0D" w:rsidSect="008B2A38">
          <w:type w:val="continuous"/>
          <w:pgSz w:w="12240" w:h="15840"/>
          <w:pgMar w:top="1440" w:right="1440" w:bottom="1440" w:left="1440" w:header="708" w:footer="708" w:gutter="0"/>
          <w:cols w:num="3" w:space="720"/>
          <w:docGrid w:linePitch="360"/>
        </w:sectPr>
      </w:pPr>
      <w:r w:rsidRPr="009F2D0D">
        <w:rPr>
          <w:rFonts w:ascii="Aptos" w:eastAsia="Yu Gothic Light" w:hAnsi="Aptos" w:cs="Calibri"/>
          <w:i/>
          <w:sz w:val="22"/>
          <w:szCs w:val="22"/>
          <w:lang w:val="fr-CA"/>
        </w:rPr>
        <w:t>W. Francis Fu</w:t>
      </w:r>
      <w:r w:rsidR="001E5036" w:rsidRPr="009F2D0D">
        <w:rPr>
          <w:rFonts w:ascii="Aptos" w:eastAsia="Yu Gothic Light" w:hAnsi="Aptos" w:cs="Calibri"/>
          <w:i/>
          <w:sz w:val="22"/>
          <w:szCs w:val="22"/>
          <w:lang w:val="fr-CA"/>
        </w:rPr>
        <w:t>ng</w:t>
      </w:r>
    </w:p>
    <w:p w14:paraId="06E2106D" w14:textId="77777777" w:rsidR="008F6ACF" w:rsidRPr="009F2D0D" w:rsidRDefault="008F6ACF" w:rsidP="00EB4912">
      <w:pPr>
        <w:rPr>
          <w:rStyle w:val="normaltextrun"/>
          <w:rFonts w:asciiTheme="majorHAnsi" w:eastAsiaTheme="majorEastAsia" w:hAnsiTheme="majorHAnsi" w:cstheme="majorBidi"/>
          <w:color w:val="0F4761" w:themeColor="accent1" w:themeShade="BF"/>
          <w:sz w:val="40"/>
          <w:szCs w:val="40"/>
          <w:lang w:val="fr-CA"/>
        </w:rPr>
      </w:pPr>
      <w:r w:rsidRPr="009F2D0D">
        <w:rPr>
          <w:rStyle w:val="normaltextrun"/>
          <w:rFonts w:asciiTheme="majorHAnsi" w:eastAsiaTheme="majorEastAsia" w:hAnsiTheme="majorHAnsi" w:cstheme="majorBidi"/>
          <w:color w:val="0F4761" w:themeColor="accent1" w:themeShade="BF"/>
          <w:sz w:val="40"/>
          <w:szCs w:val="40"/>
          <w:lang w:val="fr-CA"/>
        </w:rPr>
        <w:t>Réutilisation du rapport</w:t>
      </w:r>
    </w:p>
    <w:p w14:paraId="763355F9" w14:textId="3BC8695F" w:rsidR="00EC4722" w:rsidRPr="009F2D0D" w:rsidRDefault="00EC4722" w:rsidP="00EC4722">
      <w:pPr>
        <w:rPr>
          <w:rFonts w:cs="Calibri"/>
          <w:lang w:val="fr-CA"/>
        </w:rPr>
      </w:pPr>
      <w:r w:rsidRPr="009F2D0D">
        <w:rPr>
          <w:rFonts w:cs="Calibri"/>
          <w:lang w:val="fr-CA"/>
        </w:rPr>
        <w:t xml:space="preserve">Ce rapport est soumis à la licence Creative Commons Attribution 4.0 International. Vous trouverez ci-dessous un résumé de la licence, qui ne la remplace pas. La licence complète peut être consultée à l’adresse suivante </w:t>
      </w:r>
      <w:hyperlink r:id="rId16" w:history="1">
        <w:r w:rsidRPr="009F2D0D">
          <w:rPr>
            <w:rStyle w:val="Hyperlink"/>
            <w:rFonts w:cs="Calibri"/>
            <w:lang w:val="fr-CA"/>
          </w:rPr>
          <w:t>https://creativecommons.org/licenses/by/4.0/legalcode.fr</w:t>
        </w:r>
      </w:hyperlink>
      <w:r w:rsidRPr="009F2D0D">
        <w:rPr>
          <w:rFonts w:cs="Calibri"/>
          <w:lang w:val="fr-CA"/>
        </w:rPr>
        <w:t>.  </w:t>
      </w:r>
    </w:p>
    <w:p w14:paraId="2A7626DF" w14:textId="77777777" w:rsidR="00EC4722" w:rsidRPr="00EC4722" w:rsidRDefault="00EC4722" w:rsidP="00EC4722">
      <w:pPr>
        <w:rPr>
          <w:rFonts w:cs="Calibri"/>
          <w:lang w:val="fr-CA"/>
        </w:rPr>
      </w:pPr>
      <w:r w:rsidRPr="00EC4722">
        <w:rPr>
          <w:rFonts w:cs="Calibri"/>
          <w:lang w:val="fr-CA"/>
        </w:rPr>
        <w:t>Vous êtes libre de :</w:t>
      </w:r>
    </w:p>
    <w:p w14:paraId="11BE04C4" w14:textId="77777777" w:rsidR="00EC4722" w:rsidRPr="00EC4722" w:rsidRDefault="00EC4722" w:rsidP="00EC4722">
      <w:pPr>
        <w:rPr>
          <w:rFonts w:cs="Calibri"/>
          <w:b/>
          <w:lang w:val="fr-CA"/>
        </w:rPr>
      </w:pPr>
      <w:r w:rsidRPr="00EC4722">
        <w:rPr>
          <w:rFonts w:cs="Calibri"/>
          <w:b/>
          <w:lang w:val="fr-CA"/>
        </w:rPr>
        <w:t xml:space="preserve">Partager : </w:t>
      </w:r>
      <w:r w:rsidRPr="00EC4722">
        <w:rPr>
          <w:rFonts w:cs="Calibri"/>
          <w:bCs/>
          <w:lang w:val="fr-CA"/>
        </w:rPr>
        <w:t>copier et redistribuer le matériel sur n’importe quel support ou dans n’importe quel format</w:t>
      </w:r>
    </w:p>
    <w:p w14:paraId="41C99F2E" w14:textId="77777777" w:rsidR="00EC4722" w:rsidRPr="00EC4722" w:rsidRDefault="00EC4722" w:rsidP="00EC4722">
      <w:pPr>
        <w:rPr>
          <w:rFonts w:cs="Calibri"/>
          <w:b/>
          <w:lang w:val="fr-CA"/>
        </w:rPr>
      </w:pPr>
      <w:r w:rsidRPr="00EC4722">
        <w:rPr>
          <w:rFonts w:cs="Calibri"/>
          <w:b/>
          <w:lang w:val="fr-CA"/>
        </w:rPr>
        <w:t xml:space="preserve">Adapter : </w:t>
      </w:r>
      <w:r w:rsidRPr="00EC4722">
        <w:rPr>
          <w:rFonts w:cs="Calibri"/>
          <w:bCs/>
          <w:lang w:val="fr-CA"/>
        </w:rPr>
        <w:t>remixer, transformer et développer le matériel dans n’importe quel but, même commercial.</w:t>
      </w:r>
    </w:p>
    <w:p w14:paraId="6EEC8897" w14:textId="77777777" w:rsidR="00EC4722" w:rsidRPr="00EC4722" w:rsidRDefault="00EC4722" w:rsidP="00EC4722">
      <w:pPr>
        <w:rPr>
          <w:rFonts w:cs="Calibri"/>
          <w:bCs/>
          <w:lang w:val="fr-CA"/>
        </w:rPr>
      </w:pPr>
      <w:r w:rsidRPr="00EC4722">
        <w:rPr>
          <w:rFonts w:cs="Calibri"/>
          <w:bCs/>
          <w:lang w:val="fr-CA"/>
        </w:rPr>
        <w:t>Le concédant ne peut pas révoquer ces libertés si vous respectez les conditions de la licence. Selon les conditions suivantes :</w:t>
      </w:r>
    </w:p>
    <w:p w14:paraId="034103BE" w14:textId="5F7D58BF" w:rsidR="00EC4722" w:rsidRPr="00EC4722" w:rsidRDefault="00EC4722" w:rsidP="00EC4722">
      <w:pPr>
        <w:rPr>
          <w:rFonts w:cs="Calibri"/>
          <w:b/>
          <w:lang w:val="fr-CA"/>
        </w:rPr>
      </w:pPr>
      <w:r w:rsidRPr="00EC4722">
        <w:rPr>
          <w:rFonts w:cs="Calibri"/>
          <w:b/>
          <w:lang w:val="fr-CA"/>
        </w:rPr>
        <w:t xml:space="preserve">Attribution : </w:t>
      </w:r>
      <w:r w:rsidRPr="00EC4722">
        <w:rPr>
          <w:rFonts w:cs="Calibri"/>
          <w:bCs/>
          <w:lang w:val="fr-CA"/>
        </w:rPr>
        <w:t>Vous devez donner le crédit approprié, fournir un lien vers la licence et indiquer si des modifications ont été apportées. Vous pouvez le faire de toute manière raisonnable, mais pas d’une manière qui suggérerait que le concédant vous approuve ou approuve votre utilisation</w:t>
      </w:r>
      <w:r w:rsidRPr="009F2D0D">
        <w:rPr>
          <w:rFonts w:cs="Calibri"/>
          <w:bCs/>
          <w:lang w:val="fr-CA"/>
        </w:rPr>
        <w:t>.</w:t>
      </w:r>
    </w:p>
    <w:p w14:paraId="6002D1E4" w14:textId="66C280BC" w:rsidR="001D2AF0" w:rsidRPr="009F2D0D" w:rsidRDefault="001D2AF0" w:rsidP="00EC4722">
      <w:pPr>
        <w:rPr>
          <w:rStyle w:val="normaltextrun"/>
          <w:rFonts w:cs="Calibri"/>
          <w:lang w:val="fr-CA"/>
        </w:rPr>
        <w:sectPr w:rsidR="001D2AF0" w:rsidRPr="009F2D0D" w:rsidSect="008B2A38">
          <w:type w:val="continuous"/>
          <w:pgSz w:w="12240" w:h="15840"/>
          <w:pgMar w:top="1440" w:right="1440" w:bottom="1440" w:left="1440" w:header="708" w:footer="708" w:gutter="0"/>
          <w:cols w:space="708"/>
          <w:docGrid w:linePitch="360"/>
        </w:sectPr>
      </w:pPr>
    </w:p>
    <w:p w14:paraId="34182BF2" w14:textId="64CB31A3" w:rsidR="00A17CB7" w:rsidRPr="009F2D0D" w:rsidRDefault="002A6D1E" w:rsidP="00EB4912">
      <w:pPr>
        <w:pStyle w:val="Heading1"/>
        <w:rPr>
          <w:lang w:val="fr-CA"/>
        </w:rPr>
      </w:pPr>
      <w:bookmarkStart w:id="0" w:name="_Toc194912909"/>
      <w:r>
        <w:rPr>
          <w:lang w:val="fr-CA"/>
        </w:rPr>
        <w:lastRenderedPageBreak/>
        <w:t>Index</w:t>
      </w:r>
      <w:bookmarkEnd w:id="0"/>
    </w:p>
    <w:p w14:paraId="438A243B" w14:textId="7DCB0D5D" w:rsidR="00697B40" w:rsidRDefault="00810DF9">
      <w:pPr>
        <w:pStyle w:val="TOC1"/>
        <w:rPr>
          <w:rFonts w:eastAsiaTheme="minorEastAsia" w:cstheme="minorBidi"/>
          <w:b w:val="0"/>
          <w:bCs w:val="0"/>
          <w:noProof/>
          <w:sz w:val="24"/>
          <w:szCs w:val="24"/>
        </w:rPr>
      </w:pPr>
      <w:r w:rsidRPr="009F2D0D">
        <w:rPr>
          <w:caps/>
          <w:lang w:val="fr-CA"/>
        </w:rPr>
        <w:fldChar w:fldCharType="begin"/>
      </w:r>
      <w:r w:rsidRPr="009F2D0D">
        <w:rPr>
          <w:lang w:val="fr-CA"/>
        </w:rPr>
        <w:instrText xml:space="preserve"> TOC \o "1-3" \h \z \u </w:instrText>
      </w:r>
      <w:r w:rsidRPr="009F2D0D">
        <w:rPr>
          <w:caps/>
          <w:lang w:val="fr-CA"/>
        </w:rPr>
        <w:fldChar w:fldCharType="separate"/>
      </w:r>
      <w:hyperlink w:anchor="_Toc194912909" w:history="1">
        <w:r w:rsidR="00697B40" w:rsidRPr="00E16A57">
          <w:rPr>
            <w:rStyle w:val="Hyperlink"/>
            <w:noProof/>
            <w:lang w:val="fr-CA"/>
          </w:rPr>
          <w:t>Index</w:t>
        </w:r>
        <w:r w:rsidR="00697B40">
          <w:rPr>
            <w:noProof/>
            <w:webHidden/>
          </w:rPr>
          <w:tab/>
        </w:r>
        <w:r w:rsidR="00697B40">
          <w:rPr>
            <w:noProof/>
            <w:webHidden/>
          </w:rPr>
          <w:fldChar w:fldCharType="begin"/>
        </w:r>
        <w:r w:rsidR="00697B40">
          <w:rPr>
            <w:noProof/>
            <w:webHidden/>
          </w:rPr>
          <w:instrText xml:space="preserve"> PAGEREF _Toc194912909 \h </w:instrText>
        </w:r>
        <w:r w:rsidR="00697B40">
          <w:rPr>
            <w:noProof/>
            <w:webHidden/>
          </w:rPr>
        </w:r>
        <w:r w:rsidR="00697B40">
          <w:rPr>
            <w:noProof/>
            <w:webHidden/>
          </w:rPr>
          <w:fldChar w:fldCharType="separate"/>
        </w:r>
        <w:r w:rsidR="00697B40">
          <w:rPr>
            <w:noProof/>
            <w:webHidden/>
          </w:rPr>
          <w:t>3</w:t>
        </w:r>
        <w:r w:rsidR="00697B40">
          <w:rPr>
            <w:noProof/>
            <w:webHidden/>
          </w:rPr>
          <w:fldChar w:fldCharType="end"/>
        </w:r>
      </w:hyperlink>
    </w:p>
    <w:p w14:paraId="259CC74C" w14:textId="5C350CCA" w:rsidR="00697B40" w:rsidRDefault="00697B40">
      <w:pPr>
        <w:pStyle w:val="TOC1"/>
        <w:rPr>
          <w:rFonts w:eastAsiaTheme="minorEastAsia" w:cstheme="minorBidi"/>
          <w:b w:val="0"/>
          <w:bCs w:val="0"/>
          <w:noProof/>
          <w:sz w:val="24"/>
          <w:szCs w:val="24"/>
        </w:rPr>
      </w:pPr>
      <w:hyperlink w:anchor="_Toc194912910" w:history="1">
        <w:r w:rsidRPr="00E16A57">
          <w:rPr>
            <w:rStyle w:val="Hyperlink"/>
            <w:noProof/>
            <w:lang w:val="fr-CA"/>
          </w:rPr>
          <w:t>Méthode de recherche conjointe</w:t>
        </w:r>
        <w:r>
          <w:rPr>
            <w:noProof/>
            <w:webHidden/>
          </w:rPr>
          <w:tab/>
        </w:r>
        <w:r>
          <w:rPr>
            <w:noProof/>
            <w:webHidden/>
          </w:rPr>
          <w:fldChar w:fldCharType="begin"/>
        </w:r>
        <w:r>
          <w:rPr>
            <w:noProof/>
            <w:webHidden/>
          </w:rPr>
          <w:instrText xml:space="preserve"> PAGEREF _Toc194912910 \h </w:instrText>
        </w:r>
        <w:r>
          <w:rPr>
            <w:noProof/>
            <w:webHidden/>
          </w:rPr>
        </w:r>
        <w:r>
          <w:rPr>
            <w:noProof/>
            <w:webHidden/>
          </w:rPr>
          <w:fldChar w:fldCharType="separate"/>
        </w:r>
        <w:r>
          <w:rPr>
            <w:noProof/>
            <w:webHidden/>
          </w:rPr>
          <w:t>4</w:t>
        </w:r>
        <w:r>
          <w:rPr>
            <w:noProof/>
            <w:webHidden/>
          </w:rPr>
          <w:fldChar w:fldCharType="end"/>
        </w:r>
      </w:hyperlink>
    </w:p>
    <w:p w14:paraId="0A967C9D" w14:textId="37197580" w:rsidR="00697B40" w:rsidRDefault="00697B40">
      <w:pPr>
        <w:pStyle w:val="TOC3"/>
        <w:tabs>
          <w:tab w:val="right" w:leader="dot" w:pos="9350"/>
        </w:tabs>
        <w:rPr>
          <w:rFonts w:eastAsiaTheme="minorEastAsia"/>
          <w:i w:val="0"/>
          <w:iCs w:val="0"/>
          <w:noProof/>
          <w:sz w:val="24"/>
          <w:szCs w:val="24"/>
        </w:rPr>
      </w:pPr>
      <w:hyperlink w:anchor="_Toc194912911" w:history="1">
        <w:r w:rsidRPr="00E16A57">
          <w:rPr>
            <w:rStyle w:val="Hyperlink"/>
            <w:noProof/>
            <w:lang w:val="fr-CA"/>
          </w:rPr>
          <w:t>Premier tour:</w:t>
        </w:r>
        <w:r>
          <w:rPr>
            <w:noProof/>
            <w:webHidden/>
          </w:rPr>
          <w:tab/>
        </w:r>
        <w:r>
          <w:rPr>
            <w:noProof/>
            <w:webHidden/>
          </w:rPr>
          <w:fldChar w:fldCharType="begin"/>
        </w:r>
        <w:r>
          <w:rPr>
            <w:noProof/>
            <w:webHidden/>
          </w:rPr>
          <w:instrText xml:space="preserve"> PAGEREF _Toc194912911 \h </w:instrText>
        </w:r>
        <w:r>
          <w:rPr>
            <w:noProof/>
            <w:webHidden/>
          </w:rPr>
        </w:r>
        <w:r>
          <w:rPr>
            <w:noProof/>
            <w:webHidden/>
          </w:rPr>
          <w:fldChar w:fldCharType="separate"/>
        </w:r>
        <w:r>
          <w:rPr>
            <w:noProof/>
            <w:webHidden/>
          </w:rPr>
          <w:t>4</w:t>
        </w:r>
        <w:r>
          <w:rPr>
            <w:noProof/>
            <w:webHidden/>
          </w:rPr>
          <w:fldChar w:fldCharType="end"/>
        </w:r>
      </w:hyperlink>
    </w:p>
    <w:p w14:paraId="4A3749E2" w14:textId="3E025AF0" w:rsidR="00697B40" w:rsidRDefault="00697B40">
      <w:pPr>
        <w:pStyle w:val="TOC3"/>
        <w:tabs>
          <w:tab w:val="right" w:leader="dot" w:pos="9350"/>
        </w:tabs>
        <w:rPr>
          <w:rFonts w:eastAsiaTheme="minorEastAsia"/>
          <w:i w:val="0"/>
          <w:iCs w:val="0"/>
          <w:noProof/>
          <w:sz w:val="24"/>
          <w:szCs w:val="24"/>
        </w:rPr>
      </w:pPr>
      <w:hyperlink w:anchor="_Toc194912912" w:history="1">
        <w:r w:rsidRPr="00E16A57">
          <w:rPr>
            <w:rStyle w:val="Hyperlink"/>
            <w:noProof/>
            <w:lang w:val="fr-CA"/>
          </w:rPr>
          <w:t>Deuxième tour :</w:t>
        </w:r>
        <w:r>
          <w:rPr>
            <w:noProof/>
            <w:webHidden/>
          </w:rPr>
          <w:tab/>
        </w:r>
        <w:r>
          <w:rPr>
            <w:noProof/>
            <w:webHidden/>
          </w:rPr>
          <w:fldChar w:fldCharType="begin"/>
        </w:r>
        <w:r>
          <w:rPr>
            <w:noProof/>
            <w:webHidden/>
          </w:rPr>
          <w:instrText xml:space="preserve"> PAGEREF _Toc194912912 \h </w:instrText>
        </w:r>
        <w:r>
          <w:rPr>
            <w:noProof/>
            <w:webHidden/>
          </w:rPr>
        </w:r>
        <w:r>
          <w:rPr>
            <w:noProof/>
            <w:webHidden/>
          </w:rPr>
          <w:fldChar w:fldCharType="separate"/>
        </w:r>
        <w:r>
          <w:rPr>
            <w:noProof/>
            <w:webHidden/>
          </w:rPr>
          <w:t>5</w:t>
        </w:r>
        <w:r>
          <w:rPr>
            <w:noProof/>
            <w:webHidden/>
          </w:rPr>
          <w:fldChar w:fldCharType="end"/>
        </w:r>
      </w:hyperlink>
    </w:p>
    <w:p w14:paraId="461A3B71" w14:textId="21328825" w:rsidR="00697B40" w:rsidRDefault="00697B40">
      <w:pPr>
        <w:pStyle w:val="TOC3"/>
        <w:tabs>
          <w:tab w:val="right" w:leader="dot" w:pos="9350"/>
        </w:tabs>
        <w:rPr>
          <w:rFonts w:eastAsiaTheme="minorEastAsia"/>
          <w:i w:val="0"/>
          <w:iCs w:val="0"/>
          <w:noProof/>
          <w:sz w:val="24"/>
          <w:szCs w:val="24"/>
        </w:rPr>
      </w:pPr>
      <w:hyperlink w:anchor="_Toc194912913" w:history="1">
        <w:r w:rsidRPr="00E16A57">
          <w:rPr>
            <w:rStyle w:val="Hyperlink"/>
            <w:noProof/>
            <w:lang w:val="fr-CA"/>
          </w:rPr>
          <w:t>Troisième tour :</w:t>
        </w:r>
        <w:r>
          <w:rPr>
            <w:noProof/>
            <w:webHidden/>
          </w:rPr>
          <w:tab/>
        </w:r>
        <w:r>
          <w:rPr>
            <w:noProof/>
            <w:webHidden/>
          </w:rPr>
          <w:fldChar w:fldCharType="begin"/>
        </w:r>
        <w:r>
          <w:rPr>
            <w:noProof/>
            <w:webHidden/>
          </w:rPr>
          <w:instrText xml:space="preserve"> PAGEREF _Toc194912913 \h </w:instrText>
        </w:r>
        <w:r>
          <w:rPr>
            <w:noProof/>
            <w:webHidden/>
          </w:rPr>
        </w:r>
        <w:r>
          <w:rPr>
            <w:noProof/>
            <w:webHidden/>
          </w:rPr>
          <w:fldChar w:fldCharType="separate"/>
        </w:r>
        <w:r>
          <w:rPr>
            <w:noProof/>
            <w:webHidden/>
          </w:rPr>
          <w:t>5</w:t>
        </w:r>
        <w:r>
          <w:rPr>
            <w:noProof/>
            <w:webHidden/>
          </w:rPr>
          <w:fldChar w:fldCharType="end"/>
        </w:r>
      </w:hyperlink>
    </w:p>
    <w:p w14:paraId="77673DCE" w14:textId="20B50440" w:rsidR="00697B40" w:rsidRDefault="00697B40">
      <w:pPr>
        <w:pStyle w:val="TOC1"/>
        <w:rPr>
          <w:rFonts w:eastAsiaTheme="minorEastAsia" w:cstheme="minorBidi"/>
          <w:b w:val="0"/>
          <w:bCs w:val="0"/>
          <w:noProof/>
          <w:sz w:val="24"/>
          <w:szCs w:val="24"/>
        </w:rPr>
      </w:pPr>
      <w:hyperlink w:anchor="_Toc194912914" w:history="1">
        <w:r w:rsidRPr="00E16A57">
          <w:rPr>
            <w:rStyle w:val="Hyperlink"/>
            <w:noProof/>
            <w:lang w:val="fr-CA"/>
          </w:rPr>
          <w:t>Approches générées</w:t>
        </w:r>
        <w:r>
          <w:rPr>
            <w:noProof/>
            <w:webHidden/>
          </w:rPr>
          <w:tab/>
        </w:r>
        <w:r>
          <w:rPr>
            <w:noProof/>
            <w:webHidden/>
          </w:rPr>
          <w:fldChar w:fldCharType="begin"/>
        </w:r>
        <w:r>
          <w:rPr>
            <w:noProof/>
            <w:webHidden/>
          </w:rPr>
          <w:instrText xml:space="preserve"> PAGEREF _Toc194912914 \h </w:instrText>
        </w:r>
        <w:r>
          <w:rPr>
            <w:noProof/>
            <w:webHidden/>
          </w:rPr>
        </w:r>
        <w:r>
          <w:rPr>
            <w:noProof/>
            <w:webHidden/>
          </w:rPr>
          <w:fldChar w:fldCharType="separate"/>
        </w:r>
        <w:r>
          <w:rPr>
            <w:noProof/>
            <w:webHidden/>
          </w:rPr>
          <w:t>5</w:t>
        </w:r>
        <w:r>
          <w:rPr>
            <w:noProof/>
            <w:webHidden/>
          </w:rPr>
          <w:fldChar w:fldCharType="end"/>
        </w:r>
      </w:hyperlink>
    </w:p>
    <w:p w14:paraId="4EBB0D48" w14:textId="1AF5132E" w:rsidR="00697B40" w:rsidRDefault="00697B40">
      <w:pPr>
        <w:pStyle w:val="TOC2"/>
        <w:rPr>
          <w:rFonts w:eastAsiaTheme="minorEastAsia" w:cstheme="minorBidi"/>
          <w:noProof/>
          <w:sz w:val="24"/>
          <w:szCs w:val="24"/>
        </w:rPr>
      </w:pPr>
      <w:hyperlink w:anchor="_Toc194912915" w:history="1">
        <w:r w:rsidRPr="00E16A57">
          <w:rPr>
            <w:rStyle w:val="Hyperlink"/>
            <w:noProof/>
            <w:lang w:val="fr-CA"/>
          </w:rPr>
          <w:t>1.</w:t>
        </w:r>
        <w:r>
          <w:rPr>
            <w:rFonts w:eastAsiaTheme="minorEastAsia" w:cstheme="minorBidi"/>
            <w:noProof/>
            <w:sz w:val="24"/>
            <w:szCs w:val="24"/>
          </w:rPr>
          <w:tab/>
        </w:r>
        <w:r w:rsidRPr="00E16A57">
          <w:rPr>
            <w:rStyle w:val="Hyperlink"/>
            <w:noProof/>
            <w:lang w:val="fr-CA"/>
          </w:rPr>
          <w:t>Élaboration des normes</w:t>
        </w:r>
        <w:r>
          <w:rPr>
            <w:noProof/>
            <w:webHidden/>
          </w:rPr>
          <w:tab/>
        </w:r>
        <w:r>
          <w:rPr>
            <w:noProof/>
            <w:webHidden/>
          </w:rPr>
          <w:fldChar w:fldCharType="begin"/>
        </w:r>
        <w:r>
          <w:rPr>
            <w:noProof/>
            <w:webHidden/>
          </w:rPr>
          <w:instrText xml:space="preserve"> PAGEREF _Toc194912915 \h </w:instrText>
        </w:r>
        <w:r>
          <w:rPr>
            <w:noProof/>
            <w:webHidden/>
          </w:rPr>
        </w:r>
        <w:r>
          <w:rPr>
            <w:noProof/>
            <w:webHidden/>
          </w:rPr>
          <w:fldChar w:fldCharType="separate"/>
        </w:r>
        <w:r>
          <w:rPr>
            <w:noProof/>
            <w:webHidden/>
          </w:rPr>
          <w:t>5</w:t>
        </w:r>
        <w:r>
          <w:rPr>
            <w:noProof/>
            <w:webHidden/>
          </w:rPr>
          <w:fldChar w:fldCharType="end"/>
        </w:r>
      </w:hyperlink>
    </w:p>
    <w:p w14:paraId="78F97053" w14:textId="4D01A9C7" w:rsidR="00697B40" w:rsidRDefault="00697B40">
      <w:pPr>
        <w:pStyle w:val="TOC2"/>
        <w:rPr>
          <w:rFonts w:eastAsiaTheme="minorEastAsia" w:cstheme="minorBidi"/>
          <w:noProof/>
          <w:sz w:val="24"/>
          <w:szCs w:val="24"/>
        </w:rPr>
      </w:pPr>
      <w:hyperlink w:anchor="_Toc194912916" w:history="1">
        <w:r w:rsidRPr="00E16A57">
          <w:rPr>
            <w:rStyle w:val="Hyperlink"/>
            <w:noProof/>
            <w:lang w:val="fr-CA"/>
          </w:rPr>
          <w:t>2.</w:t>
        </w:r>
        <w:r>
          <w:rPr>
            <w:rFonts w:eastAsiaTheme="minorEastAsia" w:cstheme="minorBidi"/>
            <w:noProof/>
            <w:sz w:val="24"/>
            <w:szCs w:val="24"/>
          </w:rPr>
          <w:tab/>
        </w:r>
        <w:r w:rsidRPr="00E16A57">
          <w:rPr>
            <w:rStyle w:val="Hyperlink"/>
            <w:noProof/>
            <w:lang w:val="fr-CA"/>
          </w:rPr>
          <w:t>Créateurs et consommateurs</w:t>
        </w:r>
        <w:r>
          <w:rPr>
            <w:noProof/>
            <w:webHidden/>
          </w:rPr>
          <w:tab/>
        </w:r>
        <w:r>
          <w:rPr>
            <w:noProof/>
            <w:webHidden/>
          </w:rPr>
          <w:fldChar w:fldCharType="begin"/>
        </w:r>
        <w:r>
          <w:rPr>
            <w:noProof/>
            <w:webHidden/>
          </w:rPr>
          <w:instrText xml:space="preserve"> PAGEREF _Toc194912916 \h </w:instrText>
        </w:r>
        <w:r>
          <w:rPr>
            <w:noProof/>
            <w:webHidden/>
          </w:rPr>
        </w:r>
        <w:r>
          <w:rPr>
            <w:noProof/>
            <w:webHidden/>
          </w:rPr>
          <w:fldChar w:fldCharType="separate"/>
        </w:r>
        <w:r>
          <w:rPr>
            <w:noProof/>
            <w:webHidden/>
          </w:rPr>
          <w:t>6</w:t>
        </w:r>
        <w:r>
          <w:rPr>
            <w:noProof/>
            <w:webHidden/>
          </w:rPr>
          <w:fldChar w:fldCharType="end"/>
        </w:r>
      </w:hyperlink>
    </w:p>
    <w:p w14:paraId="145712F2" w14:textId="76B0B688" w:rsidR="00697B40" w:rsidRDefault="00697B40">
      <w:pPr>
        <w:pStyle w:val="TOC2"/>
        <w:rPr>
          <w:rFonts w:eastAsiaTheme="minorEastAsia" w:cstheme="minorBidi"/>
          <w:noProof/>
          <w:sz w:val="24"/>
          <w:szCs w:val="24"/>
        </w:rPr>
      </w:pPr>
      <w:hyperlink w:anchor="_Toc194912917" w:history="1">
        <w:r w:rsidRPr="00E16A57">
          <w:rPr>
            <w:rStyle w:val="Hyperlink"/>
            <w:noProof/>
            <w:lang w:val="fr-CA"/>
          </w:rPr>
          <w:t>3.</w:t>
        </w:r>
        <w:r>
          <w:rPr>
            <w:rFonts w:eastAsiaTheme="minorEastAsia" w:cstheme="minorBidi"/>
            <w:noProof/>
            <w:sz w:val="24"/>
            <w:szCs w:val="24"/>
          </w:rPr>
          <w:tab/>
        </w:r>
        <w:r w:rsidRPr="00E16A57">
          <w:rPr>
            <w:rStyle w:val="Hyperlink"/>
            <w:noProof/>
            <w:lang w:val="fr-CA"/>
          </w:rPr>
          <w:t>Mise en œuvre des normes</w:t>
        </w:r>
        <w:r>
          <w:rPr>
            <w:noProof/>
            <w:webHidden/>
          </w:rPr>
          <w:tab/>
        </w:r>
        <w:r>
          <w:rPr>
            <w:noProof/>
            <w:webHidden/>
          </w:rPr>
          <w:fldChar w:fldCharType="begin"/>
        </w:r>
        <w:r>
          <w:rPr>
            <w:noProof/>
            <w:webHidden/>
          </w:rPr>
          <w:instrText xml:space="preserve"> PAGEREF _Toc194912917 \h </w:instrText>
        </w:r>
        <w:r>
          <w:rPr>
            <w:noProof/>
            <w:webHidden/>
          </w:rPr>
        </w:r>
        <w:r>
          <w:rPr>
            <w:noProof/>
            <w:webHidden/>
          </w:rPr>
          <w:fldChar w:fldCharType="separate"/>
        </w:r>
        <w:r>
          <w:rPr>
            <w:noProof/>
            <w:webHidden/>
          </w:rPr>
          <w:t>6</w:t>
        </w:r>
        <w:r>
          <w:rPr>
            <w:noProof/>
            <w:webHidden/>
          </w:rPr>
          <w:fldChar w:fldCharType="end"/>
        </w:r>
      </w:hyperlink>
    </w:p>
    <w:p w14:paraId="6B7E8BE1" w14:textId="5C8F60F5" w:rsidR="00697B40" w:rsidRDefault="00697B40">
      <w:pPr>
        <w:pStyle w:val="TOC2"/>
        <w:rPr>
          <w:rFonts w:eastAsiaTheme="minorEastAsia" w:cstheme="minorBidi"/>
          <w:noProof/>
          <w:sz w:val="24"/>
          <w:szCs w:val="24"/>
        </w:rPr>
      </w:pPr>
      <w:hyperlink w:anchor="_Toc194912918" w:history="1">
        <w:r w:rsidRPr="00E16A57">
          <w:rPr>
            <w:rStyle w:val="Hyperlink"/>
            <w:noProof/>
            <w:lang w:val="fr-CA"/>
          </w:rPr>
          <w:t>4.</w:t>
        </w:r>
        <w:r>
          <w:rPr>
            <w:rFonts w:eastAsiaTheme="minorEastAsia" w:cstheme="minorBidi"/>
            <w:noProof/>
            <w:sz w:val="24"/>
            <w:szCs w:val="24"/>
          </w:rPr>
          <w:tab/>
        </w:r>
        <w:r w:rsidRPr="00E16A57">
          <w:rPr>
            <w:rStyle w:val="Hyperlink"/>
            <w:noProof/>
            <w:lang w:val="fr-CA"/>
          </w:rPr>
          <w:t>Régulation des processus (vs régulation des résultats)</w:t>
        </w:r>
        <w:r>
          <w:rPr>
            <w:noProof/>
            <w:webHidden/>
          </w:rPr>
          <w:tab/>
        </w:r>
        <w:r>
          <w:rPr>
            <w:noProof/>
            <w:webHidden/>
          </w:rPr>
          <w:fldChar w:fldCharType="begin"/>
        </w:r>
        <w:r>
          <w:rPr>
            <w:noProof/>
            <w:webHidden/>
          </w:rPr>
          <w:instrText xml:space="preserve"> PAGEREF _Toc194912918 \h </w:instrText>
        </w:r>
        <w:r>
          <w:rPr>
            <w:noProof/>
            <w:webHidden/>
          </w:rPr>
        </w:r>
        <w:r>
          <w:rPr>
            <w:noProof/>
            <w:webHidden/>
          </w:rPr>
          <w:fldChar w:fldCharType="separate"/>
        </w:r>
        <w:r>
          <w:rPr>
            <w:noProof/>
            <w:webHidden/>
          </w:rPr>
          <w:t>6</w:t>
        </w:r>
        <w:r>
          <w:rPr>
            <w:noProof/>
            <w:webHidden/>
          </w:rPr>
          <w:fldChar w:fldCharType="end"/>
        </w:r>
      </w:hyperlink>
    </w:p>
    <w:p w14:paraId="70C918E4" w14:textId="3FAA2B44" w:rsidR="00697B40" w:rsidRDefault="00697B40">
      <w:pPr>
        <w:pStyle w:val="TOC2"/>
        <w:rPr>
          <w:rFonts w:eastAsiaTheme="minorEastAsia" w:cstheme="minorBidi"/>
          <w:noProof/>
          <w:sz w:val="24"/>
          <w:szCs w:val="24"/>
        </w:rPr>
      </w:pPr>
      <w:hyperlink w:anchor="_Toc194912919" w:history="1">
        <w:r w:rsidRPr="00E16A57">
          <w:rPr>
            <w:rStyle w:val="Hyperlink"/>
            <w:noProof/>
            <w:lang w:val="fr-CA"/>
          </w:rPr>
          <w:t>5.</w:t>
        </w:r>
        <w:r>
          <w:rPr>
            <w:rFonts w:eastAsiaTheme="minorEastAsia" w:cstheme="minorBidi"/>
            <w:noProof/>
            <w:sz w:val="24"/>
            <w:szCs w:val="24"/>
          </w:rPr>
          <w:tab/>
        </w:r>
        <w:r w:rsidRPr="00E16A57">
          <w:rPr>
            <w:rStyle w:val="Hyperlink"/>
            <w:noProof/>
            <w:lang w:val="fr-CA"/>
          </w:rPr>
          <w:t>L'éducation</w:t>
        </w:r>
        <w:r>
          <w:rPr>
            <w:noProof/>
            <w:webHidden/>
          </w:rPr>
          <w:tab/>
        </w:r>
        <w:r>
          <w:rPr>
            <w:noProof/>
            <w:webHidden/>
          </w:rPr>
          <w:fldChar w:fldCharType="begin"/>
        </w:r>
        <w:r>
          <w:rPr>
            <w:noProof/>
            <w:webHidden/>
          </w:rPr>
          <w:instrText xml:space="preserve"> PAGEREF _Toc194912919 \h </w:instrText>
        </w:r>
        <w:r>
          <w:rPr>
            <w:noProof/>
            <w:webHidden/>
          </w:rPr>
        </w:r>
        <w:r>
          <w:rPr>
            <w:noProof/>
            <w:webHidden/>
          </w:rPr>
          <w:fldChar w:fldCharType="separate"/>
        </w:r>
        <w:r>
          <w:rPr>
            <w:noProof/>
            <w:webHidden/>
          </w:rPr>
          <w:t>7</w:t>
        </w:r>
        <w:r>
          <w:rPr>
            <w:noProof/>
            <w:webHidden/>
          </w:rPr>
          <w:fldChar w:fldCharType="end"/>
        </w:r>
      </w:hyperlink>
    </w:p>
    <w:p w14:paraId="6DCCE13B" w14:textId="3FD2ED18" w:rsidR="00697B40" w:rsidRDefault="00697B40">
      <w:pPr>
        <w:pStyle w:val="TOC2"/>
        <w:rPr>
          <w:rFonts w:eastAsiaTheme="minorEastAsia" w:cstheme="minorBidi"/>
          <w:noProof/>
          <w:sz w:val="24"/>
          <w:szCs w:val="24"/>
        </w:rPr>
      </w:pPr>
      <w:hyperlink w:anchor="_Toc194912920" w:history="1">
        <w:r w:rsidRPr="00E16A57">
          <w:rPr>
            <w:rStyle w:val="Hyperlink"/>
            <w:noProof/>
            <w:lang w:val="fr-CA"/>
          </w:rPr>
          <w:t>6.</w:t>
        </w:r>
        <w:r>
          <w:rPr>
            <w:rFonts w:eastAsiaTheme="minorEastAsia" w:cstheme="minorBidi"/>
            <w:noProof/>
            <w:sz w:val="24"/>
            <w:szCs w:val="24"/>
          </w:rPr>
          <w:tab/>
        </w:r>
        <w:r w:rsidRPr="00E16A57">
          <w:rPr>
            <w:rStyle w:val="Hyperlink"/>
            <w:noProof/>
            <w:lang w:val="fr-CA"/>
          </w:rPr>
          <w:t>Harmonisation</w:t>
        </w:r>
        <w:r>
          <w:rPr>
            <w:noProof/>
            <w:webHidden/>
          </w:rPr>
          <w:tab/>
        </w:r>
        <w:r>
          <w:rPr>
            <w:noProof/>
            <w:webHidden/>
          </w:rPr>
          <w:fldChar w:fldCharType="begin"/>
        </w:r>
        <w:r>
          <w:rPr>
            <w:noProof/>
            <w:webHidden/>
          </w:rPr>
          <w:instrText xml:space="preserve"> PAGEREF _Toc194912920 \h </w:instrText>
        </w:r>
        <w:r>
          <w:rPr>
            <w:noProof/>
            <w:webHidden/>
          </w:rPr>
        </w:r>
        <w:r>
          <w:rPr>
            <w:noProof/>
            <w:webHidden/>
          </w:rPr>
          <w:fldChar w:fldCharType="separate"/>
        </w:r>
        <w:r>
          <w:rPr>
            <w:noProof/>
            <w:webHidden/>
          </w:rPr>
          <w:t>7</w:t>
        </w:r>
        <w:r>
          <w:rPr>
            <w:noProof/>
            <w:webHidden/>
          </w:rPr>
          <w:fldChar w:fldCharType="end"/>
        </w:r>
      </w:hyperlink>
    </w:p>
    <w:p w14:paraId="67E97EC1" w14:textId="631D7C73" w:rsidR="00697B40" w:rsidRDefault="00697B40">
      <w:pPr>
        <w:pStyle w:val="TOC2"/>
        <w:rPr>
          <w:rFonts w:eastAsiaTheme="minorEastAsia" w:cstheme="minorBidi"/>
          <w:noProof/>
          <w:sz w:val="24"/>
          <w:szCs w:val="24"/>
        </w:rPr>
      </w:pPr>
      <w:hyperlink w:anchor="_Toc194912921" w:history="1">
        <w:r w:rsidRPr="00E16A57">
          <w:rPr>
            <w:rStyle w:val="Hyperlink"/>
            <w:noProof/>
            <w:lang w:val="fr-CA"/>
          </w:rPr>
          <w:t>7.</w:t>
        </w:r>
        <w:r>
          <w:rPr>
            <w:rFonts w:eastAsiaTheme="minorEastAsia" w:cstheme="minorBidi"/>
            <w:noProof/>
            <w:sz w:val="24"/>
            <w:szCs w:val="24"/>
          </w:rPr>
          <w:tab/>
        </w:r>
        <w:r w:rsidRPr="00E16A57">
          <w:rPr>
            <w:rStyle w:val="Hyperlink"/>
            <w:noProof/>
            <w:lang w:val="fr-CA"/>
          </w:rPr>
          <w:t>Aborder la technologie en dehors des juridictions réglementaires</w:t>
        </w:r>
        <w:r>
          <w:rPr>
            <w:noProof/>
            <w:webHidden/>
          </w:rPr>
          <w:tab/>
        </w:r>
        <w:r>
          <w:rPr>
            <w:noProof/>
            <w:webHidden/>
          </w:rPr>
          <w:fldChar w:fldCharType="begin"/>
        </w:r>
        <w:r>
          <w:rPr>
            <w:noProof/>
            <w:webHidden/>
          </w:rPr>
          <w:instrText xml:space="preserve"> PAGEREF _Toc194912921 \h </w:instrText>
        </w:r>
        <w:r>
          <w:rPr>
            <w:noProof/>
            <w:webHidden/>
          </w:rPr>
        </w:r>
        <w:r>
          <w:rPr>
            <w:noProof/>
            <w:webHidden/>
          </w:rPr>
          <w:fldChar w:fldCharType="separate"/>
        </w:r>
        <w:r>
          <w:rPr>
            <w:noProof/>
            <w:webHidden/>
          </w:rPr>
          <w:t>8</w:t>
        </w:r>
        <w:r>
          <w:rPr>
            <w:noProof/>
            <w:webHidden/>
          </w:rPr>
          <w:fldChar w:fldCharType="end"/>
        </w:r>
      </w:hyperlink>
    </w:p>
    <w:p w14:paraId="03B0A8BB" w14:textId="123F6985" w:rsidR="00697B40" w:rsidRDefault="00697B40">
      <w:pPr>
        <w:pStyle w:val="TOC2"/>
        <w:rPr>
          <w:rFonts w:eastAsiaTheme="minorEastAsia" w:cstheme="minorBidi"/>
          <w:noProof/>
          <w:sz w:val="24"/>
          <w:szCs w:val="24"/>
        </w:rPr>
      </w:pPr>
      <w:hyperlink w:anchor="_Toc194912922" w:history="1">
        <w:r w:rsidRPr="00E16A57">
          <w:rPr>
            <w:rStyle w:val="Hyperlink"/>
            <w:noProof/>
            <w:lang w:val="fr-CA"/>
          </w:rPr>
          <w:t>8.</w:t>
        </w:r>
        <w:r>
          <w:rPr>
            <w:rFonts w:eastAsiaTheme="minorEastAsia" w:cstheme="minorBidi"/>
            <w:noProof/>
            <w:sz w:val="24"/>
            <w:szCs w:val="24"/>
          </w:rPr>
          <w:tab/>
        </w:r>
        <w:r w:rsidRPr="00E16A57">
          <w:rPr>
            <w:rStyle w:val="Hyperlink"/>
            <w:noProof/>
            <w:lang w:val="fr-CA"/>
          </w:rPr>
          <w:t>Faire le lien entre l'innovation et l'inclusion</w:t>
        </w:r>
        <w:r>
          <w:rPr>
            <w:noProof/>
            <w:webHidden/>
          </w:rPr>
          <w:tab/>
        </w:r>
        <w:r>
          <w:rPr>
            <w:noProof/>
            <w:webHidden/>
          </w:rPr>
          <w:fldChar w:fldCharType="begin"/>
        </w:r>
        <w:r>
          <w:rPr>
            <w:noProof/>
            <w:webHidden/>
          </w:rPr>
          <w:instrText xml:space="preserve"> PAGEREF _Toc194912922 \h </w:instrText>
        </w:r>
        <w:r>
          <w:rPr>
            <w:noProof/>
            <w:webHidden/>
          </w:rPr>
        </w:r>
        <w:r>
          <w:rPr>
            <w:noProof/>
            <w:webHidden/>
          </w:rPr>
          <w:fldChar w:fldCharType="separate"/>
        </w:r>
        <w:r>
          <w:rPr>
            <w:noProof/>
            <w:webHidden/>
          </w:rPr>
          <w:t>8</w:t>
        </w:r>
        <w:r>
          <w:rPr>
            <w:noProof/>
            <w:webHidden/>
          </w:rPr>
          <w:fldChar w:fldCharType="end"/>
        </w:r>
      </w:hyperlink>
    </w:p>
    <w:p w14:paraId="2B45AFA7" w14:textId="6CAB6B11" w:rsidR="00697B40" w:rsidRDefault="00697B40">
      <w:pPr>
        <w:pStyle w:val="TOC2"/>
        <w:rPr>
          <w:rFonts w:eastAsiaTheme="minorEastAsia" w:cstheme="minorBidi"/>
          <w:noProof/>
          <w:sz w:val="24"/>
          <w:szCs w:val="24"/>
        </w:rPr>
      </w:pPr>
      <w:hyperlink w:anchor="_Toc194912923" w:history="1">
        <w:r w:rsidRPr="00E16A57">
          <w:rPr>
            <w:rStyle w:val="Hyperlink"/>
            <w:noProof/>
            <w:lang w:val="fr-CA"/>
          </w:rPr>
          <w:t>9.</w:t>
        </w:r>
        <w:r>
          <w:rPr>
            <w:rFonts w:eastAsiaTheme="minorEastAsia" w:cstheme="minorBidi"/>
            <w:noProof/>
            <w:sz w:val="24"/>
            <w:szCs w:val="24"/>
          </w:rPr>
          <w:tab/>
        </w:r>
        <w:r w:rsidRPr="00E16A57">
          <w:rPr>
            <w:rStyle w:val="Hyperlink"/>
            <w:noProof/>
            <w:lang w:val="fr-CA"/>
          </w:rPr>
          <w:t>Impliquer les personnes handicapées</w:t>
        </w:r>
        <w:r>
          <w:rPr>
            <w:noProof/>
            <w:webHidden/>
          </w:rPr>
          <w:tab/>
        </w:r>
        <w:r>
          <w:rPr>
            <w:noProof/>
            <w:webHidden/>
          </w:rPr>
          <w:fldChar w:fldCharType="begin"/>
        </w:r>
        <w:r>
          <w:rPr>
            <w:noProof/>
            <w:webHidden/>
          </w:rPr>
          <w:instrText xml:space="preserve"> PAGEREF _Toc194912923 \h </w:instrText>
        </w:r>
        <w:r>
          <w:rPr>
            <w:noProof/>
            <w:webHidden/>
          </w:rPr>
        </w:r>
        <w:r>
          <w:rPr>
            <w:noProof/>
            <w:webHidden/>
          </w:rPr>
          <w:fldChar w:fldCharType="separate"/>
        </w:r>
        <w:r>
          <w:rPr>
            <w:noProof/>
            <w:webHidden/>
          </w:rPr>
          <w:t>8</w:t>
        </w:r>
        <w:r>
          <w:rPr>
            <w:noProof/>
            <w:webHidden/>
          </w:rPr>
          <w:fldChar w:fldCharType="end"/>
        </w:r>
      </w:hyperlink>
    </w:p>
    <w:p w14:paraId="2B706978" w14:textId="6B1974D7" w:rsidR="00697B40" w:rsidRDefault="00697B40">
      <w:pPr>
        <w:pStyle w:val="TOC2"/>
        <w:rPr>
          <w:rFonts w:eastAsiaTheme="minorEastAsia" w:cstheme="minorBidi"/>
          <w:noProof/>
          <w:sz w:val="24"/>
          <w:szCs w:val="24"/>
        </w:rPr>
      </w:pPr>
      <w:hyperlink w:anchor="_Toc194912924" w:history="1">
        <w:r w:rsidRPr="00E16A57">
          <w:rPr>
            <w:rStyle w:val="Hyperlink"/>
            <w:noProof/>
            <w:lang w:val="fr-CA"/>
          </w:rPr>
          <w:t>10.</w:t>
        </w:r>
        <w:r>
          <w:rPr>
            <w:rFonts w:eastAsiaTheme="minorEastAsia" w:cstheme="minorBidi"/>
            <w:noProof/>
            <w:sz w:val="24"/>
            <w:szCs w:val="24"/>
          </w:rPr>
          <w:tab/>
        </w:r>
        <w:r w:rsidRPr="00E16A57">
          <w:rPr>
            <w:rStyle w:val="Hyperlink"/>
            <w:noProof/>
            <w:lang w:val="fr-CA"/>
          </w:rPr>
          <w:t>Accessibilité intégrée</w:t>
        </w:r>
        <w:r>
          <w:rPr>
            <w:noProof/>
            <w:webHidden/>
          </w:rPr>
          <w:tab/>
        </w:r>
        <w:r>
          <w:rPr>
            <w:noProof/>
            <w:webHidden/>
          </w:rPr>
          <w:fldChar w:fldCharType="begin"/>
        </w:r>
        <w:r>
          <w:rPr>
            <w:noProof/>
            <w:webHidden/>
          </w:rPr>
          <w:instrText xml:space="preserve"> PAGEREF _Toc194912924 \h </w:instrText>
        </w:r>
        <w:r>
          <w:rPr>
            <w:noProof/>
            <w:webHidden/>
          </w:rPr>
        </w:r>
        <w:r>
          <w:rPr>
            <w:noProof/>
            <w:webHidden/>
          </w:rPr>
          <w:fldChar w:fldCharType="separate"/>
        </w:r>
        <w:r>
          <w:rPr>
            <w:noProof/>
            <w:webHidden/>
          </w:rPr>
          <w:t>9</w:t>
        </w:r>
        <w:r>
          <w:rPr>
            <w:noProof/>
            <w:webHidden/>
          </w:rPr>
          <w:fldChar w:fldCharType="end"/>
        </w:r>
      </w:hyperlink>
    </w:p>
    <w:p w14:paraId="128AE53B" w14:textId="1042BC33" w:rsidR="00697B40" w:rsidRDefault="00697B40">
      <w:pPr>
        <w:pStyle w:val="TOC2"/>
        <w:rPr>
          <w:rFonts w:eastAsiaTheme="minorEastAsia" w:cstheme="minorBidi"/>
          <w:noProof/>
          <w:sz w:val="24"/>
          <w:szCs w:val="24"/>
        </w:rPr>
      </w:pPr>
      <w:hyperlink w:anchor="_Toc194912925" w:history="1">
        <w:r w:rsidRPr="00E16A57">
          <w:rPr>
            <w:rStyle w:val="Hyperlink"/>
            <w:noProof/>
            <w:lang w:val="fr-CA"/>
          </w:rPr>
          <w:t>11.</w:t>
        </w:r>
        <w:r>
          <w:rPr>
            <w:rFonts w:eastAsiaTheme="minorEastAsia" w:cstheme="minorBidi"/>
            <w:noProof/>
            <w:sz w:val="24"/>
            <w:szCs w:val="24"/>
          </w:rPr>
          <w:tab/>
        </w:r>
        <w:r w:rsidRPr="00E16A57">
          <w:rPr>
            <w:rStyle w:val="Hyperlink"/>
            <w:noProof/>
            <w:lang w:val="fr-CA"/>
          </w:rPr>
          <w:t>Bac à sable pour les tests d'accessibilité</w:t>
        </w:r>
        <w:r>
          <w:rPr>
            <w:noProof/>
            <w:webHidden/>
          </w:rPr>
          <w:tab/>
        </w:r>
        <w:r>
          <w:rPr>
            <w:noProof/>
            <w:webHidden/>
          </w:rPr>
          <w:fldChar w:fldCharType="begin"/>
        </w:r>
        <w:r>
          <w:rPr>
            <w:noProof/>
            <w:webHidden/>
          </w:rPr>
          <w:instrText xml:space="preserve"> PAGEREF _Toc194912925 \h </w:instrText>
        </w:r>
        <w:r>
          <w:rPr>
            <w:noProof/>
            <w:webHidden/>
          </w:rPr>
        </w:r>
        <w:r>
          <w:rPr>
            <w:noProof/>
            <w:webHidden/>
          </w:rPr>
          <w:fldChar w:fldCharType="separate"/>
        </w:r>
        <w:r>
          <w:rPr>
            <w:noProof/>
            <w:webHidden/>
          </w:rPr>
          <w:t>9</w:t>
        </w:r>
        <w:r>
          <w:rPr>
            <w:noProof/>
            <w:webHidden/>
          </w:rPr>
          <w:fldChar w:fldCharType="end"/>
        </w:r>
      </w:hyperlink>
    </w:p>
    <w:p w14:paraId="7588CA98" w14:textId="43A4DDD0" w:rsidR="00697B40" w:rsidRDefault="00697B40">
      <w:pPr>
        <w:pStyle w:val="TOC1"/>
        <w:rPr>
          <w:rFonts w:eastAsiaTheme="minorEastAsia" w:cstheme="minorBidi"/>
          <w:b w:val="0"/>
          <w:bCs w:val="0"/>
          <w:noProof/>
          <w:sz w:val="24"/>
          <w:szCs w:val="24"/>
        </w:rPr>
      </w:pPr>
      <w:hyperlink w:anchor="_Toc194912926" w:history="1">
        <w:r w:rsidRPr="00E16A57">
          <w:rPr>
            <w:rStyle w:val="Hyperlink"/>
            <w:noProof/>
            <w:lang w:val="fr-CA"/>
          </w:rPr>
          <w:t>Prochaines étapes</w:t>
        </w:r>
        <w:r>
          <w:rPr>
            <w:noProof/>
            <w:webHidden/>
          </w:rPr>
          <w:tab/>
        </w:r>
        <w:r>
          <w:rPr>
            <w:noProof/>
            <w:webHidden/>
          </w:rPr>
          <w:fldChar w:fldCharType="begin"/>
        </w:r>
        <w:r>
          <w:rPr>
            <w:noProof/>
            <w:webHidden/>
          </w:rPr>
          <w:instrText xml:space="preserve"> PAGEREF _Toc194912926 \h </w:instrText>
        </w:r>
        <w:r>
          <w:rPr>
            <w:noProof/>
            <w:webHidden/>
          </w:rPr>
        </w:r>
        <w:r>
          <w:rPr>
            <w:noProof/>
            <w:webHidden/>
          </w:rPr>
          <w:fldChar w:fldCharType="separate"/>
        </w:r>
        <w:r>
          <w:rPr>
            <w:noProof/>
            <w:webHidden/>
          </w:rPr>
          <w:t>10</w:t>
        </w:r>
        <w:r>
          <w:rPr>
            <w:noProof/>
            <w:webHidden/>
          </w:rPr>
          <w:fldChar w:fldCharType="end"/>
        </w:r>
      </w:hyperlink>
    </w:p>
    <w:p w14:paraId="4804BEB4" w14:textId="1BD111F9" w:rsidR="00810DF9" w:rsidRPr="009F2D0D" w:rsidRDefault="00810DF9" w:rsidP="0006511D">
      <w:pPr>
        <w:rPr>
          <w:lang w:val="fr-CA"/>
        </w:rPr>
        <w:sectPr w:rsidR="00810DF9" w:rsidRPr="009F2D0D" w:rsidSect="001D2AF0">
          <w:pgSz w:w="12240" w:h="15840"/>
          <w:pgMar w:top="1440" w:right="1440" w:bottom="1440" w:left="1440" w:header="708" w:footer="708" w:gutter="0"/>
          <w:cols w:space="708"/>
          <w:docGrid w:linePitch="360"/>
        </w:sectPr>
      </w:pPr>
      <w:r w:rsidRPr="009F2D0D">
        <w:rPr>
          <w:lang w:val="fr-CA"/>
        </w:rPr>
        <w:fldChar w:fldCharType="end"/>
      </w:r>
    </w:p>
    <w:p w14:paraId="17935DBF" w14:textId="77777777" w:rsidR="004D5FAB" w:rsidRPr="009F2D0D" w:rsidRDefault="00AC2809" w:rsidP="0001551E">
      <w:pPr>
        <w:rPr>
          <w:rFonts w:asciiTheme="majorHAnsi" w:eastAsiaTheme="majorEastAsia" w:hAnsiTheme="majorHAnsi" w:cstheme="majorBidi"/>
          <w:color w:val="0F4761" w:themeColor="accent1" w:themeShade="BF"/>
          <w:sz w:val="40"/>
          <w:szCs w:val="40"/>
          <w:lang w:val="fr-CA"/>
        </w:rPr>
      </w:pPr>
      <w:r w:rsidRPr="009F2D0D">
        <w:rPr>
          <w:rFonts w:asciiTheme="majorHAnsi" w:eastAsiaTheme="majorEastAsia" w:hAnsiTheme="majorHAnsi" w:cstheme="majorBidi"/>
          <w:color w:val="0F4761" w:themeColor="accent1" w:themeShade="BF"/>
          <w:sz w:val="40"/>
          <w:szCs w:val="40"/>
          <w:lang w:val="fr-CA"/>
        </w:rPr>
        <w:lastRenderedPageBreak/>
        <w:t>Co-recherche : Réimaginer les réglementations en matière d'accessibilité numérique</w:t>
      </w:r>
    </w:p>
    <w:p w14:paraId="27E78B7D" w14:textId="515A899D" w:rsidR="004D5FAB" w:rsidRPr="009F2D0D" w:rsidRDefault="004D5FAB" w:rsidP="004D5FAB">
      <w:pPr>
        <w:rPr>
          <w:lang w:val="fr-CA"/>
        </w:rPr>
      </w:pPr>
      <w:r w:rsidRPr="009F2D0D">
        <w:rPr>
          <w:lang w:val="fr-CA"/>
        </w:rPr>
        <w:t xml:space="preserve">Dans cette session de </w:t>
      </w:r>
      <w:r w:rsidR="009F2D0D" w:rsidRPr="009F2D0D">
        <w:rPr>
          <w:lang w:val="fr-CA"/>
        </w:rPr>
        <w:t>Co-conception</w:t>
      </w:r>
      <w:r w:rsidRPr="009F2D0D">
        <w:rPr>
          <w:lang w:val="fr-CA"/>
        </w:rPr>
        <w:t>, nous avons réimaginé les processus réglementaires pour les technologies numériques accessibles.</w:t>
      </w:r>
    </w:p>
    <w:p w14:paraId="78DEFDFE" w14:textId="77777777" w:rsidR="004D5FAB" w:rsidRPr="009F2D0D" w:rsidRDefault="004D5FAB" w:rsidP="004D5FAB">
      <w:pPr>
        <w:rPr>
          <w:lang w:val="fr-CA"/>
        </w:rPr>
      </w:pPr>
      <w:r w:rsidRPr="009F2D0D">
        <w:rPr>
          <w:lang w:val="fr-CA"/>
        </w:rPr>
        <w:t>L'objectif des réglementations et des normes d'accessibilité pour les technologies numériques est de garantir l'équité des outils et des environnements numériques. Cependant, les réglementations actuelles échouent souvent à produire des produits et des services accessibles. Le modèle réglementaire ne fonctionne pas. Au cours de cette session, les facilitateurs du CRDI ont travaillé avec six conseillers et partenaires du projet pour relever ces défis à l'aide d'une méthodologie structurée et collaborative.</w:t>
      </w:r>
    </w:p>
    <w:p w14:paraId="5158A7BD" w14:textId="3AC4946E" w:rsidR="0001551E" w:rsidRPr="009F2D0D" w:rsidRDefault="004D5FAB" w:rsidP="0001551E">
      <w:pPr>
        <w:rPr>
          <w:lang w:val="fr-CA"/>
        </w:rPr>
      </w:pPr>
      <w:r w:rsidRPr="009F2D0D">
        <w:rPr>
          <w:lang w:val="fr-CA"/>
        </w:rPr>
        <w:t xml:space="preserve">En utilisant une version adaptée de la méthodologie </w:t>
      </w:r>
      <w:hyperlink r:id="rId17" w:history="1">
        <w:r w:rsidRPr="009F2D0D">
          <w:rPr>
            <w:rStyle w:val="Hyperlink"/>
            <w:lang w:val="fr-CA"/>
          </w:rPr>
          <w:t>1-2-4-All</w:t>
        </w:r>
      </w:hyperlink>
      <w:r w:rsidRPr="009F2D0D">
        <w:rPr>
          <w:lang w:val="fr-CA"/>
        </w:rPr>
        <w:t>, nous avons discuté des approches dans des groupes de plus en plus grands pour réfléchir, partager et construire à partir des idées de chacun. Lors de notre session, nous avons commencé avec trois groupes de deux personnes, puis nous avons changé les paires pour un autre tour de trois groupes de deux personnes et nous avons terminé en un seul groupe de six personnes. La session s'est déroulée sur Microsoft Teams Meetings, en utilisant des salles de réunion pour les discussions en petits groupes.</w:t>
      </w:r>
      <w:r w:rsidR="0001551E" w:rsidRPr="009F2D0D">
        <w:rPr>
          <w:lang w:val="fr-CA"/>
        </w:rPr>
        <w:t xml:space="preserve"> </w:t>
      </w:r>
    </w:p>
    <w:p w14:paraId="4C8EC189" w14:textId="77777777" w:rsidR="004275D3" w:rsidRPr="009F2D0D" w:rsidRDefault="004275D3" w:rsidP="00D006AA">
      <w:pPr>
        <w:pStyle w:val="Heading1"/>
        <w:rPr>
          <w:lang w:val="fr-CA"/>
        </w:rPr>
      </w:pPr>
      <w:bookmarkStart w:id="1" w:name="_Toc194912910"/>
      <w:r w:rsidRPr="009F2D0D">
        <w:rPr>
          <w:lang w:val="fr-CA"/>
        </w:rPr>
        <w:t>Méthode de recherche conjointe</w:t>
      </w:r>
      <w:bookmarkEnd w:id="1"/>
    </w:p>
    <w:p w14:paraId="54E3BE8C" w14:textId="38791E7B" w:rsidR="005B3AB6" w:rsidRPr="009F2D0D" w:rsidRDefault="00F01605" w:rsidP="005B3AB6">
      <w:pPr>
        <w:rPr>
          <w:lang w:val="fr-CA"/>
        </w:rPr>
      </w:pPr>
      <w:r w:rsidRPr="009F2D0D">
        <w:rPr>
          <w:lang w:val="fr-CA"/>
        </w:rPr>
        <w:t>Avant de nous réunir de manière synchrone, nous avons partagé avec le groupe consultatif les résultats de nos précédentes activités de recherche conjointe, ainsi que le défi qui serait abordé lors de la session de recherche conjointe. Lorsque nous nous sommes réunis le 6 novembre 2024, nous avons commencé par un examen du défi et une vue d'ensemble de la méthode 1-2-4 All</w:t>
      </w:r>
      <w:r w:rsidR="005B3AB6" w:rsidRPr="009F2D0D">
        <w:rPr>
          <w:lang w:val="fr-CA"/>
        </w:rPr>
        <w:t>.</w:t>
      </w:r>
    </w:p>
    <w:p w14:paraId="4011E530" w14:textId="04D201A6" w:rsidR="005B3AB6" w:rsidRPr="009F2D0D" w:rsidRDefault="00B70B55" w:rsidP="005B3AB6">
      <w:pPr>
        <w:pStyle w:val="Heading3"/>
        <w:rPr>
          <w:rFonts w:eastAsiaTheme="minorHAnsi"/>
          <w:lang w:val="fr-CA"/>
        </w:rPr>
      </w:pPr>
      <w:bookmarkStart w:id="2" w:name="_Toc194912911"/>
      <w:r w:rsidRPr="009F2D0D">
        <w:rPr>
          <w:rFonts w:eastAsiaTheme="minorHAnsi"/>
          <w:lang w:val="fr-CA"/>
        </w:rPr>
        <w:t>Premier tour</w:t>
      </w:r>
      <w:r w:rsidR="005B3AB6" w:rsidRPr="009F2D0D">
        <w:rPr>
          <w:rFonts w:eastAsiaTheme="minorHAnsi"/>
          <w:lang w:val="fr-CA"/>
        </w:rPr>
        <w:t>:</w:t>
      </w:r>
      <w:bookmarkEnd w:id="2"/>
    </w:p>
    <w:p w14:paraId="09924499" w14:textId="3CCC96E3" w:rsidR="005B3AB6" w:rsidRPr="009F2D0D" w:rsidRDefault="00B70B55" w:rsidP="00075A6A">
      <w:pPr>
        <w:pStyle w:val="ListParagraph"/>
        <w:numPr>
          <w:ilvl w:val="0"/>
          <w:numId w:val="3"/>
        </w:numPr>
        <w:rPr>
          <w:lang w:val="fr-CA"/>
        </w:rPr>
      </w:pPr>
      <w:r w:rsidRPr="009F2D0D">
        <w:rPr>
          <w:lang w:val="fr-CA"/>
        </w:rPr>
        <w:t>Les collaborateurs ont été invités à réfléchir seuls à la question pendant une minute avant de se mettre en groupes de deux pour discuter de leurs idées. La question était la suivante</w:t>
      </w:r>
      <w:r w:rsidR="005B3AB6" w:rsidRPr="009F2D0D">
        <w:rPr>
          <w:lang w:val="fr-CA"/>
        </w:rPr>
        <w:t>:</w:t>
      </w:r>
    </w:p>
    <w:p w14:paraId="4B5E531C" w14:textId="386F9D46" w:rsidR="005B3AB6" w:rsidRPr="009F2D0D" w:rsidRDefault="00655962" w:rsidP="00124B55">
      <w:pPr>
        <w:ind w:left="1440"/>
        <w:rPr>
          <w:i/>
          <w:lang w:val="fr-CA"/>
        </w:rPr>
      </w:pPr>
      <w:r w:rsidRPr="009F2D0D">
        <w:rPr>
          <w:i/>
          <w:lang w:val="fr-CA"/>
        </w:rPr>
        <w:t>Les réglementations actuelles ne permettent pas d'obtenir des produits et des services accessibles. Nous voulons réimaginer nos processus réglementaires afin d'obtenir des produits et des services accessibles. Réfléchissez aux aspects de la réglementation et des normes d'accessibilité pour les technologies numériques : Que changeriez-vous et comment le feriez-vous ?</w:t>
      </w:r>
    </w:p>
    <w:p w14:paraId="7CA7357B" w14:textId="147EA2B4" w:rsidR="005B3AB6" w:rsidRPr="009F2D0D" w:rsidRDefault="00655962" w:rsidP="00075A6A">
      <w:pPr>
        <w:pStyle w:val="ListParagraph"/>
        <w:numPr>
          <w:ilvl w:val="0"/>
          <w:numId w:val="3"/>
        </w:numPr>
        <w:rPr>
          <w:lang w:val="fr-CA"/>
        </w:rPr>
      </w:pPr>
      <w:r w:rsidRPr="009F2D0D">
        <w:rPr>
          <w:lang w:val="fr-CA"/>
        </w:rPr>
        <w:t>Les co-chercheurs ont réfléchi individuellement pendant une minute et en binôme dans des salles de réunion pendant 10 minutes</w:t>
      </w:r>
      <w:r w:rsidR="005B3AB6" w:rsidRPr="009F2D0D">
        <w:rPr>
          <w:lang w:val="fr-CA"/>
        </w:rPr>
        <w:t>.</w:t>
      </w:r>
    </w:p>
    <w:p w14:paraId="35BBA77F" w14:textId="4B2AC56D" w:rsidR="005B3AB6" w:rsidRPr="009F2D0D" w:rsidRDefault="00FC1720" w:rsidP="00C56CCD">
      <w:pPr>
        <w:pStyle w:val="Heading3"/>
        <w:rPr>
          <w:rFonts w:eastAsiaTheme="minorHAnsi"/>
          <w:lang w:val="fr-CA"/>
        </w:rPr>
      </w:pPr>
      <w:bookmarkStart w:id="3" w:name="_Toc194912912"/>
      <w:r w:rsidRPr="009F2D0D">
        <w:rPr>
          <w:rFonts w:eastAsiaTheme="minorHAnsi"/>
          <w:lang w:val="fr-CA"/>
        </w:rPr>
        <w:lastRenderedPageBreak/>
        <w:t>Deuxième tour</w:t>
      </w:r>
      <w:r w:rsidR="00607E69">
        <w:rPr>
          <w:rFonts w:eastAsiaTheme="minorHAnsi"/>
          <w:lang w:val="fr-CA"/>
        </w:rPr>
        <w:t xml:space="preserve"> </w:t>
      </w:r>
      <w:r w:rsidR="005B3AB6" w:rsidRPr="009F2D0D">
        <w:rPr>
          <w:rFonts w:eastAsiaTheme="minorHAnsi"/>
          <w:lang w:val="fr-CA"/>
        </w:rPr>
        <w:t>:</w:t>
      </w:r>
      <w:bookmarkEnd w:id="3"/>
    </w:p>
    <w:p w14:paraId="7B1577B1" w14:textId="02E7486E" w:rsidR="005B3AB6" w:rsidRPr="009F2D0D" w:rsidRDefault="00FC1720" w:rsidP="00075A6A">
      <w:pPr>
        <w:pStyle w:val="ListParagraph"/>
        <w:numPr>
          <w:ilvl w:val="0"/>
          <w:numId w:val="3"/>
        </w:numPr>
        <w:rPr>
          <w:lang w:val="fr-CA"/>
        </w:rPr>
      </w:pPr>
      <w:r w:rsidRPr="009F2D0D">
        <w:rPr>
          <w:lang w:val="fr-CA"/>
        </w:rPr>
        <w:t>Les paires sont retournées dans la salle principale et, avant d'être réparties en différents groupes de deux personnes pour une discussion de 15 minutes, elles ont été invitées à</w:t>
      </w:r>
      <w:r w:rsidR="005B3AB6" w:rsidRPr="009F2D0D">
        <w:rPr>
          <w:lang w:val="fr-CA"/>
        </w:rPr>
        <w:t>:</w:t>
      </w:r>
    </w:p>
    <w:p w14:paraId="019DC93A" w14:textId="3E617171" w:rsidR="005B3AB6" w:rsidRPr="009F2D0D" w:rsidRDefault="004C27BC" w:rsidP="00A03158">
      <w:pPr>
        <w:ind w:left="1440"/>
        <w:rPr>
          <w:i/>
          <w:lang w:val="fr-CA"/>
        </w:rPr>
      </w:pPr>
      <w:r w:rsidRPr="009F2D0D">
        <w:rPr>
          <w:i/>
          <w:lang w:val="fr-CA"/>
        </w:rPr>
        <w:t>Examinez les similitudes et les différences entre vos idées et réfléchissez à la manière dont vous pourriez réviser votre approche ou intégrer différentes approches</w:t>
      </w:r>
      <w:r w:rsidR="005B3AB6" w:rsidRPr="009F2D0D">
        <w:rPr>
          <w:i/>
          <w:lang w:val="fr-CA"/>
        </w:rPr>
        <w:t>.</w:t>
      </w:r>
    </w:p>
    <w:p w14:paraId="1D3D565E" w14:textId="3E972007" w:rsidR="005B3AB6" w:rsidRPr="009F2D0D" w:rsidRDefault="004C27BC" w:rsidP="00075A6A">
      <w:pPr>
        <w:pStyle w:val="ListParagraph"/>
        <w:numPr>
          <w:ilvl w:val="0"/>
          <w:numId w:val="3"/>
        </w:numPr>
        <w:rPr>
          <w:lang w:val="fr-CA"/>
        </w:rPr>
      </w:pPr>
      <w:r w:rsidRPr="009F2D0D">
        <w:rPr>
          <w:lang w:val="fr-CA"/>
        </w:rPr>
        <w:t>Les participants ont travaillé en binôme pour développer les approches du premier tour, en se demandant si les idées pouvaient fonctionner ensemble ou si elles restaient des approches distinctes</w:t>
      </w:r>
      <w:r w:rsidR="005B3AB6" w:rsidRPr="009F2D0D">
        <w:rPr>
          <w:lang w:val="fr-CA"/>
        </w:rPr>
        <w:t>.</w:t>
      </w:r>
    </w:p>
    <w:p w14:paraId="552712A4" w14:textId="42E4B340" w:rsidR="005B3AB6" w:rsidRPr="009F2D0D" w:rsidRDefault="004C27BC" w:rsidP="00A03158">
      <w:pPr>
        <w:pStyle w:val="Heading3"/>
        <w:rPr>
          <w:rFonts w:eastAsiaTheme="minorHAnsi"/>
          <w:lang w:val="fr-CA"/>
        </w:rPr>
      </w:pPr>
      <w:bookmarkStart w:id="4" w:name="_Toc194912913"/>
      <w:r w:rsidRPr="009F2D0D">
        <w:rPr>
          <w:rFonts w:eastAsiaTheme="minorHAnsi"/>
          <w:lang w:val="fr-CA"/>
        </w:rPr>
        <w:t>Troisième tour</w:t>
      </w:r>
      <w:r w:rsidR="00607E69">
        <w:rPr>
          <w:rFonts w:eastAsiaTheme="minorHAnsi"/>
          <w:lang w:val="fr-CA"/>
        </w:rPr>
        <w:t xml:space="preserve"> </w:t>
      </w:r>
      <w:r w:rsidR="005B3AB6" w:rsidRPr="009F2D0D">
        <w:rPr>
          <w:rFonts w:eastAsiaTheme="minorHAnsi"/>
          <w:lang w:val="fr-CA"/>
        </w:rPr>
        <w:t>:</w:t>
      </w:r>
      <w:bookmarkEnd w:id="4"/>
    </w:p>
    <w:p w14:paraId="173C8BAC" w14:textId="14124041" w:rsidR="00F135EF" w:rsidRPr="009F2D0D" w:rsidRDefault="00F135EF" w:rsidP="00F135EF">
      <w:pPr>
        <w:pStyle w:val="ListParagraph"/>
        <w:numPr>
          <w:ilvl w:val="0"/>
          <w:numId w:val="3"/>
        </w:numPr>
        <w:rPr>
          <w:lang w:val="fr-CA"/>
        </w:rPr>
      </w:pPr>
      <w:r w:rsidRPr="009F2D0D">
        <w:rPr>
          <w:lang w:val="fr-CA"/>
        </w:rPr>
        <w:t>Enfin, pour les trente dernières minutes de la session, tout le monde s'est retrouvé dans la salle principale pour mettre en lumière les idées les plus marquantes de leurs discussions.</w:t>
      </w:r>
    </w:p>
    <w:p w14:paraId="26A2B39D" w14:textId="426C32B5" w:rsidR="005B3AB6" w:rsidRPr="009F2D0D" w:rsidRDefault="00F135EF" w:rsidP="00F135EF">
      <w:pPr>
        <w:pStyle w:val="ListParagraph"/>
        <w:numPr>
          <w:ilvl w:val="0"/>
          <w:numId w:val="3"/>
        </w:numPr>
        <w:rPr>
          <w:lang w:val="fr-CA"/>
        </w:rPr>
      </w:pPr>
      <w:r w:rsidRPr="009F2D0D">
        <w:rPr>
          <w:lang w:val="fr-CA"/>
        </w:rPr>
        <w:t>Lors de la séance plénière, le groupe a examiné comment ces approches pouvaient fonctionner en tant que système intégré, en discutant des similitudes, des différences et des facteurs de réussite</w:t>
      </w:r>
      <w:r w:rsidR="005B3AB6" w:rsidRPr="009F2D0D">
        <w:rPr>
          <w:lang w:val="fr-CA"/>
        </w:rPr>
        <w:t>.</w:t>
      </w:r>
    </w:p>
    <w:p w14:paraId="1FE719BE" w14:textId="18F0AA78" w:rsidR="00DE525B" w:rsidRPr="009F2D0D" w:rsidRDefault="00F135EF" w:rsidP="00DE525B">
      <w:pPr>
        <w:pStyle w:val="Heading1"/>
        <w:rPr>
          <w:lang w:val="fr-CA"/>
        </w:rPr>
      </w:pPr>
      <w:bookmarkStart w:id="5" w:name="_Toc194912914"/>
      <w:r w:rsidRPr="009F2D0D">
        <w:rPr>
          <w:lang w:val="fr-CA"/>
        </w:rPr>
        <w:t>Approches générées</w:t>
      </w:r>
      <w:bookmarkEnd w:id="5"/>
    </w:p>
    <w:p w14:paraId="0B4425D6" w14:textId="3FFD1393" w:rsidR="00E21A69" w:rsidRPr="009F2D0D" w:rsidRDefault="003C1E77" w:rsidP="000C3CE5">
      <w:pPr>
        <w:rPr>
          <w:lang w:val="fr-CA"/>
        </w:rPr>
      </w:pPr>
      <w:r w:rsidRPr="009F2D0D">
        <w:rPr>
          <w:lang w:val="fr-CA"/>
        </w:rPr>
        <w:t>Les co-chercheurs ont travaillé ensemble pour exploiter les résultats de recherches antérieures et partager leurs idées sur des approches modèles de la régulation numérique. L'objectif des activités de co-recherche de la</w:t>
      </w:r>
      <w:r w:rsidR="00CB66CD">
        <w:rPr>
          <w:lang w:val="fr-CA"/>
        </w:rPr>
        <w:t xml:space="preserve"> </w:t>
      </w:r>
      <w:r w:rsidR="00C55197" w:rsidRPr="00C55197">
        <w:rPr>
          <w:lang w:val="fr-CA"/>
        </w:rPr>
        <w:t>Réguler le domaine numérique</w:t>
      </w:r>
      <w:r w:rsidR="00C55197">
        <w:rPr>
          <w:lang w:val="fr-CA"/>
        </w:rPr>
        <w:t xml:space="preserve"> </w:t>
      </w:r>
      <w:r w:rsidR="00CB66CD">
        <w:rPr>
          <w:lang w:val="fr-CA"/>
        </w:rPr>
        <w:t>(</w:t>
      </w:r>
      <w:r w:rsidR="00B93185">
        <w:rPr>
          <w:lang w:val="fr-CA"/>
        </w:rPr>
        <w:t>R</w:t>
      </w:r>
      <w:r w:rsidR="00472556">
        <w:rPr>
          <w:lang w:val="fr-CA"/>
        </w:rPr>
        <w:t>l</w:t>
      </w:r>
      <w:r w:rsidR="00B93185">
        <w:rPr>
          <w:lang w:val="fr-CA"/>
        </w:rPr>
        <w:t>DN</w:t>
      </w:r>
      <w:r w:rsidR="00C55197">
        <w:rPr>
          <w:lang w:val="fr-CA"/>
        </w:rPr>
        <w:t>)</w:t>
      </w:r>
      <w:r w:rsidRPr="009F2D0D">
        <w:rPr>
          <w:lang w:val="fr-CA"/>
        </w:rPr>
        <w:t xml:space="preserve"> était d'abord d'explorer les expériences, puis de comprendre les défis et enfin d'envisager des approches. Onze idées à différents niveaux de développement ont été générées pour être prises en compte dans le projet. Dans cette section, nous présentons un cadre général pour chaque idée, suivi de questions ou d'orientations connexes soulevées par les co-chercheurs ou, au cours de l'analyse, par l'équipe du CRDI. L'étape suivante consistera à sélectionner certaines de ces idées pour les étendre à des approches modèles qui pourront faire l'objet d'itérations au cours de la dernière année du projet</w:t>
      </w:r>
      <w:r w:rsidR="00EB6E4F" w:rsidRPr="009F2D0D">
        <w:rPr>
          <w:lang w:val="fr-CA"/>
        </w:rPr>
        <w:t xml:space="preserve">. </w:t>
      </w:r>
    </w:p>
    <w:p w14:paraId="3970F060" w14:textId="7E30EE0D" w:rsidR="007F5D7F" w:rsidRPr="009F2D0D" w:rsidRDefault="006024CC" w:rsidP="00302F0F">
      <w:pPr>
        <w:pStyle w:val="Heading2"/>
        <w:numPr>
          <w:ilvl w:val="0"/>
          <w:numId w:val="40"/>
        </w:numPr>
        <w:ind w:left="426" w:hanging="426"/>
        <w:rPr>
          <w:lang w:val="fr-CA"/>
        </w:rPr>
      </w:pPr>
      <w:bookmarkStart w:id="6" w:name="_Toc194912915"/>
      <w:r w:rsidRPr="009F2D0D">
        <w:rPr>
          <w:lang w:val="fr-CA"/>
        </w:rPr>
        <w:t>Élaboration des normes</w:t>
      </w:r>
      <w:bookmarkEnd w:id="6"/>
    </w:p>
    <w:p w14:paraId="4A2374B6" w14:textId="32ABA6F6" w:rsidR="00F7142F" w:rsidRPr="009F2D0D" w:rsidRDefault="00F7142F" w:rsidP="005F352A">
      <w:pPr>
        <w:rPr>
          <w:lang w:val="fr-CA"/>
        </w:rPr>
      </w:pPr>
      <w:r w:rsidRPr="009F2D0D">
        <w:rPr>
          <w:lang w:val="fr-CA"/>
        </w:rPr>
        <w:t>L'élaboration des normes d'accessibilité exclut souvent les personnes handicapées en raison de la complexité du processus et des obstacles à l'accessibilité qui rendent difficile la compréhension, la navigation et la contribution significative. Pour y remédier, le processus doit</w:t>
      </w:r>
      <w:r w:rsidR="00AD633C" w:rsidRPr="009F2D0D">
        <w:rPr>
          <w:lang w:val="fr-CA"/>
        </w:rPr>
        <w:t>.</w:t>
      </w:r>
    </w:p>
    <w:p w14:paraId="4D415963" w14:textId="41942FFA" w:rsidR="00F7142F" w:rsidRPr="009F2D0D" w:rsidRDefault="00F7142F" w:rsidP="00F7142F">
      <w:pPr>
        <w:pStyle w:val="ListParagraph"/>
        <w:numPr>
          <w:ilvl w:val="0"/>
          <w:numId w:val="29"/>
        </w:numPr>
        <w:rPr>
          <w:lang w:val="fr-CA"/>
        </w:rPr>
      </w:pPr>
      <w:r w:rsidRPr="009F2D0D">
        <w:rPr>
          <w:lang w:val="fr-CA"/>
        </w:rPr>
        <w:t xml:space="preserve">être simplifié pour garantir la clarté et la facilité d'utilisation, </w:t>
      </w:r>
    </w:p>
    <w:p w14:paraId="5F0EFAB0" w14:textId="3FA2750A" w:rsidR="00F7142F" w:rsidRPr="009F2D0D" w:rsidRDefault="00F7142F" w:rsidP="00F7142F">
      <w:pPr>
        <w:pStyle w:val="ListParagraph"/>
        <w:numPr>
          <w:ilvl w:val="0"/>
          <w:numId w:val="29"/>
        </w:numPr>
        <w:rPr>
          <w:lang w:val="fr-CA"/>
        </w:rPr>
      </w:pPr>
      <w:r w:rsidRPr="009F2D0D">
        <w:rPr>
          <w:lang w:val="fr-CA"/>
        </w:rPr>
        <w:t>impliquer activement les personnes handicapées dès le début afin d'intégrer leurs expériences vécues, et</w:t>
      </w:r>
    </w:p>
    <w:p w14:paraId="5CB415F7" w14:textId="1B645808" w:rsidR="00F7142F" w:rsidRPr="009F2D0D" w:rsidRDefault="00F7142F" w:rsidP="00F7142F">
      <w:pPr>
        <w:pStyle w:val="ListParagraph"/>
        <w:numPr>
          <w:ilvl w:val="0"/>
          <w:numId w:val="29"/>
        </w:numPr>
        <w:rPr>
          <w:lang w:val="fr-CA"/>
        </w:rPr>
      </w:pPr>
      <w:r w:rsidRPr="009F2D0D">
        <w:rPr>
          <w:lang w:val="fr-CA"/>
        </w:rPr>
        <w:t>créer des mécanismes de participation accessibles</w:t>
      </w:r>
    </w:p>
    <w:p w14:paraId="00375F14" w14:textId="16508A25" w:rsidR="00010A45" w:rsidRPr="009F2D0D" w:rsidRDefault="005F352A" w:rsidP="005F352A">
      <w:pPr>
        <w:pStyle w:val="ListParagraph"/>
        <w:numPr>
          <w:ilvl w:val="0"/>
          <w:numId w:val="29"/>
        </w:numPr>
        <w:rPr>
          <w:lang w:val="fr-CA"/>
        </w:rPr>
      </w:pPr>
      <w:r w:rsidRPr="009F2D0D">
        <w:rPr>
          <w:lang w:val="fr-CA"/>
        </w:rPr>
        <w:lastRenderedPageBreak/>
        <w:t>donner la priorité à la consultation et à la juste rémunération des contributions pour soutenir et valoriser les contributeurs</w:t>
      </w:r>
      <w:r w:rsidR="009574CF" w:rsidRPr="009F2D0D">
        <w:rPr>
          <w:lang w:val="fr-CA"/>
        </w:rPr>
        <w:t xml:space="preserve">. </w:t>
      </w:r>
    </w:p>
    <w:p w14:paraId="464E04BA" w14:textId="66F7D8FC" w:rsidR="007F5D7F" w:rsidRPr="009F2D0D" w:rsidRDefault="0085756D" w:rsidP="00302F0F">
      <w:pPr>
        <w:pStyle w:val="Heading2"/>
        <w:numPr>
          <w:ilvl w:val="0"/>
          <w:numId w:val="40"/>
        </w:numPr>
        <w:ind w:left="426" w:hanging="426"/>
        <w:rPr>
          <w:lang w:val="fr-CA"/>
        </w:rPr>
      </w:pPr>
      <w:bookmarkStart w:id="7" w:name="_Toc194912916"/>
      <w:r w:rsidRPr="009F2D0D">
        <w:rPr>
          <w:lang w:val="fr-CA"/>
        </w:rPr>
        <w:t>Créateurs et consommateurs</w:t>
      </w:r>
      <w:bookmarkEnd w:id="7"/>
    </w:p>
    <w:p w14:paraId="2D0CE945" w14:textId="77777777" w:rsidR="0085756D" w:rsidRPr="009F2D0D" w:rsidRDefault="0085756D" w:rsidP="0085756D">
      <w:pPr>
        <w:rPr>
          <w:lang w:val="fr-CA"/>
        </w:rPr>
      </w:pPr>
      <w:r w:rsidRPr="009F2D0D">
        <w:rPr>
          <w:lang w:val="fr-CA"/>
        </w:rPr>
        <w:t>De nombreuses réglementations en matière d'accessibilité dans le domaine numérique se concentrent sur les besoins des consommateurs ou des utilisateurs finaux de la conception ou du produit et ignorent les besoins des créateurs de ce contenu. Les lignes directrices du W3C sur l'accessibilité des outils de création (ATAG) constituent une exception notable. Nous devons élaborer des normes et des réglementations qui garantissent l'accessibilité à la fois pour les clients et pour les créateurs/employés.</w:t>
      </w:r>
    </w:p>
    <w:p w14:paraId="672F03AC" w14:textId="2E282BB6" w:rsidR="003A795B" w:rsidRPr="009F2D0D" w:rsidRDefault="0085756D" w:rsidP="0085756D">
      <w:pPr>
        <w:pStyle w:val="ListParagraph"/>
        <w:numPr>
          <w:ilvl w:val="0"/>
          <w:numId w:val="30"/>
        </w:numPr>
        <w:rPr>
          <w:lang w:val="fr-CA"/>
        </w:rPr>
      </w:pPr>
      <w:r w:rsidRPr="009F2D0D">
        <w:rPr>
          <w:lang w:val="fr-CA"/>
        </w:rPr>
        <w:t>Quels processus peuvent garantir que les besoins des personnes handicapées sont pris en compte au-delà des interactions directes, en tenant compte également des structures internes et des besoins du personnel ?</w:t>
      </w:r>
    </w:p>
    <w:p w14:paraId="0A9B44AA" w14:textId="212A7BC3" w:rsidR="006C7298" w:rsidRPr="009F2D0D" w:rsidRDefault="006A600D" w:rsidP="00302F0F">
      <w:pPr>
        <w:pStyle w:val="Heading2"/>
        <w:numPr>
          <w:ilvl w:val="0"/>
          <w:numId w:val="40"/>
        </w:numPr>
        <w:ind w:left="426" w:hanging="426"/>
        <w:rPr>
          <w:lang w:val="fr-CA"/>
        </w:rPr>
      </w:pPr>
      <w:bookmarkStart w:id="8" w:name="_Toc194912917"/>
      <w:r w:rsidRPr="009F2D0D">
        <w:rPr>
          <w:lang w:val="fr-CA"/>
        </w:rPr>
        <w:t>Mise en œuvre des normes</w:t>
      </w:r>
      <w:bookmarkEnd w:id="8"/>
    </w:p>
    <w:p w14:paraId="5C87DFFF" w14:textId="77777777" w:rsidR="006A600D" w:rsidRPr="009F2D0D" w:rsidRDefault="006A600D" w:rsidP="006A600D">
      <w:pPr>
        <w:rPr>
          <w:lang w:val="fr-CA"/>
        </w:rPr>
      </w:pPr>
      <w:r w:rsidRPr="009F2D0D">
        <w:rPr>
          <w:lang w:val="fr-CA"/>
        </w:rPr>
        <w:t xml:space="preserve">Les petites entreprises et organisations peuvent ne pas disposer des ressources nécessaires pour répondre facilement aux exigences en matière d'accessibilité. Il peut s'avérer nécessaire de combler ce manque de ressources pour faire en sorte que tout le monde puisse se permettre de construire en conformité. </w:t>
      </w:r>
    </w:p>
    <w:p w14:paraId="63A91473" w14:textId="77777777" w:rsidR="006A600D" w:rsidRPr="009F2D0D" w:rsidRDefault="006A600D" w:rsidP="006A600D">
      <w:pPr>
        <w:rPr>
          <w:lang w:val="fr-CA"/>
        </w:rPr>
      </w:pPr>
      <w:r w:rsidRPr="009F2D0D">
        <w:rPr>
          <w:lang w:val="fr-CA"/>
        </w:rPr>
        <w:t>Questions à examiner :</w:t>
      </w:r>
    </w:p>
    <w:p w14:paraId="68827650" w14:textId="79E78098" w:rsidR="006A600D" w:rsidRPr="009F2D0D" w:rsidRDefault="006A600D" w:rsidP="006A600D">
      <w:pPr>
        <w:pStyle w:val="ListParagraph"/>
        <w:numPr>
          <w:ilvl w:val="0"/>
          <w:numId w:val="30"/>
        </w:numPr>
        <w:rPr>
          <w:lang w:val="fr-CA"/>
        </w:rPr>
      </w:pPr>
      <w:r w:rsidRPr="009F2D0D">
        <w:rPr>
          <w:lang w:val="fr-CA"/>
        </w:rPr>
        <w:t>Quelles ressources pourraient être partagées ? De quelle manière ?</w:t>
      </w:r>
    </w:p>
    <w:p w14:paraId="38D93CD5" w14:textId="67400819" w:rsidR="007D7B71" w:rsidRPr="009F2D0D" w:rsidRDefault="006A600D" w:rsidP="006A600D">
      <w:pPr>
        <w:pStyle w:val="ListParagraph"/>
        <w:numPr>
          <w:ilvl w:val="0"/>
          <w:numId w:val="30"/>
        </w:numPr>
        <w:rPr>
          <w:lang w:val="fr-CA"/>
        </w:rPr>
      </w:pPr>
      <w:r w:rsidRPr="009F2D0D">
        <w:rPr>
          <w:lang w:val="fr-CA"/>
        </w:rPr>
        <w:t>À quoi pourrait ressembler un modèle de financement ? Existe-t-il des moyens d'apporter un soutien financier autre que le financement direct ?</w:t>
      </w:r>
    </w:p>
    <w:p w14:paraId="1B4054B0" w14:textId="587D530E" w:rsidR="000D0578" w:rsidRPr="009F2D0D" w:rsidRDefault="005D7AA9" w:rsidP="00302F0F">
      <w:pPr>
        <w:pStyle w:val="Heading2"/>
        <w:numPr>
          <w:ilvl w:val="0"/>
          <w:numId w:val="40"/>
        </w:numPr>
        <w:ind w:left="426" w:hanging="426"/>
        <w:rPr>
          <w:lang w:val="fr-CA"/>
        </w:rPr>
      </w:pPr>
      <w:bookmarkStart w:id="9" w:name="_Toc194912918"/>
      <w:r w:rsidRPr="009F2D0D">
        <w:rPr>
          <w:lang w:val="fr-CA"/>
        </w:rPr>
        <w:t>Régulation des processus (vs régulation des résultats</w:t>
      </w:r>
      <w:r w:rsidR="007F2CB1" w:rsidRPr="009F2D0D">
        <w:rPr>
          <w:lang w:val="fr-CA"/>
        </w:rPr>
        <w:t>)</w:t>
      </w:r>
      <w:bookmarkEnd w:id="9"/>
    </w:p>
    <w:p w14:paraId="14767063" w14:textId="77777777" w:rsidR="005D7AA9" w:rsidRPr="009F2D0D" w:rsidRDefault="005D7AA9" w:rsidP="005D7AA9">
      <w:pPr>
        <w:rPr>
          <w:lang w:val="fr-CA"/>
        </w:rPr>
      </w:pPr>
      <w:r w:rsidRPr="009F2D0D">
        <w:rPr>
          <w:lang w:val="fr-CA"/>
        </w:rPr>
        <w:t xml:space="preserve">Une idée de réglementation du processus a été proposée : il s'agit d'un système de certification qui encourage et exige des organisations qu'elles respectent systématiquement les pratiques de conception inclusive et les normes d'accessibilité. Ce système pourrait comporter de multiples points de contrôle et exigences, tels que des consultations avec des personnes handicapées, des audits d'accessibilité et des tests de conformité. Une approche similaire est celle des certifications ISO d'assurance qualité (par exemple, ISO 9001) pour les processus de fabrication. La certification pourrait être liée à la responsabilité sociale des entreprises et à d'autres mesures incitatives telles que les préférences en matière de marchés publics ou les déductions fiscales. Cette approche encourage les entreprises à faire de l'accessibilité un élément clé de leurs processus, en la rendant importante à la fois pour répondre aux exigences légales et pour améliorer leur réputation. L'idée est d'introduire des points de contrôle des exigences tout au long du processus de développement plutôt qu'un point de contrôle final. </w:t>
      </w:r>
    </w:p>
    <w:p w14:paraId="1EC250D2" w14:textId="77777777" w:rsidR="005D7AA9" w:rsidRPr="009F2D0D" w:rsidRDefault="005D7AA9" w:rsidP="005D7AA9">
      <w:pPr>
        <w:rPr>
          <w:lang w:val="fr-CA"/>
        </w:rPr>
      </w:pPr>
      <w:r w:rsidRPr="009F2D0D">
        <w:rPr>
          <w:lang w:val="fr-CA"/>
        </w:rPr>
        <w:t>Questions à examiner :</w:t>
      </w:r>
    </w:p>
    <w:p w14:paraId="1FA34D60" w14:textId="22E9463F" w:rsidR="005D7AA9" w:rsidRPr="009F2D0D" w:rsidRDefault="005D7AA9" w:rsidP="005D7AA9">
      <w:pPr>
        <w:pStyle w:val="ListParagraph"/>
        <w:numPr>
          <w:ilvl w:val="0"/>
          <w:numId w:val="36"/>
        </w:numPr>
        <w:rPr>
          <w:lang w:val="fr-CA"/>
        </w:rPr>
      </w:pPr>
      <w:r w:rsidRPr="009F2D0D">
        <w:rPr>
          <w:lang w:val="fr-CA"/>
        </w:rPr>
        <w:t xml:space="preserve">À quoi pourrait ressembler un système de certification des processus inclusifs et accessibles ? </w:t>
      </w:r>
    </w:p>
    <w:p w14:paraId="56DC217B" w14:textId="18FA5873" w:rsidR="005D7AA9" w:rsidRPr="009F2D0D" w:rsidRDefault="005D7AA9" w:rsidP="005D7AA9">
      <w:pPr>
        <w:pStyle w:val="ListParagraph"/>
        <w:numPr>
          <w:ilvl w:val="0"/>
          <w:numId w:val="36"/>
        </w:numPr>
        <w:rPr>
          <w:lang w:val="fr-CA"/>
        </w:rPr>
      </w:pPr>
      <w:r w:rsidRPr="009F2D0D">
        <w:rPr>
          <w:lang w:val="fr-CA"/>
        </w:rPr>
        <w:lastRenderedPageBreak/>
        <w:t>Quels organismes de réglementation pourraient fournir cette certification ?</w:t>
      </w:r>
    </w:p>
    <w:p w14:paraId="34B02260" w14:textId="7FA14220" w:rsidR="00E65801" w:rsidRPr="009F2D0D" w:rsidRDefault="005D7AA9" w:rsidP="005D7AA9">
      <w:pPr>
        <w:pStyle w:val="ListParagraph"/>
        <w:numPr>
          <w:ilvl w:val="0"/>
          <w:numId w:val="36"/>
        </w:numPr>
        <w:rPr>
          <w:lang w:val="fr-CA"/>
        </w:rPr>
      </w:pPr>
      <w:r w:rsidRPr="009F2D0D">
        <w:rPr>
          <w:lang w:val="fr-CA"/>
        </w:rPr>
        <w:t>Quels seraient les points de contrôle ? Comment seraient-ils évalués ?</w:t>
      </w:r>
    </w:p>
    <w:p w14:paraId="0CFD6A24" w14:textId="57837592" w:rsidR="007F5D7F" w:rsidRPr="009F2D0D" w:rsidRDefault="00025707" w:rsidP="00302F0F">
      <w:pPr>
        <w:pStyle w:val="Heading2"/>
        <w:numPr>
          <w:ilvl w:val="0"/>
          <w:numId w:val="40"/>
        </w:numPr>
        <w:ind w:left="426" w:hanging="426"/>
        <w:rPr>
          <w:lang w:val="fr-CA"/>
        </w:rPr>
      </w:pPr>
      <w:bookmarkStart w:id="10" w:name="_Toc194912919"/>
      <w:r w:rsidRPr="009F2D0D">
        <w:rPr>
          <w:lang w:val="fr-CA"/>
        </w:rPr>
        <w:t>L'éducation</w:t>
      </w:r>
      <w:bookmarkEnd w:id="10"/>
    </w:p>
    <w:p w14:paraId="24000114" w14:textId="77777777" w:rsidR="00025707" w:rsidRPr="009F2D0D" w:rsidRDefault="00025707" w:rsidP="00025707">
      <w:pPr>
        <w:rPr>
          <w:lang w:val="fr-CA"/>
        </w:rPr>
      </w:pPr>
      <w:r w:rsidRPr="009F2D0D">
        <w:rPr>
          <w:lang w:val="fr-CA"/>
        </w:rPr>
        <w:t>La tendance est à l'amélioration de l'éducation à l'accessibilité, qui s'adresse à différents groupes. Il s'agit d'inclure des idées de conception inclusive dans la formation des futurs concepteurs, de faire comprendre au grand public pourquoi les normes d'accessibilité sont importantes et de montrer aux entreprises les avantages qu'elles ont à investir dans l'accessibilité. L'idée est que l'éducation peut aider à changer la façon dont les gens pensent à la conception universelle dans le monde numérique.</w:t>
      </w:r>
    </w:p>
    <w:p w14:paraId="2F361822" w14:textId="77777777" w:rsidR="00025707" w:rsidRPr="009F2D0D" w:rsidRDefault="00025707" w:rsidP="00025707">
      <w:pPr>
        <w:rPr>
          <w:lang w:val="fr-CA"/>
        </w:rPr>
      </w:pPr>
      <w:r w:rsidRPr="009F2D0D">
        <w:rPr>
          <w:lang w:val="fr-CA"/>
        </w:rPr>
        <w:t>Questions à examiner :</w:t>
      </w:r>
    </w:p>
    <w:p w14:paraId="4948AF36" w14:textId="55B02929" w:rsidR="00025707" w:rsidRPr="009F2D0D" w:rsidRDefault="00025707" w:rsidP="00025707">
      <w:pPr>
        <w:pStyle w:val="ListParagraph"/>
        <w:numPr>
          <w:ilvl w:val="0"/>
          <w:numId w:val="43"/>
        </w:numPr>
        <w:rPr>
          <w:lang w:val="fr-CA"/>
        </w:rPr>
      </w:pPr>
      <w:r w:rsidRPr="009F2D0D">
        <w:rPr>
          <w:lang w:val="fr-CA"/>
        </w:rPr>
        <w:t>Comment modifier les programmes d'études pour qu'ils intègrent la conception universelle ?</w:t>
      </w:r>
    </w:p>
    <w:p w14:paraId="047682D0" w14:textId="6329E63E" w:rsidR="00025707" w:rsidRPr="009F2D0D" w:rsidRDefault="00025707" w:rsidP="00025707">
      <w:pPr>
        <w:pStyle w:val="ListParagraph"/>
        <w:numPr>
          <w:ilvl w:val="0"/>
          <w:numId w:val="43"/>
        </w:numPr>
        <w:rPr>
          <w:lang w:val="fr-CA"/>
        </w:rPr>
      </w:pPr>
      <w:r w:rsidRPr="009F2D0D">
        <w:rPr>
          <w:lang w:val="fr-CA"/>
        </w:rPr>
        <w:t>Pourquoi le marché ne montre-t-il pas déjà que la conception universelle est bénéfique ? Peut-on y remédier ?</w:t>
      </w:r>
    </w:p>
    <w:p w14:paraId="26ABCB79" w14:textId="4A3695A7" w:rsidR="0073673F" w:rsidRPr="009F2D0D" w:rsidRDefault="00025707" w:rsidP="00025707">
      <w:pPr>
        <w:pStyle w:val="ListParagraph"/>
        <w:numPr>
          <w:ilvl w:val="0"/>
          <w:numId w:val="43"/>
        </w:numPr>
        <w:rPr>
          <w:lang w:val="fr-CA"/>
        </w:rPr>
      </w:pPr>
      <w:r w:rsidRPr="009F2D0D">
        <w:rPr>
          <w:lang w:val="fr-CA"/>
        </w:rPr>
        <w:t>Comment faire évoluer les mentalités dans l'environnement numérique, à l'instar de ce qui s'est produit dans l'environnement bâti ?</w:t>
      </w:r>
    </w:p>
    <w:p w14:paraId="62248373" w14:textId="606BE65B" w:rsidR="007F5D7F" w:rsidRPr="009F2D0D" w:rsidRDefault="006F1F6E" w:rsidP="00302F0F">
      <w:pPr>
        <w:pStyle w:val="Heading2"/>
        <w:numPr>
          <w:ilvl w:val="0"/>
          <w:numId w:val="40"/>
        </w:numPr>
        <w:ind w:left="426" w:hanging="426"/>
        <w:rPr>
          <w:lang w:val="fr-CA"/>
        </w:rPr>
      </w:pPr>
      <w:bookmarkStart w:id="11" w:name="_Toc194912920"/>
      <w:r w:rsidRPr="009F2D0D">
        <w:rPr>
          <w:lang w:val="fr-CA"/>
        </w:rPr>
        <w:t>Harmonisation</w:t>
      </w:r>
      <w:bookmarkEnd w:id="11"/>
    </w:p>
    <w:p w14:paraId="361B299D" w14:textId="77777777" w:rsidR="00001134" w:rsidRPr="009F2D0D" w:rsidRDefault="00001134" w:rsidP="00001134">
      <w:pPr>
        <w:rPr>
          <w:lang w:val="fr-CA"/>
        </w:rPr>
      </w:pPr>
      <w:r w:rsidRPr="009F2D0D">
        <w:rPr>
          <w:lang w:val="fr-CA"/>
        </w:rPr>
        <w:t>Les règles et les lignes directrices en matière d'accessibilité peuvent prêter à confusion et varient d'une région à l'autre. L'harmonisation vise à rassembler ces différentes normes afin qu'elles fonctionnent mieux dans les différents domaines, régions et règles internationales. En encourageant le travail d'équipe et en réduisant les efforts redondants, cette approche vise à créer un système plus simple et plus unifié.</w:t>
      </w:r>
    </w:p>
    <w:p w14:paraId="4B184C2B" w14:textId="77777777" w:rsidR="00001134" w:rsidRPr="009F2D0D" w:rsidRDefault="00001134" w:rsidP="00001134">
      <w:pPr>
        <w:rPr>
          <w:lang w:val="fr-CA"/>
        </w:rPr>
      </w:pPr>
      <w:r w:rsidRPr="009F2D0D">
        <w:rPr>
          <w:lang w:val="fr-CA"/>
        </w:rPr>
        <w:t>Questions à examiner :</w:t>
      </w:r>
    </w:p>
    <w:p w14:paraId="7E2EE92E" w14:textId="77777777" w:rsidR="00001134" w:rsidRPr="009F2D0D" w:rsidRDefault="00001134" w:rsidP="00001134">
      <w:pPr>
        <w:ind w:firstLine="720"/>
        <w:rPr>
          <w:lang w:val="fr-CA"/>
        </w:rPr>
      </w:pPr>
      <w:r w:rsidRPr="009F2D0D">
        <w:rPr>
          <w:lang w:val="fr-CA"/>
        </w:rPr>
        <w:t xml:space="preserve">Comment pouvons-nous : </w:t>
      </w:r>
    </w:p>
    <w:p w14:paraId="3358F5AC" w14:textId="77777777" w:rsidR="009B2F91" w:rsidRPr="009F2D0D" w:rsidRDefault="00001134" w:rsidP="009B2F91">
      <w:pPr>
        <w:pStyle w:val="ListParagraph"/>
        <w:numPr>
          <w:ilvl w:val="0"/>
          <w:numId w:val="45"/>
        </w:numPr>
        <w:rPr>
          <w:lang w:val="fr-CA"/>
        </w:rPr>
      </w:pPr>
      <w:r w:rsidRPr="009F2D0D">
        <w:rPr>
          <w:lang w:val="fr-CA"/>
        </w:rPr>
        <w:t>Simplifier la complexité de tous les OEN (p. ex. un centre de coordination) - le CCN le fait-il ?</w:t>
      </w:r>
    </w:p>
    <w:p w14:paraId="70E7EA14" w14:textId="0DF60CE2" w:rsidR="00001134" w:rsidRPr="009F2D0D" w:rsidRDefault="00001134" w:rsidP="009B2F91">
      <w:pPr>
        <w:pStyle w:val="ListParagraph"/>
        <w:numPr>
          <w:ilvl w:val="0"/>
          <w:numId w:val="45"/>
        </w:numPr>
        <w:rPr>
          <w:lang w:val="fr-CA"/>
        </w:rPr>
      </w:pPr>
      <w:r w:rsidRPr="009F2D0D">
        <w:rPr>
          <w:lang w:val="fr-CA"/>
        </w:rPr>
        <w:t>Harmoniser les normes entre les juridictions ?</w:t>
      </w:r>
    </w:p>
    <w:p w14:paraId="0C0C0571" w14:textId="5F667B2B" w:rsidR="00001134" w:rsidRPr="009F2D0D" w:rsidRDefault="00001134" w:rsidP="009B2F91">
      <w:pPr>
        <w:pStyle w:val="ListParagraph"/>
        <w:numPr>
          <w:ilvl w:val="1"/>
          <w:numId w:val="43"/>
        </w:numPr>
        <w:rPr>
          <w:lang w:val="fr-CA"/>
        </w:rPr>
      </w:pPr>
      <w:r w:rsidRPr="009F2D0D">
        <w:rPr>
          <w:lang w:val="fr-CA"/>
        </w:rPr>
        <w:t>Quelles normes ?</w:t>
      </w:r>
    </w:p>
    <w:p w14:paraId="44398369" w14:textId="1FF3E1B3" w:rsidR="00001134" w:rsidRPr="009F2D0D" w:rsidRDefault="00001134" w:rsidP="009B2F91">
      <w:pPr>
        <w:pStyle w:val="ListParagraph"/>
        <w:numPr>
          <w:ilvl w:val="1"/>
          <w:numId w:val="43"/>
        </w:numPr>
        <w:rPr>
          <w:lang w:val="fr-CA"/>
        </w:rPr>
      </w:pPr>
      <w:r w:rsidRPr="009F2D0D">
        <w:rPr>
          <w:lang w:val="fr-CA"/>
        </w:rPr>
        <w:t>Quelles sont les normes ? o Quelles sont les juridictions ?</w:t>
      </w:r>
    </w:p>
    <w:p w14:paraId="6D73384C" w14:textId="70784C25" w:rsidR="00001134" w:rsidRPr="009F2D0D" w:rsidRDefault="00001134" w:rsidP="009B2F91">
      <w:pPr>
        <w:pStyle w:val="ListParagraph"/>
        <w:numPr>
          <w:ilvl w:val="1"/>
          <w:numId w:val="43"/>
        </w:numPr>
        <w:rPr>
          <w:lang w:val="fr-CA"/>
        </w:rPr>
      </w:pPr>
      <w:r w:rsidRPr="009F2D0D">
        <w:rPr>
          <w:lang w:val="fr-CA"/>
        </w:rPr>
        <w:t xml:space="preserve">Qui dirige/comment cela est-il réalisé ? </w:t>
      </w:r>
    </w:p>
    <w:p w14:paraId="78439DB0" w14:textId="17C7E392" w:rsidR="00001134" w:rsidRPr="009F2D0D" w:rsidRDefault="00001134" w:rsidP="009B2F91">
      <w:pPr>
        <w:pStyle w:val="ListParagraph"/>
        <w:numPr>
          <w:ilvl w:val="0"/>
          <w:numId w:val="43"/>
        </w:numPr>
        <w:rPr>
          <w:lang w:val="fr-CA"/>
        </w:rPr>
      </w:pPr>
      <w:r w:rsidRPr="009F2D0D">
        <w:rPr>
          <w:lang w:val="fr-CA"/>
        </w:rPr>
        <w:t>Aborder l'obstacle des paywalls avec l'harmonisation ?</w:t>
      </w:r>
    </w:p>
    <w:p w14:paraId="5505604C" w14:textId="3231F033" w:rsidR="00001134" w:rsidRPr="009F2D0D" w:rsidRDefault="00001134" w:rsidP="009B2F91">
      <w:pPr>
        <w:pStyle w:val="ListParagraph"/>
        <w:numPr>
          <w:ilvl w:val="1"/>
          <w:numId w:val="43"/>
        </w:numPr>
        <w:rPr>
          <w:lang w:val="fr-CA"/>
        </w:rPr>
      </w:pPr>
      <w:r w:rsidRPr="009F2D0D">
        <w:rPr>
          <w:lang w:val="fr-CA"/>
        </w:rPr>
        <w:t>(par exemple, que pourrait-on faire pour soutenir les clauses partagées de différents OEN sans avoir à payer à chaque fois ?)</w:t>
      </w:r>
    </w:p>
    <w:p w14:paraId="24DF14A9" w14:textId="258FA43C" w:rsidR="00854AE7" w:rsidRPr="009F2D0D" w:rsidRDefault="00001134" w:rsidP="009B2F91">
      <w:pPr>
        <w:pStyle w:val="ListParagraph"/>
        <w:numPr>
          <w:ilvl w:val="0"/>
          <w:numId w:val="43"/>
        </w:numPr>
        <w:rPr>
          <w:lang w:val="fr-CA"/>
        </w:rPr>
      </w:pPr>
      <w:r w:rsidRPr="009F2D0D">
        <w:rPr>
          <w:lang w:val="fr-CA"/>
        </w:rPr>
        <w:t>Harmoniser en utilisant les normes existantes mais aussi en développant de nouvelles exigences pour répondre à l'évolution de l'environnement numérique.</w:t>
      </w:r>
    </w:p>
    <w:p w14:paraId="7C91F2B0" w14:textId="3AF981B7" w:rsidR="007F5D7F" w:rsidRPr="009F2D0D" w:rsidRDefault="00B03C9E" w:rsidP="00302F0F">
      <w:pPr>
        <w:pStyle w:val="Heading2"/>
        <w:numPr>
          <w:ilvl w:val="0"/>
          <w:numId w:val="40"/>
        </w:numPr>
        <w:ind w:left="426" w:hanging="426"/>
        <w:rPr>
          <w:lang w:val="fr-CA"/>
        </w:rPr>
      </w:pPr>
      <w:bookmarkStart w:id="12" w:name="_Toc194912921"/>
      <w:r w:rsidRPr="009F2D0D">
        <w:rPr>
          <w:lang w:val="fr-CA"/>
        </w:rPr>
        <w:lastRenderedPageBreak/>
        <w:t>Aborder la technologie en dehors des juridictions réglementaires</w:t>
      </w:r>
      <w:bookmarkEnd w:id="12"/>
    </w:p>
    <w:p w14:paraId="1982506D" w14:textId="77777777" w:rsidR="008B3664" w:rsidRPr="009F2D0D" w:rsidRDefault="008B3664" w:rsidP="008B3664">
      <w:pPr>
        <w:rPr>
          <w:lang w:val="fr-CA"/>
        </w:rPr>
      </w:pPr>
      <w:r w:rsidRPr="009F2D0D">
        <w:rPr>
          <w:lang w:val="fr-CA"/>
        </w:rPr>
        <w:t>Même avec l'harmonisation, certaines technologies seront développées dans des pays qui ne sont pas soumis à la réglementation canadienne. Ces produits et services numériques pourraient ne pas répondre aux normes canadiennes en matière d'accessibilité.</w:t>
      </w:r>
    </w:p>
    <w:p w14:paraId="375411F5" w14:textId="77777777" w:rsidR="008B3664" w:rsidRPr="009F2D0D" w:rsidRDefault="008B3664" w:rsidP="003F7F0B">
      <w:pPr>
        <w:rPr>
          <w:lang w:val="fr-CA"/>
        </w:rPr>
      </w:pPr>
      <w:r w:rsidRPr="009F2D0D">
        <w:rPr>
          <w:lang w:val="fr-CA"/>
        </w:rPr>
        <w:t>Comment impliquer les entreprises multinationales opérant en dehors de la juridiction canadienne pour s'assurer que l'accessibilité reste une priorité centrale ?</w:t>
      </w:r>
    </w:p>
    <w:p w14:paraId="2F41ABDD" w14:textId="77777777" w:rsidR="008B3664" w:rsidRPr="009F2D0D" w:rsidRDefault="008B3664" w:rsidP="008B3664">
      <w:pPr>
        <w:rPr>
          <w:lang w:val="fr-CA"/>
        </w:rPr>
      </w:pPr>
      <w:r w:rsidRPr="009F2D0D">
        <w:rPr>
          <w:lang w:val="fr-CA"/>
        </w:rPr>
        <w:t>Questions à examiner :</w:t>
      </w:r>
    </w:p>
    <w:p w14:paraId="185B75AD" w14:textId="52F5308C" w:rsidR="00F42A10" w:rsidRPr="009F2D0D" w:rsidRDefault="008B3664" w:rsidP="008B3664">
      <w:pPr>
        <w:pStyle w:val="ListParagraph"/>
        <w:numPr>
          <w:ilvl w:val="0"/>
          <w:numId w:val="34"/>
        </w:numPr>
        <w:rPr>
          <w:lang w:val="fr-CA"/>
        </w:rPr>
      </w:pPr>
      <w:r w:rsidRPr="009F2D0D">
        <w:rPr>
          <w:lang w:val="fr-CA"/>
        </w:rPr>
        <w:t>Quelles stratégies peuvent inciter les entreprises internationales qui ne relèvent pas de la réglementation canadienne à adopter des normes d'accessibilité ?</w:t>
      </w:r>
    </w:p>
    <w:p w14:paraId="417AF8D9" w14:textId="35360DCA" w:rsidR="007F5D7F" w:rsidRPr="009F2D0D" w:rsidRDefault="003F7F0B" w:rsidP="0075502E">
      <w:pPr>
        <w:pStyle w:val="Heading2"/>
        <w:numPr>
          <w:ilvl w:val="0"/>
          <w:numId w:val="40"/>
        </w:numPr>
        <w:ind w:left="426" w:hanging="426"/>
        <w:rPr>
          <w:lang w:val="fr-CA"/>
        </w:rPr>
      </w:pPr>
      <w:bookmarkStart w:id="13" w:name="_Toc194912922"/>
      <w:r w:rsidRPr="009F2D0D">
        <w:rPr>
          <w:lang w:val="fr-CA"/>
        </w:rPr>
        <w:t>Faire le lien entre l'innovation et l'inclusion</w:t>
      </w:r>
      <w:bookmarkEnd w:id="13"/>
    </w:p>
    <w:p w14:paraId="7717543E" w14:textId="77777777" w:rsidR="001C179A" w:rsidRPr="009F2D0D" w:rsidRDefault="001C179A" w:rsidP="001C179A">
      <w:pPr>
        <w:rPr>
          <w:lang w:val="fr-CA"/>
        </w:rPr>
      </w:pPr>
      <w:r w:rsidRPr="009F2D0D">
        <w:rPr>
          <w:lang w:val="fr-CA"/>
        </w:rPr>
        <w:t>L'accessibilité est souvent négligée au début du cycle de vie du développement technologique, les innovateurs se concentrant sur la résolution des problèmes ou la commercialisation des idées. Cependant, il est essentiel d'intégrer l'accessibilité dès les premières étapes de la conception afin d'éviter les corrections rétroactives et de s'assurer que les technologies sont inclusives dès le départ. Cette approche peut contribuer à favoriser une culture de l'innovation qui intègre naturellement l'accessibilité en tant que principe fondamental.</w:t>
      </w:r>
    </w:p>
    <w:p w14:paraId="5507B626" w14:textId="77777777" w:rsidR="001C179A" w:rsidRPr="009F2D0D" w:rsidRDefault="001C179A" w:rsidP="001C179A">
      <w:pPr>
        <w:rPr>
          <w:lang w:val="fr-CA"/>
        </w:rPr>
      </w:pPr>
      <w:r w:rsidRPr="009F2D0D">
        <w:rPr>
          <w:lang w:val="fr-CA"/>
        </w:rPr>
        <w:t>Questions à examiner :</w:t>
      </w:r>
    </w:p>
    <w:p w14:paraId="23E3B1BD" w14:textId="0D245C23" w:rsidR="001C179A" w:rsidRPr="009F2D0D" w:rsidRDefault="001C179A" w:rsidP="001C179A">
      <w:pPr>
        <w:pStyle w:val="ListParagraph"/>
        <w:numPr>
          <w:ilvl w:val="0"/>
          <w:numId w:val="35"/>
        </w:numPr>
        <w:rPr>
          <w:lang w:val="fr-CA"/>
        </w:rPr>
      </w:pPr>
      <w:r w:rsidRPr="009F2D0D">
        <w:rPr>
          <w:lang w:val="fr-CA"/>
        </w:rPr>
        <w:t>Comment pouvons-nous motiver les startups et les innovateurs à intégrer l'accessibilité dans leurs conceptions initiales ?</w:t>
      </w:r>
    </w:p>
    <w:p w14:paraId="712662A5" w14:textId="46EF5BB8" w:rsidR="001C179A" w:rsidRPr="009F2D0D" w:rsidRDefault="001C179A" w:rsidP="001C179A">
      <w:pPr>
        <w:pStyle w:val="ListParagraph"/>
        <w:numPr>
          <w:ilvl w:val="0"/>
          <w:numId w:val="35"/>
        </w:numPr>
        <w:rPr>
          <w:lang w:val="fr-CA"/>
        </w:rPr>
      </w:pPr>
      <w:r w:rsidRPr="009F2D0D">
        <w:rPr>
          <w:lang w:val="fr-CA"/>
        </w:rPr>
        <w:t>Quels cadres ou incitations pourraient encourager l'adoption rapide de pratiques inclusives ?</w:t>
      </w:r>
    </w:p>
    <w:p w14:paraId="68A33C9D" w14:textId="3B67D0AF" w:rsidR="001C179A" w:rsidRPr="009F2D0D" w:rsidRDefault="001C179A" w:rsidP="001C179A">
      <w:pPr>
        <w:pStyle w:val="ListParagraph"/>
        <w:numPr>
          <w:ilvl w:val="0"/>
          <w:numId w:val="35"/>
        </w:numPr>
        <w:rPr>
          <w:lang w:val="fr-CA"/>
        </w:rPr>
      </w:pPr>
      <w:r w:rsidRPr="009F2D0D">
        <w:rPr>
          <w:lang w:val="fr-CA"/>
        </w:rPr>
        <w:t>Comment concilier le développement et les avancées technologiques rapides (par exemple, l'IA) avec la nécessité d'intégrer l'accessibilité dès le départ ?</w:t>
      </w:r>
    </w:p>
    <w:p w14:paraId="7D3A6AE6" w14:textId="0A35ACDE" w:rsidR="00B85205" w:rsidRPr="009F2D0D" w:rsidRDefault="001C179A" w:rsidP="001C179A">
      <w:pPr>
        <w:pStyle w:val="ListParagraph"/>
        <w:numPr>
          <w:ilvl w:val="0"/>
          <w:numId w:val="35"/>
        </w:numPr>
        <w:rPr>
          <w:lang w:val="fr-CA"/>
        </w:rPr>
      </w:pPr>
      <w:r w:rsidRPr="009F2D0D">
        <w:rPr>
          <w:lang w:val="fr-CA"/>
        </w:rPr>
        <w:t>Quelles mesures incitatives pouvons-nous prendre pour ralentir la mise sur le marché des produits et des services afin de permettre la recherche conjointe et la conception inclusive ?</w:t>
      </w:r>
    </w:p>
    <w:p w14:paraId="60D4CD2C" w14:textId="2C6B20E1" w:rsidR="007F5D7F" w:rsidRPr="009F2D0D" w:rsidRDefault="00042D60" w:rsidP="00302F0F">
      <w:pPr>
        <w:pStyle w:val="Heading2"/>
        <w:numPr>
          <w:ilvl w:val="0"/>
          <w:numId w:val="40"/>
        </w:numPr>
        <w:ind w:left="426" w:hanging="426"/>
        <w:rPr>
          <w:lang w:val="fr-CA"/>
        </w:rPr>
      </w:pPr>
      <w:bookmarkStart w:id="14" w:name="_Toc194912923"/>
      <w:r w:rsidRPr="009F2D0D">
        <w:rPr>
          <w:lang w:val="fr-CA"/>
        </w:rPr>
        <w:t>Impliquer les personnes handicapées</w:t>
      </w:r>
      <w:bookmarkEnd w:id="14"/>
    </w:p>
    <w:p w14:paraId="22863EC1" w14:textId="77777777" w:rsidR="00042D60" w:rsidRPr="009F2D0D" w:rsidRDefault="00042D60" w:rsidP="00042D60">
      <w:pPr>
        <w:rPr>
          <w:lang w:val="fr-CA"/>
        </w:rPr>
      </w:pPr>
      <w:r w:rsidRPr="009F2D0D">
        <w:rPr>
          <w:lang w:val="fr-CA"/>
        </w:rPr>
        <w:t>Cette approche met l'accent sur la valeur des expériences vécues, l'importance de la diversité des voix dans la consultation et la juste compensation des contributions. Il s'agit de s'assurer que les personnes handicapées ont leur mot à dire dans le développement de produits, de services et de processus. Cela signifie qu'il faut mettre en place des moyens pour obtenir leur contribution, apprécier leurs expériences réelles et faire en sorte qu'il soit normal de les rémunérer pour leurs contributions.</w:t>
      </w:r>
    </w:p>
    <w:p w14:paraId="13223447" w14:textId="77777777" w:rsidR="00042D60" w:rsidRPr="009F2D0D" w:rsidRDefault="00042D60" w:rsidP="00042D60">
      <w:pPr>
        <w:rPr>
          <w:lang w:val="fr-CA"/>
        </w:rPr>
      </w:pPr>
      <w:r w:rsidRPr="009F2D0D">
        <w:rPr>
          <w:lang w:val="fr-CA"/>
        </w:rPr>
        <w:t>Questions à examiner :</w:t>
      </w:r>
    </w:p>
    <w:p w14:paraId="223C4A2E" w14:textId="3C4D3734" w:rsidR="00042D60" w:rsidRPr="009F2D0D" w:rsidRDefault="00042D60" w:rsidP="00042D60">
      <w:pPr>
        <w:pStyle w:val="ListParagraph"/>
        <w:numPr>
          <w:ilvl w:val="0"/>
          <w:numId w:val="36"/>
        </w:numPr>
        <w:rPr>
          <w:lang w:val="fr-CA"/>
        </w:rPr>
      </w:pPr>
      <w:r w:rsidRPr="009F2D0D">
        <w:rPr>
          <w:lang w:val="fr-CA"/>
        </w:rPr>
        <w:t>Comment pouvons-nous nous assurer que les personnes handicapées sont activement impliquées dans les processus de conception et de réglementation dès le départ ?</w:t>
      </w:r>
    </w:p>
    <w:p w14:paraId="7DF69E00" w14:textId="673583D8" w:rsidR="00042D60" w:rsidRPr="009F2D0D" w:rsidRDefault="00042D60" w:rsidP="00042D60">
      <w:pPr>
        <w:pStyle w:val="ListParagraph"/>
        <w:numPr>
          <w:ilvl w:val="0"/>
          <w:numId w:val="36"/>
        </w:numPr>
        <w:rPr>
          <w:lang w:val="fr-CA"/>
        </w:rPr>
      </w:pPr>
      <w:r w:rsidRPr="009F2D0D">
        <w:rPr>
          <w:lang w:val="fr-CA"/>
        </w:rPr>
        <w:lastRenderedPageBreak/>
        <w:t>Comment faire en sorte que les personnes handicapées soient rémunérées équitablement pour l'expertise qu'elles ont acquise ?</w:t>
      </w:r>
    </w:p>
    <w:p w14:paraId="56DF347D" w14:textId="4E2D01EF" w:rsidR="00C66386" w:rsidRPr="009F2D0D" w:rsidRDefault="00042D60" w:rsidP="00042D60">
      <w:pPr>
        <w:pStyle w:val="ListParagraph"/>
        <w:numPr>
          <w:ilvl w:val="0"/>
          <w:numId w:val="36"/>
        </w:numPr>
        <w:rPr>
          <w:lang w:val="fr-CA"/>
        </w:rPr>
      </w:pPr>
      <w:r w:rsidRPr="009F2D0D">
        <w:rPr>
          <w:lang w:val="fr-CA"/>
        </w:rPr>
        <w:t xml:space="preserve">Comment s'assurer que la consultation est significative, qu'elle évite le symbolisme et qu'elle est conçue pour refléter les expériences réelles des personnes handicapées ? </w:t>
      </w:r>
    </w:p>
    <w:p w14:paraId="425DD1FC" w14:textId="797865BC" w:rsidR="005B1D74" w:rsidRPr="009F2D0D" w:rsidRDefault="00EF4B6D" w:rsidP="00302F0F">
      <w:pPr>
        <w:pStyle w:val="Heading2"/>
        <w:numPr>
          <w:ilvl w:val="0"/>
          <w:numId w:val="40"/>
        </w:numPr>
        <w:ind w:left="426" w:hanging="426"/>
        <w:rPr>
          <w:lang w:val="fr-CA"/>
        </w:rPr>
      </w:pPr>
      <w:bookmarkStart w:id="15" w:name="_Toc194912924"/>
      <w:r w:rsidRPr="009F2D0D">
        <w:rPr>
          <w:lang w:val="fr-CA"/>
        </w:rPr>
        <w:t>Accessibilité intégrée</w:t>
      </w:r>
      <w:bookmarkEnd w:id="15"/>
    </w:p>
    <w:p w14:paraId="538CF189" w14:textId="77777777" w:rsidR="00EF4B6D" w:rsidRPr="009F2D0D" w:rsidRDefault="00EF4B6D" w:rsidP="00EF4B6D">
      <w:pPr>
        <w:rPr>
          <w:lang w:val="fr-CA"/>
        </w:rPr>
      </w:pPr>
      <w:r w:rsidRPr="009F2D0D">
        <w:rPr>
          <w:lang w:val="fr-CA"/>
        </w:rPr>
        <w:t>Les technologies d'assistance (TA), telles que les lecteurs d'écran et les dispositifs de communication, se sont développées séparément des technologies courantes, au lieu d'être incorporées ou intégrées. Les produits AT sont souvent fabriqués par de petites entreprises spécialisées. Cette situation a rendu l'interopérabilité - c'est-à-dire la capacité des dispositifs d'assistance à fonctionner avec les produits fabriqués par les entreprises traditionnelles - difficile et a déplacé la responsabilité de l'accès et de la conception accessible vers les clients et les entreprises spécialisées.</w:t>
      </w:r>
    </w:p>
    <w:p w14:paraId="611AE936" w14:textId="77777777" w:rsidR="00EF4B6D" w:rsidRPr="009F2D0D" w:rsidRDefault="00EF4B6D" w:rsidP="00EF4B6D">
      <w:pPr>
        <w:rPr>
          <w:lang w:val="fr-CA"/>
        </w:rPr>
      </w:pPr>
      <w:r w:rsidRPr="009F2D0D">
        <w:rPr>
          <w:lang w:val="fr-CA"/>
        </w:rPr>
        <w:t>Questions à examiner :</w:t>
      </w:r>
    </w:p>
    <w:p w14:paraId="6071B1A7" w14:textId="25FCB6E2" w:rsidR="00EF4B6D" w:rsidRPr="009F2D0D" w:rsidRDefault="00EF4B6D" w:rsidP="00EF4B6D">
      <w:pPr>
        <w:pStyle w:val="ListParagraph"/>
        <w:numPr>
          <w:ilvl w:val="0"/>
          <w:numId w:val="39"/>
        </w:numPr>
        <w:rPr>
          <w:lang w:val="fr-CA"/>
        </w:rPr>
      </w:pPr>
      <w:r w:rsidRPr="009F2D0D">
        <w:rPr>
          <w:lang w:val="fr-CA"/>
        </w:rPr>
        <w:t xml:space="preserve">Comment les réglementations peuvent-elles encourager les fonctions d'accessibilité intégrées afin de réduire le besoin de technologies d'assistance distinctes ? </w:t>
      </w:r>
    </w:p>
    <w:p w14:paraId="04B9493C" w14:textId="187E62D9" w:rsidR="00EF4B6D" w:rsidRPr="009F2D0D" w:rsidRDefault="00EF4B6D" w:rsidP="00EF4B6D">
      <w:pPr>
        <w:pStyle w:val="ListParagraph"/>
        <w:numPr>
          <w:ilvl w:val="0"/>
          <w:numId w:val="39"/>
        </w:numPr>
        <w:rPr>
          <w:lang w:val="fr-CA"/>
        </w:rPr>
      </w:pPr>
      <w:r w:rsidRPr="009F2D0D">
        <w:rPr>
          <w:lang w:val="fr-CA"/>
        </w:rPr>
        <w:t>Comment les entreprises de technologies d'assistance peuvent-elles participer aux efforts d'intégration de leur travail ?</w:t>
      </w:r>
    </w:p>
    <w:p w14:paraId="533B360C" w14:textId="5B1153D9" w:rsidR="00EF4B6D" w:rsidRPr="009F2D0D" w:rsidRDefault="00EF4B6D" w:rsidP="00EF4B6D">
      <w:pPr>
        <w:pStyle w:val="ListParagraph"/>
        <w:numPr>
          <w:ilvl w:val="0"/>
          <w:numId w:val="39"/>
        </w:numPr>
        <w:rPr>
          <w:lang w:val="fr-CA"/>
        </w:rPr>
      </w:pPr>
      <w:r w:rsidRPr="009F2D0D">
        <w:rPr>
          <w:lang w:val="fr-CA"/>
        </w:rPr>
        <w:t>Comment une réglementation en matière d'accessibilité peut-elle être élaborée de manière à encourager ou à exiger l'intégration de technologies d'assistance dans les produits et/ou à garantir l'interopérabilité permanente avec les technologies d'assistance ?</w:t>
      </w:r>
    </w:p>
    <w:p w14:paraId="1E2168F3" w14:textId="42517267" w:rsidR="000B2F26" w:rsidRPr="009F2D0D" w:rsidRDefault="00EF4B6D" w:rsidP="00EF4B6D">
      <w:pPr>
        <w:pStyle w:val="ListParagraph"/>
        <w:numPr>
          <w:ilvl w:val="0"/>
          <w:numId w:val="39"/>
        </w:numPr>
        <w:rPr>
          <w:lang w:val="fr-CA"/>
        </w:rPr>
      </w:pPr>
      <w:r w:rsidRPr="009F2D0D">
        <w:rPr>
          <w:lang w:val="fr-CA"/>
        </w:rPr>
        <w:t xml:space="preserve">Comment la charge de l'acquisition et de l'entretien des technologies d'assistance peut-elle être retirée aux personnes handicapées ? </w:t>
      </w:r>
    </w:p>
    <w:p w14:paraId="03400339" w14:textId="510B34FC" w:rsidR="007F5D7F" w:rsidRPr="009F2D0D" w:rsidRDefault="00FE72A5" w:rsidP="00302F0F">
      <w:pPr>
        <w:pStyle w:val="Heading2"/>
        <w:numPr>
          <w:ilvl w:val="0"/>
          <w:numId w:val="40"/>
        </w:numPr>
        <w:ind w:left="426" w:hanging="426"/>
        <w:rPr>
          <w:lang w:val="fr-CA"/>
        </w:rPr>
      </w:pPr>
      <w:bookmarkStart w:id="16" w:name="_Toc194912925"/>
      <w:r w:rsidRPr="009F2D0D">
        <w:rPr>
          <w:lang w:val="fr-CA"/>
        </w:rPr>
        <w:t>Bac à sable pour les tests d'accessibilité</w:t>
      </w:r>
      <w:bookmarkEnd w:id="16"/>
    </w:p>
    <w:p w14:paraId="4D96E0BC" w14:textId="77777777" w:rsidR="00413346" w:rsidRPr="009F2D0D" w:rsidRDefault="00413346" w:rsidP="004D1096">
      <w:pPr>
        <w:rPr>
          <w:lang w:val="fr-CA"/>
        </w:rPr>
      </w:pPr>
      <w:r w:rsidRPr="009F2D0D">
        <w:rPr>
          <w:lang w:val="fr-CA"/>
        </w:rPr>
        <w:t>L'idée est de créer des espaces expérimentaux ou des environnements numériques où les nouvelles technologies peuvent être testées en termes d'accessibilité (source fermée ou ouverte). Il peut s'agir de tests de scénarios, de retours d'information de la part de personnes handicapées et d'audits d'accessibilité. Cette méthode d'essai pratique offre un espace sûr pour développer des produits et des services qui répondent aux besoins d'accessibilité avant qu'ils n'arrivent sur le marché.</w:t>
      </w:r>
    </w:p>
    <w:p w14:paraId="303869E2" w14:textId="77777777" w:rsidR="00413346" w:rsidRPr="009F2D0D" w:rsidRDefault="00413346" w:rsidP="004D1096">
      <w:pPr>
        <w:ind w:left="360"/>
        <w:rPr>
          <w:lang w:val="fr-CA"/>
        </w:rPr>
      </w:pPr>
      <w:r w:rsidRPr="009F2D0D">
        <w:rPr>
          <w:lang w:val="fr-CA"/>
        </w:rPr>
        <w:t>Questions à examiner :</w:t>
      </w:r>
    </w:p>
    <w:p w14:paraId="7F42D7EB" w14:textId="63F18C51" w:rsidR="00413346" w:rsidRPr="009F2D0D" w:rsidRDefault="00413346" w:rsidP="00413346">
      <w:pPr>
        <w:pStyle w:val="ListParagraph"/>
        <w:numPr>
          <w:ilvl w:val="0"/>
          <w:numId w:val="38"/>
        </w:numPr>
        <w:rPr>
          <w:lang w:val="fr-CA"/>
        </w:rPr>
      </w:pPr>
      <w:r w:rsidRPr="009F2D0D">
        <w:rPr>
          <w:lang w:val="fr-CA"/>
        </w:rPr>
        <w:t>Comment encourager les entreprises à investir dans des bacs à sable de tests d'accessibilité malgré les problèmes de ressources et de temps ?</w:t>
      </w:r>
    </w:p>
    <w:p w14:paraId="426243E3" w14:textId="040C8929" w:rsidR="00413346" w:rsidRPr="009F2D0D" w:rsidRDefault="00413346" w:rsidP="00413346">
      <w:pPr>
        <w:pStyle w:val="ListParagraph"/>
        <w:numPr>
          <w:ilvl w:val="0"/>
          <w:numId w:val="38"/>
        </w:numPr>
        <w:rPr>
          <w:lang w:val="fr-CA"/>
        </w:rPr>
      </w:pPr>
      <w:r w:rsidRPr="009F2D0D">
        <w:rPr>
          <w:lang w:val="fr-CA"/>
        </w:rPr>
        <w:t>Comment les bacs à sable peuvent-ils être conçus pour favoriser une participation significative des personnes handicapées à ces tests ?</w:t>
      </w:r>
    </w:p>
    <w:p w14:paraId="527092F8" w14:textId="5149AF6A" w:rsidR="00240706" w:rsidRPr="009F2D0D" w:rsidRDefault="00413346" w:rsidP="004D1096">
      <w:pPr>
        <w:pStyle w:val="ListParagraph"/>
        <w:numPr>
          <w:ilvl w:val="0"/>
          <w:numId w:val="38"/>
        </w:numPr>
        <w:rPr>
          <w:lang w:val="fr-CA"/>
        </w:rPr>
      </w:pPr>
      <w:r w:rsidRPr="009F2D0D">
        <w:rPr>
          <w:lang w:val="fr-CA"/>
        </w:rPr>
        <w:t>Comment encourager le partage des enseignements tirés des tests en bac à sable ?</w:t>
      </w:r>
    </w:p>
    <w:p w14:paraId="7C7B4F32" w14:textId="729924BA" w:rsidR="0095112B" w:rsidRPr="009F2D0D" w:rsidRDefault="009F2D0D" w:rsidP="0095112B">
      <w:pPr>
        <w:pStyle w:val="Heading1"/>
        <w:rPr>
          <w:lang w:val="fr-CA"/>
        </w:rPr>
      </w:pPr>
      <w:bookmarkStart w:id="17" w:name="_Toc194912926"/>
      <w:r w:rsidRPr="009F2D0D">
        <w:rPr>
          <w:lang w:val="fr-CA"/>
        </w:rPr>
        <w:lastRenderedPageBreak/>
        <w:t>Prochaines étapes</w:t>
      </w:r>
      <w:bookmarkEnd w:id="17"/>
    </w:p>
    <w:p w14:paraId="6B1C2D5E" w14:textId="77777777" w:rsidR="009F2D0D" w:rsidRPr="009F2D0D" w:rsidRDefault="009F2D0D" w:rsidP="009F2D0D">
      <w:pPr>
        <w:rPr>
          <w:lang w:val="fr-CA"/>
        </w:rPr>
      </w:pPr>
      <w:r w:rsidRPr="009F2D0D">
        <w:rPr>
          <w:lang w:val="fr-CA"/>
        </w:rPr>
        <w:t>Nous avons rassemblé de nombreuses stratégies qui mettent en évidence les actions nécessaires pour améliorer la réglementation des services et produits numériques. Nous devons maintenant nous attacher à détailler le « comment » de ces stratégies. Notre objectif pour l'année à venir est d'opérationnaliser ces idées et ces connaissances afin de créer des approches modèles qui pourraient être mises en œuvre par les organismes de normalisation et éventuellement par l'industrie afin de créer une culture de l'inclusion dans laquelle les produits et les services numériques sont accessibles dès leur conception.</w:t>
      </w:r>
    </w:p>
    <w:p w14:paraId="330555BA" w14:textId="77777777" w:rsidR="009F2D0D" w:rsidRPr="009F2D0D" w:rsidRDefault="009F2D0D" w:rsidP="009F2D0D">
      <w:pPr>
        <w:rPr>
          <w:lang w:val="fr-CA"/>
        </w:rPr>
      </w:pPr>
      <w:r w:rsidRPr="009F2D0D">
        <w:rPr>
          <w:lang w:val="fr-CA"/>
        </w:rPr>
        <w:t>Pour aller de l'avant, nous allons</w:t>
      </w:r>
    </w:p>
    <w:p w14:paraId="6EB68DAB" w14:textId="08B7D577" w:rsidR="009F2D0D" w:rsidRPr="009F2D0D" w:rsidRDefault="009F2D0D" w:rsidP="009F2D0D">
      <w:pPr>
        <w:pStyle w:val="ListParagraph"/>
        <w:numPr>
          <w:ilvl w:val="0"/>
          <w:numId w:val="46"/>
        </w:numPr>
        <w:rPr>
          <w:lang w:val="fr-CA"/>
        </w:rPr>
      </w:pPr>
      <w:r w:rsidRPr="009F2D0D">
        <w:rPr>
          <w:lang w:val="fr-CA"/>
        </w:rPr>
        <w:t>Continuer à recueillir les commentaires de la communauté et construire la communauté RD</w:t>
      </w:r>
      <w:r w:rsidR="00AE4C71">
        <w:rPr>
          <w:lang w:val="fr-CA"/>
        </w:rPr>
        <w:t>N</w:t>
      </w:r>
      <w:r w:rsidRPr="009F2D0D">
        <w:rPr>
          <w:lang w:val="fr-CA"/>
        </w:rPr>
        <w:t xml:space="preserve"> sur Canvas par le biais d'une campagne de médias sociaux et d'un forum de discussion sur Canvas.</w:t>
      </w:r>
    </w:p>
    <w:p w14:paraId="6C65D5CD" w14:textId="6CEED6BD" w:rsidR="009F2D0D" w:rsidRPr="009F2D0D" w:rsidRDefault="009F2D0D" w:rsidP="009F2D0D">
      <w:pPr>
        <w:pStyle w:val="ListParagraph"/>
        <w:numPr>
          <w:ilvl w:val="0"/>
          <w:numId w:val="46"/>
        </w:numPr>
        <w:rPr>
          <w:lang w:val="fr-CA"/>
        </w:rPr>
      </w:pPr>
      <w:r w:rsidRPr="009F2D0D">
        <w:rPr>
          <w:lang w:val="fr-CA"/>
        </w:rPr>
        <w:t xml:space="preserve">Avec l'aide du groupe consultatif, sélectionner des idées et </w:t>
      </w:r>
      <w:r w:rsidR="001D529F" w:rsidRPr="009F2D0D">
        <w:rPr>
          <w:lang w:val="fr-CA"/>
        </w:rPr>
        <w:t>coconcevoir</w:t>
      </w:r>
      <w:r w:rsidRPr="009F2D0D">
        <w:rPr>
          <w:lang w:val="fr-CA"/>
        </w:rPr>
        <w:t xml:space="preserve"> des approches de mise en œuvre pour les idées générées.</w:t>
      </w:r>
    </w:p>
    <w:p w14:paraId="58705540" w14:textId="5B230FA6" w:rsidR="00D46ACA" w:rsidRPr="009F2D0D" w:rsidRDefault="00D46ACA" w:rsidP="009F2D0D">
      <w:pPr>
        <w:rPr>
          <w:lang w:val="fr-CA"/>
        </w:rPr>
      </w:pPr>
    </w:p>
    <w:sectPr w:rsidR="00D46ACA" w:rsidRPr="009F2D0D" w:rsidSect="001D2A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C09D7" w14:textId="77777777" w:rsidR="008144AF" w:rsidRDefault="008144AF" w:rsidP="00A07F18">
      <w:pPr>
        <w:spacing w:after="0"/>
      </w:pPr>
      <w:r>
        <w:separator/>
      </w:r>
    </w:p>
  </w:endnote>
  <w:endnote w:type="continuationSeparator" w:id="0">
    <w:p w14:paraId="0CFAE289" w14:textId="77777777" w:rsidR="008144AF" w:rsidRDefault="008144AF" w:rsidP="00A07F18">
      <w:pPr>
        <w:spacing w:after="0"/>
      </w:pPr>
      <w:r>
        <w:continuationSeparator/>
      </w:r>
    </w:p>
  </w:endnote>
  <w:endnote w:type="continuationNotice" w:id="1">
    <w:p w14:paraId="6CA644B8" w14:textId="77777777" w:rsidR="008144AF" w:rsidRDefault="008144A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ody CS)">
    <w:altName w:val="Arial"/>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45167988"/>
      <w:docPartObj>
        <w:docPartGallery w:val="Page Numbers (Bottom of Page)"/>
        <w:docPartUnique/>
      </w:docPartObj>
    </w:sdtPr>
    <w:sdtContent>
      <w:p w14:paraId="79BADA3D" w14:textId="66871227" w:rsidR="00A07F18" w:rsidRDefault="00A07F18" w:rsidP="00E271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AA5CE7" w14:textId="77777777" w:rsidR="00A07F18" w:rsidRDefault="00A07F18" w:rsidP="00A07F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2487832"/>
      <w:docPartObj>
        <w:docPartGallery w:val="Page Numbers (Bottom of Page)"/>
        <w:docPartUnique/>
      </w:docPartObj>
    </w:sdtPr>
    <w:sdtContent>
      <w:p w14:paraId="012D3412" w14:textId="3E2A6138" w:rsidR="00A07F18" w:rsidRDefault="00A07F18" w:rsidP="00E271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4069F2" w14:textId="77777777" w:rsidR="00A07F18" w:rsidRDefault="00A07F18" w:rsidP="00A07F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90969" w14:textId="77777777" w:rsidR="008144AF" w:rsidRDefault="008144AF" w:rsidP="00A07F18">
      <w:pPr>
        <w:spacing w:after="0"/>
      </w:pPr>
      <w:r>
        <w:separator/>
      </w:r>
    </w:p>
  </w:footnote>
  <w:footnote w:type="continuationSeparator" w:id="0">
    <w:p w14:paraId="0E530EAB" w14:textId="77777777" w:rsidR="008144AF" w:rsidRDefault="008144AF" w:rsidP="00A07F18">
      <w:pPr>
        <w:spacing w:after="0"/>
      </w:pPr>
      <w:r>
        <w:continuationSeparator/>
      </w:r>
    </w:p>
  </w:footnote>
  <w:footnote w:type="continuationNotice" w:id="1">
    <w:p w14:paraId="2980D4AE" w14:textId="77777777" w:rsidR="008144AF" w:rsidRDefault="008144A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364CD"/>
    <w:multiLevelType w:val="hybridMultilevel"/>
    <w:tmpl w:val="C83C3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EB62D0"/>
    <w:multiLevelType w:val="hybridMultilevel"/>
    <w:tmpl w:val="3CB8D2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DD7A52"/>
    <w:multiLevelType w:val="hybridMultilevel"/>
    <w:tmpl w:val="EAF4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F3572"/>
    <w:multiLevelType w:val="hybridMultilevel"/>
    <w:tmpl w:val="2864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E08A3"/>
    <w:multiLevelType w:val="hybridMultilevel"/>
    <w:tmpl w:val="1EE4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658ED"/>
    <w:multiLevelType w:val="hybridMultilevel"/>
    <w:tmpl w:val="9E6C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020269"/>
    <w:multiLevelType w:val="hybridMultilevel"/>
    <w:tmpl w:val="6894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E2BC2"/>
    <w:multiLevelType w:val="hybridMultilevel"/>
    <w:tmpl w:val="E7AEC584"/>
    <w:lvl w:ilvl="0" w:tplc="94949C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A4DAB"/>
    <w:multiLevelType w:val="hybridMultilevel"/>
    <w:tmpl w:val="B600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2D29B6"/>
    <w:multiLevelType w:val="hybridMultilevel"/>
    <w:tmpl w:val="B0BCC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F7E3E"/>
    <w:multiLevelType w:val="multilevel"/>
    <w:tmpl w:val="E2D6E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A1897"/>
    <w:multiLevelType w:val="multilevel"/>
    <w:tmpl w:val="2696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211D8D"/>
    <w:multiLevelType w:val="hybridMultilevel"/>
    <w:tmpl w:val="C2E41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FA58F7"/>
    <w:multiLevelType w:val="hybridMultilevel"/>
    <w:tmpl w:val="AA5ADB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3464CBB"/>
    <w:multiLevelType w:val="hybridMultilevel"/>
    <w:tmpl w:val="BB84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94F21"/>
    <w:multiLevelType w:val="hybridMultilevel"/>
    <w:tmpl w:val="B12E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E059B"/>
    <w:multiLevelType w:val="hybridMultilevel"/>
    <w:tmpl w:val="7AC08B7A"/>
    <w:lvl w:ilvl="0" w:tplc="94949C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0E304A"/>
    <w:multiLevelType w:val="hybridMultilevel"/>
    <w:tmpl w:val="80BE6D3A"/>
    <w:lvl w:ilvl="0" w:tplc="94949C0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F521E"/>
    <w:multiLevelType w:val="hybridMultilevel"/>
    <w:tmpl w:val="2744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F01BC"/>
    <w:multiLevelType w:val="hybridMultilevel"/>
    <w:tmpl w:val="D3CA6892"/>
    <w:lvl w:ilvl="0" w:tplc="94949C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E227C6"/>
    <w:multiLevelType w:val="hybridMultilevel"/>
    <w:tmpl w:val="46BE5964"/>
    <w:lvl w:ilvl="0" w:tplc="94949C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8126F"/>
    <w:multiLevelType w:val="hybridMultilevel"/>
    <w:tmpl w:val="22F21266"/>
    <w:lvl w:ilvl="0" w:tplc="040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A960FD8"/>
    <w:multiLevelType w:val="hybridMultilevel"/>
    <w:tmpl w:val="099CE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E3EBE"/>
    <w:multiLevelType w:val="hybridMultilevel"/>
    <w:tmpl w:val="9CF62C1E"/>
    <w:lvl w:ilvl="0" w:tplc="94949C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F33055"/>
    <w:multiLevelType w:val="multilevel"/>
    <w:tmpl w:val="E2C66FA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203144D"/>
    <w:multiLevelType w:val="hybridMultilevel"/>
    <w:tmpl w:val="73F4F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AF5BB9"/>
    <w:multiLevelType w:val="hybridMultilevel"/>
    <w:tmpl w:val="04C2C0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3BE7113"/>
    <w:multiLevelType w:val="hybridMultilevel"/>
    <w:tmpl w:val="6622B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BA32B8"/>
    <w:multiLevelType w:val="hybridMultilevel"/>
    <w:tmpl w:val="F302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5B70E4"/>
    <w:multiLevelType w:val="hybridMultilevel"/>
    <w:tmpl w:val="59B2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64774A"/>
    <w:multiLevelType w:val="hybridMultilevel"/>
    <w:tmpl w:val="D26C0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B383BC4"/>
    <w:multiLevelType w:val="hybridMultilevel"/>
    <w:tmpl w:val="17766D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D1A6E70"/>
    <w:multiLevelType w:val="hybridMultilevel"/>
    <w:tmpl w:val="FACADEEC"/>
    <w:lvl w:ilvl="0" w:tplc="94949C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032A92"/>
    <w:multiLevelType w:val="hybridMultilevel"/>
    <w:tmpl w:val="D0BEC3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3463A6E"/>
    <w:multiLevelType w:val="hybridMultilevel"/>
    <w:tmpl w:val="8526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CE3B53"/>
    <w:multiLevelType w:val="hybridMultilevel"/>
    <w:tmpl w:val="37A4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7118A3"/>
    <w:multiLevelType w:val="hybridMultilevel"/>
    <w:tmpl w:val="90AE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9639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90E0894"/>
    <w:multiLevelType w:val="hybridMultilevel"/>
    <w:tmpl w:val="B094921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3F62F4"/>
    <w:multiLevelType w:val="hybridMultilevel"/>
    <w:tmpl w:val="5478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E03295"/>
    <w:multiLevelType w:val="hybridMultilevel"/>
    <w:tmpl w:val="5E16FE04"/>
    <w:lvl w:ilvl="0" w:tplc="DF707B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AD30C7"/>
    <w:multiLevelType w:val="hybridMultilevel"/>
    <w:tmpl w:val="E5F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617900"/>
    <w:multiLevelType w:val="hybridMultilevel"/>
    <w:tmpl w:val="8B5A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0D3C16"/>
    <w:multiLevelType w:val="hybridMultilevel"/>
    <w:tmpl w:val="D498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42761A"/>
    <w:multiLevelType w:val="hybridMultilevel"/>
    <w:tmpl w:val="3BD47CE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CD8456F"/>
    <w:multiLevelType w:val="hybridMultilevel"/>
    <w:tmpl w:val="043E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121245">
    <w:abstractNumId w:val="11"/>
  </w:num>
  <w:num w:numId="2" w16cid:durableId="1509514290">
    <w:abstractNumId w:val="17"/>
  </w:num>
  <w:num w:numId="3" w16cid:durableId="1823817085">
    <w:abstractNumId w:val="10"/>
  </w:num>
  <w:num w:numId="4" w16cid:durableId="59328221">
    <w:abstractNumId w:val="20"/>
  </w:num>
  <w:num w:numId="5" w16cid:durableId="937370797">
    <w:abstractNumId w:val="23"/>
  </w:num>
  <w:num w:numId="6" w16cid:durableId="819418109">
    <w:abstractNumId w:val="32"/>
  </w:num>
  <w:num w:numId="7" w16cid:durableId="1357461869">
    <w:abstractNumId w:val="19"/>
  </w:num>
  <w:num w:numId="8" w16cid:durableId="1790588282">
    <w:abstractNumId w:val="16"/>
  </w:num>
  <w:num w:numId="9" w16cid:durableId="1902594146">
    <w:abstractNumId w:val="21"/>
  </w:num>
  <w:num w:numId="10" w16cid:durableId="856651229">
    <w:abstractNumId w:val="42"/>
  </w:num>
  <w:num w:numId="11" w16cid:durableId="356270346">
    <w:abstractNumId w:val="24"/>
  </w:num>
  <w:num w:numId="12" w16cid:durableId="247621771">
    <w:abstractNumId w:val="36"/>
  </w:num>
  <w:num w:numId="13" w16cid:durableId="977420308">
    <w:abstractNumId w:val="2"/>
  </w:num>
  <w:num w:numId="14" w16cid:durableId="392239954">
    <w:abstractNumId w:val="18"/>
  </w:num>
  <w:num w:numId="15" w16cid:durableId="1839613868">
    <w:abstractNumId w:val="35"/>
  </w:num>
  <w:num w:numId="16" w16cid:durableId="595752212">
    <w:abstractNumId w:val="27"/>
  </w:num>
  <w:num w:numId="17" w16cid:durableId="1007825812">
    <w:abstractNumId w:val="39"/>
  </w:num>
  <w:num w:numId="18" w16cid:durableId="1587107858">
    <w:abstractNumId w:val="37"/>
  </w:num>
  <w:num w:numId="19" w16cid:durableId="400640602">
    <w:abstractNumId w:val="9"/>
  </w:num>
  <w:num w:numId="20" w16cid:durableId="2058772312">
    <w:abstractNumId w:val="4"/>
  </w:num>
  <w:num w:numId="21" w16cid:durableId="1457984065">
    <w:abstractNumId w:val="6"/>
  </w:num>
  <w:num w:numId="22" w16cid:durableId="1133600019">
    <w:abstractNumId w:val="34"/>
  </w:num>
  <w:num w:numId="23" w16cid:durableId="1292320546">
    <w:abstractNumId w:val="15"/>
  </w:num>
  <w:num w:numId="24" w16cid:durableId="1037509159">
    <w:abstractNumId w:val="28"/>
  </w:num>
  <w:num w:numId="25" w16cid:durableId="2124424432">
    <w:abstractNumId w:val="22"/>
  </w:num>
  <w:num w:numId="26" w16cid:durableId="1483085017">
    <w:abstractNumId w:val="41"/>
  </w:num>
  <w:num w:numId="27" w16cid:durableId="1540165918">
    <w:abstractNumId w:val="29"/>
  </w:num>
  <w:num w:numId="28" w16cid:durableId="592513190">
    <w:abstractNumId w:val="3"/>
  </w:num>
  <w:num w:numId="29" w16cid:durableId="459344807">
    <w:abstractNumId w:val="13"/>
  </w:num>
  <w:num w:numId="30" w16cid:durableId="1507861875">
    <w:abstractNumId w:val="33"/>
  </w:num>
  <w:num w:numId="31" w16cid:durableId="1792817047">
    <w:abstractNumId w:val="26"/>
  </w:num>
  <w:num w:numId="32" w16cid:durableId="1180660063">
    <w:abstractNumId w:val="44"/>
  </w:num>
  <w:num w:numId="33" w16cid:durableId="1833988747">
    <w:abstractNumId w:val="1"/>
  </w:num>
  <w:num w:numId="34" w16cid:durableId="43066416">
    <w:abstractNumId w:val="43"/>
  </w:num>
  <w:num w:numId="35" w16cid:durableId="503709938">
    <w:abstractNumId w:val="45"/>
  </w:num>
  <w:num w:numId="36" w16cid:durableId="471873447">
    <w:abstractNumId w:val="25"/>
  </w:num>
  <w:num w:numId="37" w16cid:durableId="424108748">
    <w:abstractNumId w:val="5"/>
  </w:num>
  <w:num w:numId="38" w16cid:durableId="1520314000">
    <w:abstractNumId w:val="8"/>
  </w:num>
  <w:num w:numId="39" w16cid:durableId="698361748">
    <w:abstractNumId w:val="0"/>
  </w:num>
  <w:num w:numId="40" w16cid:durableId="1566376718">
    <w:abstractNumId w:val="31"/>
  </w:num>
  <w:num w:numId="41" w16cid:durableId="853421342">
    <w:abstractNumId w:val="7"/>
  </w:num>
  <w:num w:numId="42" w16cid:durableId="1074203450">
    <w:abstractNumId w:val="38"/>
  </w:num>
  <w:num w:numId="43" w16cid:durableId="632520238">
    <w:abstractNumId w:val="30"/>
  </w:num>
  <w:num w:numId="44" w16cid:durableId="1915242338">
    <w:abstractNumId w:val="14"/>
  </w:num>
  <w:num w:numId="45" w16cid:durableId="2081174705">
    <w:abstractNumId w:val="12"/>
  </w:num>
  <w:num w:numId="46" w16cid:durableId="2102141022">
    <w:abstractNumId w:val="4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22"/>
    <w:rsid w:val="00001134"/>
    <w:rsid w:val="000011FC"/>
    <w:rsid w:val="000026AD"/>
    <w:rsid w:val="000031BD"/>
    <w:rsid w:val="0000328B"/>
    <w:rsid w:val="00004799"/>
    <w:rsid w:val="00007048"/>
    <w:rsid w:val="00010A45"/>
    <w:rsid w:val="000117BD"/>
    <w:rsid w:val="0001302A"/>
    <w:rsid w:val="0001351F"/>
    <w:rsid w:val="000137DD"/>
    <w:rsid w:val="00014377"/>
    <w:rsid w:val="0001551E"/>
    <w:rsid w:val="00017FC2"/>
    <w:rsid w:val="00020236"/>
    <w:rsid w:val="000209FE"/>
    <w:rsid w:val="000211A8"/>
    <w:rsid w:val="00021623"/>
    <w:rsid w:val="00021692"/>
    <w:rsid w:val="00021F6B"/>
    <w:rsid w:val="00023884"/>
    <w:rsid w:val="000243F5"/>
    <w:rsid w:val="00025679"/>
    <w:rsid w:val="00025707"/>
    <w:rsid w:val="00025915"/>
    <w:rsid w:val="000277B8"/>
    <w:rsid w:val="00027CD9"/>
    <w:rsid w:val="0003051C"/>
    <w:rsid w:val="000319F5"/>
    <w:rsid w:val="000325E1"/>
    <w:rsid w:val="0003311C"/>
    <w:rsid w:val="00033EE2"/>
    <w:rsid w:val="00034A09"/>
    <w:rsid w:val="00034C57"/>
    <w:rsid w:val="00034CD2"/>
    <w:rsid w:val="00036964"/>
    <w:rsid w:val="00042457"/>
    <w:rsid w:val="00042D60"/>
    <w:rsid w:val="000439BF"/>
    <w:rsid w:val="0004572D"/>
    <w:rsid w:val="0004790E"/>
    <w:rsid w:val="00050A9D"/>
    <w:rsid w:val="00051B67"/>
    <w:rsid w:val="00052E5B"/>
    <w:rsid w:val="00053177"/>
    <w:rsid w:val="0005663C"/>
    <w:rsid w:val="00056B2D"/>
    <w:rsid w:val="00061204"/>
    <w:rsid w:val="000626EE"/>
    <w:rsid w:val="0006413C"/>
    <w:rsid w:val="0006511D"/>
    <w:rsid w:val="00067284"/>
    <w:rsid w:val="00072074"/>
    <w:rsid w:val="000728D0"/>
    <w:rsid w:val="00072FD6"/>
    <w:rsid w:val="000745C6"/>
    <w:rsid w:val="00075740"/>
    <w:rsid w:val="00075A6A"/>
    <w:rsid w:val="00081710"/>
    <w:rsid w:val="00084FCD"/>
    <w:rsid w:val="0008506E"/>
    <w:rsid w:val="00085D25"/>
    <w:rsid w:val="00091296"/>
    <w:rsid w:val="000922F2"/>
    <w:rsid w:val="00092378"/>
    <w:rsid w:val="000937A9"/>
    <w:rsid w:val="00095A1F"/>
    <w:rsid w:val="0009629E"/>
    <w:rsid w:val="00097176"/>
    <w:rsid w:val="00097DED"/>
    <w:rsid w:val="000A3C19"/>
    <w:rsid w:val="000A4ED5"/>
    <w:rsid w:val="000A72DC"/>
    <w:rsid w:val="000A7B3B"/>
    <w:rsid w:val="000B21F0"/>
    <w:rsid w:val="000B2BFF"/>
    <w:rsid w:val="000B2F26"/>
    <w:rsid w:val="000B46AF"/>
    <w:rsid w:val="000B4E39"/>
    <w:rsid w:val="000B5263"/>
    <w:rsid w:val="000B74A6"/>
    <w:rsid w:val="000C3BDB"/>
    <w:rsid w:val="000C3CE5"/>
    <w:rsid w:val="000C3D60"/>
    <w:rsid w:val="000C4424"/>
    <w:rsid w:val="000C4D26"/>
    <w:rsid w:val="000C5533"/>
    <w:rsid w:val="000C60F8"/>
    <w:rsid w:val="000C6131"/>
    <w:rsid w:val="000C774D"/>
    <w:rsid w:val="000D0578"/>
    <w:rsid w:val="000D0BB5"/>
    <w:rsid w:val="000D16B3"/>
    <w:rsid w:val="000D18CB"/>
    <w:rsid w:val="000D2DD3"/>
    <w:rsid w:val="000D32CF"/>
    <w:rsid w:val="000D4D75"/>
    <w:rsid w:val="000D53BA"/>
    <w:rsid w:val="000D56B3"/>
    <w:rsid w:val="000D57F5"/>
    <w:rsid w:val="000E143C"/>
    <w:rsid w:val="000E2B1C"/>
    <w:rsid w:val="000E3505"/>
    <w:rsid w:val="000E38CE"/>
    <w:rsid w:val="000E5C38"/>
    <w:rsid w:val="000E6D09"/>
    <w:rsid w:val="000F2895"/>
    <w:rsid w:val="000F6372"/>
    <w:rsid w:val="00100019"/>
    <w:rsid w:val="00100BD5"/>
    <w:rsid w:val="00103059"/>
    <w:rsid w:val="00103324"/>
    <w:rsid w:val="00103DBD"/>
    <w:rsid w:val="00103F8A"/>
    <w:rsid w:val="00104051"/>
    <w:rsid w:val="0010439E"/>
    <w:rsid w:val="001044A6"/>
    <w:rsid w:val="00105588"/>
    <w:rsid w:val="001057A8"/>
    <w:rsid w:val="00106372"/>
    <w:rsid w:val="00106A83"/>
    <w:rsid w:val="00106A87"/>
    <w:rsid w:val="00107CBA"/>
    <w:rsid w:val="00107F6D"/>
    <w:rsid w:val="0011077B"/>
    <w:rsid w:val="00111B6B"/>
    <w:rsid w:val="001126E4"/>
    <w:rsid w:val="00112FCE"/>
    <w:rsid w:val="0011313B"/>
    <w:rsid w:val="0011480F"/>
    <w:rsid w:val="0011519F"/>
    <w:rsid w:val="00115E4C"/>
    <w:rsid w:val="001207B7"/>
    <w:rsid w:val="00120D37"/>
    <w:rsid w:val="001219E1"/>
    <w:rsid w:val="00123D34"/>
    <w:rsid w:val="0012440A"/>
    <w:rsid w:val="00124B55"/>
    <w:rsid w:val="00125B0E"/>
    <w:rsid w:val="00126B55"/>
    <w:rsid w:val="001273BE"/>
    <w:rsid w:val="001314B8"/>
    <w:rsid w:val="00131659"/>
    <w:rsid w:val="00132043"/>
    <w:rsid w:val="00133116"/>
    <w:rsid w:val="0013377E"/>
    <w:rsid w:val="0013507D"/>
    <w:rsid w:val="001350E4"/>
    <w:rsid w:val="00137775"/>
    <w:rsid w:val="001404DE"/>
    <w:rsid w:val="00141F56"/>
    <w:rsid w:val="00144DCE"/>
    <w:rsid w:val="00146941"/>
    <w:rsid w:val="00146A8F"/>
    <w:rsid w:val="00146CE8"/>
    <w:rsid w:val="00147688"/>
    <w:rsid w:val="0014799E"/>
    <w:rsid w:val="00153E10"/>
    <w:rsid w:val="00153E43"/>
    <w:rsid w:val="001545C7"/>
    <w:rsid w:val="00155063"/>
    <w:rsid w:val="001602B6"/>
    <w:rsid w:val="001608DF"/>
    <w:rsid w:val="00160E98"/>
    <w:rsid w:val="00166E75"/>
    <w:rsid w:val="00170205"/>
    <w:rsid w:val="00170C16"/>
    <w:rsid w:val="0017196A"/>
    <w:rsid w:val="00172C97"/>
    <w:rsid w:val="001746D2"/>
    <w:rsid w:val="00175A68"/>
    <w:rsid w:val="00176AE1"/>
    <w:rsid w:val="001776DD"/>
    <w:rsid w:val="00177A8E"/>
    <w:rsid w:val="00177E09"/>
    <w:rsid w:val="00181D0B"/>
    <w:rsid w:val="00183CF1"/>
    <w:rsid w:val="001874B3"/>
    <w:rsid w:val="00190A30"/>
    <w:rsid w:val="0019142D"/>
    <w:rsid w:val="001931EB"/>
    <w:rsid w:val="00193560"/>
    <w:rsid w:val="001963AD"/>
    <w:rsid w:val="001974A5"/>
    <w:rsid w:val="001A144E"/>
    <w:rsid w:val="001A3B61"/>
    <w:rsid w:val="001A7A12"/>
    <w:rsid w:val="001B06AA"/>
    <w:rsid w:val="001B0974"/>
    <w:rsid w:val="001B1B3B"/>
    <w:rsid w:val="001B24A3"/>
    <w:rsid w:val="001B381B"/>
    <w:rsid w:val="001B3C75"/>
    <w:rsid w:val="001B4405"/>
    <w:rsid w:val="001B551E"/>
    <w:rsid w:val="001B55D6"/>
    <w:rsid w:val="001B761E"/>
    <w:rsid w:val="001C091F"/>
    <w:rsid w:val="001C13D7"/>
    <w:rsid w:val="001C179A"/>
    <w:rsid w:val="001C44B0"/>
    <w:rsid w:val="001C483E"/>
    <w:rsid w:val="001C4E16"/>
    <w:rsid w:val="001C53C4"/>
    <w:rsid w:val="001C6899"/>
    <w:rsid w:val="001C75CE"/>
    <w:rsid w:val="001C7D0F"/>
    <w:rsid w:val="001D0EB0"/>
    <w:rsid w:val="001D1C5D"/>
    <w:rsid w:val="001D2AF0"/>
    <w:rsid w:val="001D2D5A"/>
    <w:rsid w:val="001D35C0"/>
    <w:rsid w:val="001D4F22"/>
    <w:rsid w:val="001D529F"/>
    <w:rsid w:val="001D6A7F"/>
    <w:rsid w:val="001D75DB"/>
    <w:rsid w:val="001D7D8A"/>
    <w:rsid w:val="001E0A17"/>
    <w:rsid w:val="001E131D"/>
    <w:rsid w:val="001E1793"/>
    <w:rsid w:val="001E196C"/>
    <w:rsid w:val="001E5036"/>
    <w:rsid w:val="001E52E1"/>
    <w:rsid w:val="001E53DF"/>
    <w:rsid w:val="001E58A6"/>
    <w:rsid w:val="001E59B0"/>
    <w:rsid w:val="001E6390"/>
    <w:rsid w:val="001E6589"/>
    <w:rsid w:val="001F0F34"/>
    <w:rsid w:val="001F117C"/>
    <w:rsid w:val="001F164D"/>
    <w:rsid w:val="001F1A35"/>
    <w:rsid w:val="001F4D63"/>
    <w:rsid w:val="001F5F02"/>
    <w:rsid w:val="001F6700"/>
    <w:rsid w:val="001F6C78"/>
    <w:rsid w:val="00201437"/>
    <w:rsid w:val="00202EF6"/>
    <w:rsid w:val="00206708"/>
    <w:rsid w:val="00206BD8"/>
    <w:rsid w:val="00210FBC"/>
    <w:rsid w:val="00211D58"/>
    <w:rsid w:val="0021300C"/>
    <w:rsid w:val="0021372D"/>
    <w:rsid w:val="00215120"/>
    <w:rsid w:val="00215EBA"/>
    <w:rsid w:val="00215ECB"/>
    <w:rsid w:val="00217601"/>
    <w:rsid w:val="00217785"/>
    <w:rsid w:val="00223C01"/>
    <w:rsid w:val="0022427B"/>
    <w:rsid w:val="002308BE"/>
    <w:rsid w:val="00231965"/>
    <w:rsid w:val="00231F79"/>
    <w:rsid w:val="00233E4C"/>
    <w:rsid w:val="0023666D"/>
    <w:rsid w:val="00240706"/>
    <w:rsid w:val="002416D7"/>
    <w:rsid w:val="00241A54"/>
    <w:rsid w:val="00244D75"/>
    <w:rsid w:val="00244F01"/>
    <w:rsid w:val="00245259"/>
    <w:rsid w:val="002458E2"/>
    <w:rsid w:val="00246B33"/>
    <w:rsid w:val="00246FB6"/>
    <w:rsid w:val="0025045E"/>
    <w:rsid w:val="00252C49"/>
    <w:rsid w:val="002546A6"/>
    <w:rsid w:val="00254E9B"/>
    <w:rsid w:val="002613B6"/>
    <w:rsid w:val="0026165A"/>
    <w:rsid w:val="002623A0"/>
    <w:rsid w:val="002624CD"/>
    <w:rsid w:val="00262FEA"/>
    <w:rsid w:val="00263FAA"/>
    <w:rsid w:val="00265722"/>
    <w:rsid w:val="002676CC"/>
    <w:rsid w:val="002754EB"/>
    <w:rsid w:val="002757FC"/>
    <w:rsid w:val="00276254"/>
    <w:rsid w:val="002762F6"/>
    <w:rsid w:val="00277065"/>
    <w:rsid w:val="002770AD"/>
    <w:rsid w:val="0028494A"/>
    <w:rsid w:val="00290E47"/>
    <w:rsid w:val="00291638"/>
    <w:rsid w:val="002926F3"/>
    <w:rsid w:val="0029275E"/>
    <w:rsid w:val="00293EA2"/>
    <w:rsid w:val="00293F1B"/>
    <w:rsid w:val="00294B3A"/>
    <w:rsid w:val="00294E80"/>
    <w:rsid w:val="00295757"/>
    <w:rsid w:val="00296013"/>
    <w:rsid w:val="002960BE"/>
    <w:rsid w:val="0029665C"/>
    <w:rsid w:val="00297161"/>
    <w:rsid w:val="00297177"/>
    <w:rsid w:val="002A190C"/>
    <w:rsid w:val="002A2692"/>
    <w:rsid w:val="002A338A"/>
    <w:rsid w:val="002A3677"/>
    <w:rsid w:val="002A412F"/>
    <w:rsid w:val="002A42CE"/>
    <w:rsid w:val="002A6D1E"/>
    <w:rsid w:val="002A729E"/>
    <w:rsid w:val="002A7454"/>
    <w:rsid w:val="002A7A23"/>
    <w:rsid w:val="002B0175"/>
    <w:rsid w:val="002B04E9"/>
    <w:rsid w:val="002B1976"/>
    <w:rsid w:val="002B27D7"/>
    <w:rsid w:val="002B2A65"/>
    <w:rsid w:val="002B432F"/>
    <w:rsid w:val="002B4987"/>
    <w:rsid w:val="002B4F61"/>
    <w:rsid w:val="002B58E2"/>
    <w:rsid w:val="002B5F1D"/>
    <w:rsid w:val="002B7693"/>
    <w:rsid w:val="002C002D"/>
    <w:rsid w:val="002C0AF4"/>
    <w:rsid w:val="002C11C9"/>
    <w:rsid w:val="002C2BA0"/>
    <w:rsid w:val="002C3346"/>
    <w:rsid w:val="002C34F6"/>
    <w:rsid w:val="002C3BD4"/>
    <w:rsid w:val="002C4553"/>
    <w:rsid w:val="002C6022"/>
    <w:rsid w:val="002C6CE0"/>
    <w:rsid w:val="002C7422"/>
    <w:rsid w:val="002D271C"/>
    <w:rsid w:val="002D5324"/>
    <w:rsid w:val="002D5C0B"/>
    <w:rsid w:val="002D6CD3"/>
    <w:rsid w:val="002D794A"/>
    <w:rsid w:val="002E018A"/>
    <w:rsid w:val="002E17C0"/>
    <w:rsid w:val="002E2E68"/>
    <w:rsid w:val="002E3C08"/>
    <w:rsid w:val="002E4C05"/>
    <w:rsid w:val="002E58B3"/>
    <w:rsid w:val="002E5C35"/>
    <w:rsid w:val="002E6478"/>
    <w:rsid w:val="002E67EC"/>
    <w:rsid w:val="002E709A"/>
    <w:rsid w:val="002E76FC"/>
    <w:rsid w:val="002E7E0C"/>
    <w:rsid w:val="002F0893"/>
    <w:rsid w:val="002F3D73"/>
    <w:rsid w:val="002F5EFE"/>
    <w:rsid w:val="00302F0F"/>
    <w:rsid w:val="00303558"/>
    <w:rsid w:val="003039B2"/>
    <w:rsid w:val="00304167"/>
    <w:rsid w:val="0030632F"/>
    <w:rsid w:val="00306ED6"/>
    <w:rsid w:val="00310399"/>
    <w:rsid w:val="00311CD4"/>
    <w:rsid w:val="00311DA4"/>
    <w:rsid w:val="00312E37"/>
    <w:rsid w:val="00313725"/>
    <w:rsid w:val="00313EEE"/>
    <w:rsid w:val="00314C05"/>
    <w:rsid w:val="00315098"/>
    <w:rsid w:val="00317989"/>
    <w:rsid w:val="00317B55"/>
    <w:rsid w:val="003209DA"/>
    <w:rsid w:val="0032186C"/>
    <w:rsid w:val="00321B3B"/>
    <w:rsid w:val="00321F06"/>
    <w:rsid w:val="00322336"/>
    <w:rsid w:val="00324159"/>
    <w:rsid w:val="00325619"/>
    <w:rsid w:val="00326507"/>
    <w:rsid w:val="00327F59"/>
    <w:rsid w:val="00330420"/>
    <w:rsid w:val="00331345"/>
    <w:rsid w:val="00331E7C"/>
    <w:rsid w:val="003354CB"/>
    <w:rsid w:val="003358D6"/>
    <w:rsid w:val="00336119"/>
    <w:rsid w:val="00336C0A"/>
    <w:rsid w:val="00336EFA"/>
    <w:rsid w:val="00337801"/>
    <w:rsid w:val="003419BE"/>
    <w:rsid w:val="003429CA"/>
    <w:rsid w:val="003431F6"/>
    <w:rsid w:val="00343968"/>
    <w:rsid w:val="00344140"/>
    <w:rsid w:val="003452EB"/>
    <w:rsid w:val="00346A49"/>
    <w:rsid w:val="003478DC"/>
    <w:rsid w:val="0035448C"/>
    <w:rsid w:val="00355E98"/>
    <w:rsid w:val="0035651A"/>
    <w:rsid w:val="00361EA7"/>
    <w:rsid w:val="003629C5"/>
    <w:rsid w:val="0036336F"/>
    <w:rsid w:val="00366C85"/>
    <w:rsid w:val="0036719C"/>
    <w:rsid w:val="00367DA9"/>
    <w:rsid w:val="00370350"/>
    <w:rsid w:val="003709B0"/>
    <w:rsid w:val="003720EE"/>
    <w:rsid w:val="00373D23"/>
    <w:rsid w:val="00374F59"/>
    <w:rsid w:val="0037514D"/>
    <w:rsid w:val="003753AC"/>
    <w:rsid w:val="00376413"/>
    <w:rsid w:val="00377766"/>
    <w:rsid w:val="00377D45"/>
    <w:rsid w:val="00377E8B"/>
    <w:rsid w:val="00382143"/>
    <w:rsid w:val="003825DA"/>
    <w:rsid w:val="00382B95"/>
    <w:rsid w:val="00384FC4"/>
    <w:rsid w:val="00385D37"/>
    <w:rsid w:val="003903AD"/>
    <w:rsid w:val="00391DB2"/>
    <w:rsid w:val="003A2DAD"/>
    <w:rsid w:val="003A3B73"/>
    <w:rsid w:val="003A588E"/>
    <w:rsid w:val="003A5893"/>
    <w:rsid w:val="003A5E1C"/>
    <w:rsid w:val="003A65D1"/>
    <w:rsid w:val="003A76E5"/>
    <w:rsid w:val="003A795B"/>
    <w:rsid w:val="003B0C3D"/>
    <w:rsid w:val="003B2C36"/>
    <w:rsid w:val="003B54FF"/>
    <w:rsid w:val="003B5647"/>
    <w:rsid w:val="003B7A2A"/>
    <w:rsid w:val="003C17AD"/>
    <w:rsid w:val="003C1B6F"/>
    <w:rsid w:val="003C1E77"/>
    <w:rsid w:val="003C416D"/>
    <w:rsid w:val="003C4335"/>
    <w:rsid w:val="003C44E1"/>
    <w:rsid w:val="003C51E1"/>
    <w:rsid w:val="003C65BB"/>
    <w:rsid w:val="003C6742"/>
    <w:rsid w:val="003C73B0"/>
    <w:rsid w:val="003C790B"/>
    <w:rsid w:val="003C7C54"/>
    <w:rsid w:val="003D08C5"/>
    <w:rsid w:val="003D2162"/>
    <w:rsid w:val="003D41B6"/>
    <w:rsid w:val="003D42F7"/>
    <w:rsid w:val="003D7AC0"/>
    <w:rsid w:val="003D7F08"/>
    <w:rsid w:val="003E0278"/>
    <w:rsid w:val="003E1444"/>
    <w:rsid w:val="003E2C24"/>
    <w:rsid w:val="003E2D3F"/>
    <w:rsid w:val="003E46BB"/>
    <w:rsid w:val="003E49A2"/>
    <w:rsid w:val="003E4BC8"/>
    <w:rsid w:val="003E5507"/>
    <w:rsid w:val="003E6198"/>
    <w:rsid w:val="003E7048"/>
    <w:rsid w:val="003E7DCF"/>
    <w:rsid w:val="003F0376"/>
    <w:rsid w:val="003F15CD"/>
    <w:rsid w:val="003F38B1"/>
    <w:rsid w:val="003F41CF"/>
    <w:rsid w:val="003F429E"/>
    <w:rsid w:val="003F6672"/>
    <w:rsid w:val="003F6D9D"/>
    <w:rsid w:val="003F7F0B"/>
    <w:rsid w:val="00400F5F"/>
    <w:rsid w:val="00401331"/>
    <w:rsid w:val="00402662"/>
    <w:rsid w:val="00403E91"/>
    <w:rsid w:val="00405036"/>
    <w:rsid w:val="00405786"/>
    <w:rsid w:val="004062A6"/>
    <w:rsid w:val="00406317"/>
    <w:rsid w:val="00406453"/>
    <w:rsid w:val="00407110"/>
    <w:rsid w:val="00407BDB"/>
    <w:rsid w:val="00410A98"/>
    <w:rsid w:val="00410DC4"/>
    <w:rsid w:val="00412603"/>
    <w:rsid w:val="00413346"/>
    <w:rsid w:val="00415CEF"/>
    <w:rsid w:val="00417617"/>
    <w:rsid w:val="00420DB9"/>
    <w:rsid w:val="00420FA4"/>
    <w:rsid w:val="004212F7"/>
    <w:rsid w:val="0042233B"/>
    <w:rsid w:val="004237A6"/>
    <w:rsid w:val="00423BCD"/>
    <w:rsid w:val="00425170"/>
    <w:rsid w:val="00425BB6"/>
    <w:rsid w:val="00426756"/>
    <w:rsid w:val="004275D3"/>
    <w:rsid w:val="00427A95"/>
    <w:rsid w:val="00427D2D"/>
    <w:rsid w:val="00430306"/>
    <w:rsid w:val="004308E0"/>
    <w:rsid w:val="0043099F"/>
    <w:rsid w:val="004310F6"/>
    <w:rsid w:val="0043442B"/>
    <w:rsid w:val="0043566E"/>
    <w:rsid w:val="004373F1"/>
    <w:rsid w:val="00437BFB"/>
    <w:rsid w:val="00441F18"/>
    <w:rsid w:val="00442BD1"/>
    <w:rsid w:val="00443A8C"/>
    <w:rsid w:val="00445A51"/>
    <w:rsid w:val="0045027F"/>
    <w:rsid w:val="004504DD"/>
    <w:rsid w:val="004514E2"/>
    <w:rsid w:val="004515FF"/>
    <w:rsid w:val="0045215F"/>
    <w:rsid w:val="004529B3"/>
    <w:rsid w:val="0045356F"/>
    <w:rsid w:val="00454C89"/>
    <w:rsid w:val="004550D0"/>
    <w:rsid w:val="00455E53"/>
    <w:rsid w:val="004605DF"/>
    <w:rsid w:val="00460864"/>
    <w:rsid w:val="0046097F"/>
    <w:rsid w:val="00460B24"/>
    <w:rsid w:val="004624FA"/>
    <w:rsid w:val="00462541"/>
    <w:rsid w:val="00462EA3"/>
    <w:rsid w:val="00462ECE"/>
    <w:rsid w:val="004640F3"/>
    <w:rsid w:val="0046530B"/>
    <w:rsid w:val="0046688D"/>
    <w:rsid w:val="00467BDD"/>
    <w:rsid w:val="00467E18"/>
    <w:rsid w:val="004701EC"/>
    <w:rsid w:val="00470755"/>
    <w:rsid w:val="00470BE1"/>
    <w:rsid w:val="00470C7E"/>
    <w:rsid w:val="00471415"/>
    <w:rsid w:val="00472556"/>
    <w:rsid w:val="00474926"/>
    <w:rsid w:val="00475D86"/>
    <w:rsid w:val="00476C1E"/>
    <w:rsid w:val="00476E7F"/>
    <w:rsid w:val="00476F0B"/>
    <w:rsid w:val="00480852"/>
    <w:rsid w:val="00480A7E"/>
    <w:rsid w:val="00480B9B"/>
    <w:rsid w:val="00480D95"/>
    <w:rsid w:val="00483056"/>
    <w:rsid w:val="004840A4"/>
    <w:rsid w:val="004841D8"/>
    <w:rsid w:val="00484D41"/>
    <w:rsid w:val="00484D87"/>
    <w:rsid w:val="00485D1C"/>
    <w:rsid w:val="004900DF"/>
    <w:rsid w:val="004906B4"/>
    <w:rsid w:val="004932FC"/>
    <w:rsid w:val="00496247"/>
    <w:rsid w:val="00496DF4"/>
    <w:rsid w:val="004A07D7"/>
    <w:rsid w:val="004A3669"/>
    <w:rsid w:val="004A3D60"/>
    <w:rsid w:val="004A4103"/>
    <w:rsid w:val="004A5404"/>
    <w:rsid w:val="004B0816"/>
    <w:rsid w:val="004B0A18"/>
    <w:rsid w:val="004B0F41"/>
    <w:rsid w:val="004B0F8D"/>
    <w:rsid w:val="004B1D16"/>
    <w:rsid w:val="004B3070"/>
    <w:rsid w:val="004B3D0E"/>
    <w:rsid w:val="004B4F6B"/>
    <w:rsid w:val="004C27BC"/>
    <w:rsid w:val="004C2B3B"/>
    <w:rsid w:val="004C36AB"/>
    <w:rsid w:val="004C4F20"/>
    <w:rsid w:val="004C64A9"/>
    <w:rsid w:val="004D07B2"/>
    <w:rsid w:val="004D0B23"/>
    <w:rsid w:val="004D1096"/>
    <w:rsid w:val="004D1F3A"/>
    <w:rsid w:val="004D3320"/>
    <w:rsid w:val="004D3E05"/>
    <w:rsid w:val="004D43C7"/>
    <w:rsid w:val="004D5FAB"/>
    <w:rsid w:val="004D6128"/>
    <w:rsid w:val="004D642A"/>
    <w:rsid w:val="004D7444"/>
    <w:rsid w:val="004E0841"/>
    <w:rsid w:val="004E15CA"/>
    <w:rsid w:val="004E17CB"/>
    <w:rsid w:val="004E2129"/>
    <w:rsid w:val="004E2BE3"/>
    <w:rsid w:val="004E2E2D"/>
    <w:rsid w:val="004E461B"/>
    <w:rsid w:val="004E52B9"/>
    <w:rsid w:val="004E56AF"/>
    <w:rsid w:val="004E5CC6"/>
    <w:rsid w:val="004E5DF3"/>
    <w:rsid w:val="004E624E"/>
    <w:rsid w:val="004F06C9"/>
    <w:rsid w:val="004F0EF4"/>
    <w:rsid w:val="004F2023"/>
    <w:rsid w:val="004F2C83"/>
    <w:rsid w:val="004F2D2A"/>
    <w:rsid w:val="004F39FB"/>
    <w:rsid w:val="004F4227"/>
    <w:rsid w:val="004F43EA"/>
    <w:rsid w:val="004F4598"/>
    <w:rsid w:val="004F758E"/>
    <w:rsid w:val="00500914"/>
    <w:rsid w:val="005009FE"/>
    <w:rsid w:val="00501526"/>
    <w:rsid w:val="00501A28"/>
    <w:rsid w:val="005046ED"/>
    <w:rsid w:val="005075F2"/>
    <w:rsid w:val="00507629"/>
    <w:rsid w:val="005116C2"/>
    <w:rsid w:val="00513894"/>
    <w:rsid w:val="00513E02"/>
    <w:rsid w:val="005152C7"/>
    <w:rsid w:val="005161D5"/>
    <w:rsid w:val="0051675C"/>
    <w:rsid w:val="005206B5"/>
    <w:rsid w:val="00523058"/>
    <w:rsid w:val="005233B6"/>
    <w:rsid w:val="005305FD"/>
    <w:rsid w:val="00532C21"/>
    <w:rsid w:val="0053306E"/>
    <w:rsid w:val="0053393D"/>
    <w:rsid w:val="00533EAC"/>
    <w:rsid w:val="0053403C"/>
    <w:rsid w:val="00535889"/>
    <w:rsid w:val="00535B44"/>
    <w:rsid w:val="00541BD5"/>
    <w:rsid w:val="0054527D"/>
    <w:rsid w:val="005459DF"/>
    <w:rsid w:val="005506E2"/>
    <w:rsid w:val="00551A8D"/>
    <w:rsid w:val="0055260E"/>
    <w:rsid w:val="00552B4E"/>
    <w:rsid w:val="00554104"/>
    <w:rsid w:val="005557AF"/>
    <w:rsid w:val="00555E19"/>
    <w:rsid w:val="00556EA3"/>
    <w:rsid w:val="00560435"/>
    <w:rsid w:val="005617CE"/>
    <w:rsid w:val="005632B9"/>
    <w:rsid w:val="00563574"/>
    <w:rsid w:val="005653D7"/>
    <w:rsid w:val="005660D3"/>
    <w:rsid w:val="00570867"/>
    <w:rsid w:val="00571C3A"/>
    <w:rsid w:val="00571D13"/>
    <w:rsid w:val="00573753"/>
    <w:rsid w:val="00573E64"/>
    <w:rsid w:val="00574891"/>
    <w:rsid w:val="00574B6A"/>
    <w:rsid w:val="00575C14"/>
    <w:rsid w:val="0057713A"/>
    <w:rsid w:val="005773FB"/>
    <w:rsid w:val="005810DC"/>
    <w:rsid w:val="005811AB"/>
    <w:rsid w:val="005815D4"/>
    <w:rsid w:val="00582DAC"/>
    <w:rsid w:val="0058355E"/>
    <w:rsid w:val="00583884"/>
    <w:rsid w:val="00586ABB"/>
    <w:rsid w:val="00586E3F"/>
    <w:rsid w:val="00586E4F"/>
    <w:rsid w:val="005873B1"/>
    <w:rsid w:val="005905D4"/>
    <w:rsid w:val="00590612"/>
    <w:rsid w:val="00590F71"/>
    <w:rsid w:val="005922A8"/>
    <w:rsid w:val="00592528"/>
    <w:rsid w:val="00593694"/>
    <w:rsid w:val="00593CB8"/>
    <w:rsid w:val="00595A58"/>
    <w:rsid w:val="005969A0"/>
    <w:rsid w:val="005A07F4"/>
    <w:rsid w:val="005A0C67"/>
    <w:rsid w:val="005A1747"/>
    <w:rsid w:val="005A32A8"/>
    <w:rsid w:val="005A3B6B"/>
    <w:rsid w:val="005A652E"/>
    <w:rsid w:val="005A6D47"/>
    <w:rsid w:val="005A747A"/>
    <w:rsid w:val="005A7ADE"/>
    <w:rsid w:val="005B0BBA"/>
    <w:rsid w:val="005B1D74"/>
    <w:rsid w:val="005B21B5"/>
    <w:rsid w:val="005B29D2"/>
    <w:rsid w:val="005B3AB6"/>
    <w:rsid w:val="005B3DDF"/>
    <w:rsid w:val="005B46D6"/>
    <w:rsid w:val="005B48B1"/>
    <w:rsid w:val="005B51FD"/>
    <w:rsid w:val="005B68A2"/>
    <w:rsid w:val="005C1284"/>
    <w:rsid w:val="005C13D8"/>
    <w:rsid w:val="005C41C2"/>
    <w:rsid w:val="005C6187"/>
    <w:rsid w:val="005C6572"/>
    <w:rsid w:val="005D082A"/>
    <w:rsid w:val="005D0C96"/>
    <w:rsid w:val="005D0D02"/>
    <w:rsid w:val="005D201B"/>
    <w:rsid w:val="005D6A0D"/>
    <w:rsid w:val="005D7AA9"/>
    <w:rsid w:val="005D7C04"/>
    <w:rsid w:val="005E0554"/>
    <w:rsid w:val="005E0CDB"/>
    <w:rsid w:val="005E1723"/>
    <w:rsid w:val="005E2B1A"/>
    <w:rsid w:val="005E3778"/>
    <w:rsid w:val="005E6818"/>
    <w:rsid w:val="005E73BD"/>
    <w:rsid w:val="005F1A74"/>
    <w:rsid w:val="005F352A"/>
    <w:rsid w:val="005F3D01"/>
    <w:rsid w:val="005F4639"/>
    <w:rsid w:val="005F652A"/>
    <w:rsid w:val="005F6814"/>
    <w:rsid w:val="005F706A"/>
    <w:rsid w:val="006024CC"/>
    <w:rsid w:val="00602DE3"/>
    <w:rsid w:val="0060308C"/>
    <w:rsid w:val="00604C2D"/>
    <w:rsid w:val="00606F6F"/>
    <w:rsid w:val="00607E69"/>
    <w:rsid w:val="00610C3C"/>
    <w:rsid w:val="0061167C"/>
    <w:rsid w:val="00612E6F"/>
    <w:rsid w:val="006143E2"/>
    <w:rsid w:val="006158DC"/>
    <w:rsid w:val="006173A5"/>
    <w:rsid w:val="0062184B"/>
    <w:rsid w:val="00623C70"/>
    <w:rsid w:val="00624774"/>
    <w:rsid w:val="00624CE2"/>
    <w:rsid w:val="00625036"/>
    <w:rsid w:val="00626A84"/>
    <w:rsid w:val="00630E5C"/>
    <w:rsid w:val="00630E88"/>
    <w:rsid w:val="006367C4"/>
    <w:rsid w:val="006377C1"/>
    <w:rsid w:val="006377C4"/>
    <w:rsid w:val="00637B1A"/>
    <w:rsid w:val="00640382"/>
    <w:rsid w:val="00640E39"/>
    <w:rsid w:val="006414A1"/>
    <w:rsid w:val="00643425"/>
    <w:rsid w:val="00643D92"/>
    <w:rsid w:val="006454A7"/>
    <w:rsid w:val="00645807"/>
    <w:rsid w:val="00645B8F"/>
    <w:rsid w:val="00645D2C"/>
    <w:rsid w:val="00646D46"/>
    <w:rsid w:val="00646FBA"/>
    <w:rsid w:val="006506D1"/>
    <w:rsid w:val="00652334"/>
    <w:rsid w:val="0065313E"/>
    <w:rsid w:val="00653CEF"/>
    <w:rsid w:val="006541FE"/>
    <w:rsid w:val="006553A5"/>
    <w:rsid w:val="00655962"/>
    <w:rsid w:val="0065641C"/>
    <w:rsid w:val="00656EB8"/>
    <w:rsid w:val="00662C30"/>
    <w:rsid w:val="006637EE"/>
    <w:rsid w:val="006642E7"/>
    <w:rsid w:val="006644E5"/>
    <w:rsid w:val="0066455C"/>
    <w:rsid w:val="006679C8"/>
    <w:rsid w:val="00667F5A"/>
    <w:rsid w:val="00670CD2"/>
    <w:rsid w:val="00670D94"/>
    <w:rsid w:val="00674844"/>
    <w:rsid w:val="006779A5"/>
    <w:rsid w:val="00682C5F"/>
    <w:rsid w:val="006849EA"/>
    <w:rsid w:val="00685ABB"/>
    <w:rsid w:val="006874B8"/>
    <w:rsid w:val="00693B9B"/>
    <w:rsid w:val="00695B6A"/>
    <w:rsid w:val="00697B40"/>
    <w:rsid w:val="006A033F"/>
    <w:rsid w:val="006A12FB"/>
    <w:rsid w:val="006A294E"/>
    <w:rsid w:val="006A4D07"/>
    <w:rsid w:val="006A5B3E"/>
    <w:rsid w:val="006A600D"/>
    <w:rsid w:val="006A689C"/>
    <w:rsid w:val="006A69C1"/>
    <w:rsid w:val="006B18EC"/>
    <w:rsid w:val="006B3A7F"/>
    <w:rsid w:val="006B4791"/>
    <w:rsid w:val="006B536E"/>
    <w:rsid w:val="006B5C80"/>
    <w:rsid w:val="006B6461"/>
    <w:rsid w:val="006B6A76"/>
    <w:rsid w:val="006B7BF2"/>
    <w:rsid w:val="006C1643"/>
    <w:rsid w:val="006C2845"/>
    <w:rsid w:val="006C3115"/>
    <w:rsid w:val="006C3312"/>
    <w:rsid w:val="006C34C2"/>
    <w:rsid w:val="006C3789"/>
    <w:rsid w:val="006C3B60"/>
    <w:rsid w:val="006C7298"/>
    <w:rsid w:val="006D1D64"/>
    <w:rsid w:val="006D4A70"/>
    <w:rsid w:val="006D7B5D"/>
    <w:rsid w:val="006E1197"/>
    <w:rsid w:val="006E39EC"/>
    <w:rsid w:val="006E4CB4"/>
    <w:rsid w:val="006E542E"/>
    <w:rsid w:val="006E5971"/>
    <w:rsid w:val="006E6FEB"/>
    <w:rsid w:val="006F08F2"/>
    <w:rsid w:val="006F1E8D"/>
    <w:rsid w:val="006F1F6E"/>
    <w:rsid w:val="006F2877"/>
    <w:rsid w:val="006F2C1E"/>
    <w:rsid w:val="006F5141"/>
    <w:rsid w:val="006F696A"/>
    <w:rsid w:val="006F77C3"/>
    <w:rsid w:val="006F7AC4"/>
    <w:rsid w:val="0070012B"/>
    <w:rsid w:val="0070061F"/>
    <w:rsid w:val="00701F6E"/>
    <w:rsid w:val="00702740"/>
    <w:rsid w:val="00702CD8"/>
    <w:rsid w:val="007035FF"/>
    <w:rsid w:val="00704A62"/>
    <w:rsid w:val="00705B50"/>
    <w:rsid w:val="00706815"/>
    <w:rsid w:val="007115E7"/>
    <w:rsid w:val="00712FE8"/>
    <w:rsid w:val="00714214"/>
    <w:rsid w:val="00717104"/>
    <w:rsid w:val="00720412"/>
    <w:rsid w:val="007210BF"/>
    <w:rsid w:val="00722417"/>
    <w:rsid w:val="00723241"/>
    <w:rsid w:val="00723B3D"/>
    <w:rsid w:val="00725214"/>
    <w:rsid w:val="00725D34"/>
    <w:rsid w:val="0072658C"/>
    <w:rsid w:val="007305D1"/>
    <w:rsid w:val="00730DDD"/>
    <w:rsid w:val="007331E8"/>
    <w:rsid w:val="0073372D"/>
    <w:rsid w:val="00733E5F"/>
    <w:rsid w:val="0073540D"/>
    <w:rsid w:val="00736006"/>
    <w:rsid w:val="0073673F"/>
    <w:rsid w:val="00737A17"/>
    <w:rsid w:val="0074040E"/>
    <w:rsid w:val="00740B52"/>
    <w:rsid w:val="0074484D"/>
    <w:rsid w:val="007456F9"/>
    <w:rsid w:val="007465F9"/>
    <w:rsid w:val="00746B63"/>
    <w:rsid w:val="00746BE0"/>
    <w:rsid w:val="007508FE"/>
    <w:rsid w:val="0075176E"/>
    <w:rsid w:val="00751B82"/>
    <w:rsid w:val="00752729"/>
    <w:rsid w:val="00754C99"/>
    <w:rsid w:val="0075502C"/>
    <w:rsid w:val="0075502E"/>
    <w:rsid w:val="00755871"/>
    <w:rsid w:val="00755B48"/>
    <w:rsid w:val="00757597"/>
    <w:rsid w:val="007577ED"/>
    <w:rsid w:val="00762D3C"/>
    <w:rsid w:val="00762F8A"/>
    <w:rsid w:val="007651BD"/>
    <w:rsid w:val="00765B86"/>
    <w:rsid w:val="00765BC1"/>
    <w:rsid w:val="00765DBD"/>
    <w:rsid w:val="007673D1"/>
    <w:rsid w:val="007677F0"/>
    <w:rsid w:val="0077125E"/>
    <w:rsid w:val="00771AF9"/>
    <w:rsid w:val="00772235"/>
    <w:rsid w:val="007723CF"/>
    <w:rsid w:val="0077310F"/>
    <w:rsid w:val="007732CF"/>
    <w:rsid w:val="0077371E"/>
    <w:rsid w:val="007749B6"/>
    <w:rsid w:val="00774C3B"/>
    <w:rsid w:val="00775602"/>
    <w:rsid w:val="007758B1"/>
    <w:rsid w:val="007769A9"/>
    <w:rsid w:val="00776E66"/>
    <w:rsid w:val="00777BB2"/>
    <w:rsid w:val="00777F8D"/>
    <w:rsid w:val="00777FD5"/>
    <w:rsid w:val="007814DC"/>
    <w:rsid w:val="00783D6C"/>
    <w:rsid w:val="00783F7E"/>
    <w:rsid w:val="0078433B"/>
    <w:rsid w:val="00784984"/>
    <w:rsid w:val="00786E66"/>
    <w:rsid w:val="00786FC2"/>
    <w:rsid w:val="00787FB8"/>
    <w:rsid w:val="00790032"/>
    <w:rsid w:val="0079024F"/>
    <w:rsid w:val="00791593"/>
    <w:rsid w:val="007941B0"/>
    <w:rsid w:val="007A117B"/>
    <w:rsid w:val="007A3FBE"/>
    <w:rsid w:val="007A5264"/>
    <w:rsid w:val="007A5A44"/>
    <w:rsid w:val="007B03F6"/>
    <w:rsid w:val="007B32B0"/>
    <w:rsid w:val="007B370B"/>
    <w:rsid w:val="007B5BAE"/>
    <w:rsid w:val="007B5F34"/>
    <w:rsid w:val="007B67C9"/>
    <w:rsid w:val="007B6DFA"/>
    <w:rsid w:val="007C0B4D"/>
    <w:rsid w:val="007C2A05"/>
    <w:rsid w:val="007C30FF"/>
    <w:rsid w:val="007C427A"/>
    <w:rsid w:val="007C4E47"/>
    <w:rsid w:val="007C5384"/>
    <w:rsid w:val="007C5DEA"/>
    <w:rsid w:val="007C632A"/>
    <w:rsid w:val="007C6947"/>
    <w:rsid w:val="007C6FFA"/>
    <w:rsid w:val="007D0EB5"/>
    <w:rsid w:val="007D2960"/>
    <w:rsid w:val="007D2A7C"/>
    <w:rsid w:val="007D2C89"/>
    <w:rsid w:val="007D39C6"/>
    <w:rsid w:val="007D473E"/>
    <w:rsid w:val="007D4D17"/>
    <w:rsid w:val="007D6AD6"/>
    <w:rsid w:val="007D7B1E"/>
    <w:rsid w:val="007D7B71"/>
    <w:rsid w:val="007E06B6"/>
    <w:rsid w:val="007E30F6"/>
    <w:rsid w:val="007E493C"/>
    <w:rsid w:val="007E5E07"/>
    <w:rsid w:val="007E67B9"/>
    <w:rsid w:val="007E7181"/>
    <w:rsid w:val="007E7F16"/>
    <w:rsid w:val="007F0965"/>
    <w:rsid w:val="007F1222"/>
    <w:rsid w:val="007F1454"/>
    <w:rsid w:val="007F2593"/>
    <w:rsid w:val="007F2CB1"/>
    <w:rsid w:val="007F2DD8"/>
    <w:rsid w:val="007F3CA7"/>
    <w:rsid w:val="007F43B0"/>
    <w:rsid w:val="007F5D7F"/>
    <w:rsid w:val="00800FBD"/>
    <w:rsid w:val="00802B8C"/>
    <w:rsid w:val="00805A52"/>
    <w:rsid w:val="00805D30"/>
    <w:rsid w:val="00807C14"/>
    <w:rsid w:val="00810DF9"/>
    <w:rsid w:val="00811B7A"/>
    <w:rsid w:val="00812F8F"/>
    <w:rsid w:val="008144AF"/>
    <w:rsid w:val="00814FFE"/>
    <w:rsid w:val="00815837"/>
    <w:rsid w:val="00816917"/>
    <w:rsid w:val="008179D4"/>
    <w:rsid w:val="008207E6"/>
    <w:rsid w:val="00820A8E"/>
    <w:rsid w:val="0082166D"/>
    <w:rsid w:val="0082175F"/>
    <w:rsid w:val="00824E47"/>
    <w:rsid w:val="00825318"/>
    <w:rsid w:val="008263B9"/>
    <w:rsid w:val="00830061"/>
    <w:rsid w:val="008306F5"/>
    <w:rsid w:val="00831A7B"/>
    <w:rsid w:val="00831A86"/>
    <w:rsid w:val="0083244D"/>
    <w:rsid w:val="00834865"/>
    <w:rsid w:val="00834AD9"/>
    <w:rsid w:val="00835E3A"/>
    <w:rsid w:val="00836713"/>
    <w:rsid w:val="008373D0"/>
    <w:rsid w:val="008377BE"/>
    <w:rsid w:val="00840522"/>
    <w:rsid w:val="00842451"/>
    <w:rsid w:val="00842924"/>
    <w:rsid w:val="00843494"/>
    <w:rsid w:val="00844F18"/>
    <w:rsid w:val="00845412"/>
    <w:rsid w:val="00845FCF"/>
    <w:rsid w:val="00846E3D"/>
    <w:rsid w:val="00847A78"/>
    <w:rsid w:val="008514B1"/>
    <w:rsid w:val="00852F2F"/>
    <w:rsid w:val="00854AE7"/>
    <w:rsid w:val="0085542B"/>
    <w:rsid w:val="00855652"/>
    <w:rsid w:val="0085756D"/>
    <w:rsid w:val="0086148E"/>
    <w:rsid w:val="00861AD0"/>
    <w:rsid w:val="00861D4E"/>
    <w:rsid w:val="00866575"/>
    <w:rsid w:val="00870C67"/>
    <w:rsid w:val="00870F93"/>
    <w:rsid w:val="00871C9B"/>
    <w:rsid w:val="008725B8"/>
    <w:rsid w:val="00872FF1"/>
    <w:rsid w:val="00875777"/>
    <w:rsid w:val="00876B03"/>
    <w:rsid w:val="00876F5A"/>
    <w:rsid w:val="00877F75"/>
    <w:rsid w:val="00880627"/>
    <w:rsid w:val="008829A3"/>
    <w:rsid w:val="00883720"/>
    <w:rsid w:val="008859F3"/>
    <w:rsid w:val="0088670C"/>
    <w:rsid w:val="008911A1"/>
    <w:rsid w:val="00891450"/>
    <w:rsid w:val="008915A8"/>
    <w:rsid w:val="00891640"/>
    <w:rsid w:val="00891D15"/>
    <w:rsid w:val="00892AA2"/>
    <w:rsid w:val="008931E9"/>
    <w:rsid w:val="008A2530"/>
    <w:rsid w:val="008A2D41"/>
    <w:rsid w:val="008A75D2"/>
    <w:rsid w:val="008B0089"/>
    <w:rsid w:val="008B2402"/>
    <w:rsid w:val="008B2A38"/>
    <w:rsid w:val="008B302D"/>
    <w:rsid w:val="008B31E1"/>
    <w:rsid w:val="008B3664"/>
    <w:rsid w:val="008B3ACD"/>
    <w:rsid w:val="008B6727"/>
    <w:rsid w:val="008B6B6E"/>
    <w:rsid w:val="008B7BA5"/>
    <w:rsid w:val="008C0508"/>
    <w:rsid w:val="008C0914"/>
    <w:rsid w:val="008C1655"/>
    <w:rsid w:val="008C2CEF"/>
    <w:rsid w:val="008C53A4"/>
    <w:rsid w:val="008C5663"/>
    <w:rsid w:val="008C6B02"/>
    <w:rsid w:val="008C79E2"/>
    <w:rsid w:val="008D0F2F"/>
    <w:rsid w:val="008D18D4"/>
    <w:rsid w:val="008D3DA3"/>
    <w:rsid w:val="008D4BD9"/>
    <w:rsid w:val="008D6CC9"/>
    <w:rsid w:val="008D6D27"/>
    <w:rsid w:val="008E1172"/>
    <w:rsid w:val="008E38E1"/>
    <w:rsid w:val="008E4359"/>
    <w:rsid w:val="008E4AE2"/>
    <w:rsid w:val="008E57BE"/>
    <w:rsid w:val="008E71D3"/>
    <w:rsid w:val="008E7F91"/>
    <w:rsid w:val="008F03B9"/>
    <w:rsid w:val="008F0C8B"/>
    <w:rsid w:val="008F2BDF"/>
    <w:rsid w:val="008F2CA1"/>
    <w:rsid w:val="008F4FDB"/>
    <w:rsid w:val="008F6ACF"/>
    <w:rsid w:val="00900114"/>
    <w:rsid w:val="00900DD6"/>
    <w:rsid w:val="009016CB"/>
    <w:rsid w:val="00902177"/>
    <w:rsid w:val="009034BA"/>
    <w:rsid w:val="00906F68"/>
    <w:rsid w:val="00907071"/>
    <w:rsid w:val="00907D33"/>
    <w:rsid w:val="00910FB6"/>
    <w:rsid w:val="00912094"/>
    <w:rsid w:val="0091633A"/>
    <w:rsid w:val="00920B3F"/>
    <w:rsid w:val="00920E41"/>
    <w:rsid w:val="00920FD9"/>
    <w:rsid w:val="0092109F"/>
    <w:rsid w:val="00921708"/>
    <w:rsid w:val="00922596"/>
    <w:rsid w:val="0092309C"/>
    <w:rsid w:val="0092506C"/>
    <w:rsid w:val="009267F4"/>
    <w:rsid w:val="00930577"/>
    <w:rsid w:val="0093116C"/>
    <w:rsid w:val="00931369"/>
    <w:rsid w:val="0093189F"/>
    <w:rsid w:val="009343A3"/>
    <w:rsid w:val="00934D1D"/>
    <w:rsid w:val="009416AB"/>
    <w:rsid w:val="00942265"/>
    <w:rsid w:val="009447D2"/>
    <w:rsid w:val="00944A8E"/>
    <w:rsid w:val="00946530"/>
    <w:rsid w:val="00946DA7"/>
    <w:rsid w:val="00946F5C"/>
    <w:rsid w:val="00950BB4"/>
    <w:rsid w:val="0095112B"/>
    <w:rsid w:val="00952AD4"/>
    <w:rsid w:val="00954119"/>
    <w:rsid w:val="00954A88"/>
    <w:rsid w:val="009563F2"/>
    <w:rsid w:val="0095716E"/>
    <w:rsid w:val="009574CF"/>
    <w:rsid w:val="00957C91"/>
    <w:rsid w:val="009616CC"/>
    <w:rsid w:val="009637FB"/>
    <w:rsid w:val="00963879"/>
    <w:rsid w:val="00963A45"/>
    <w:rsid w:val="00963C39"/>
    <w:rsid w:val="009662F5"/>
    <w:rsid w:val="00967ADA"/>
    <w:rsid w:val="009718E7"/>
    <w:rsid w:val="00972514"/>
    <w:rsid w:val="00973C67"/>
    <w:rsid w:val="00975019"/>
    <w:rsid w:val="0097716C"/>
    <w:rsid w:val="00980D31"/>
    <w:rsid w:val="00982CF0"/>
    <w:rsid w:val="00984439"/>
    <w:rsid w:val="00984907"/>
    <w:rsid w:val="00984D48"/>
    <w:rsid w:val="00985D5B"/>
    <w:rsid w:val="00986683"/>
    <w:rsid w:val="0099075F"/>
    <w:rsid w:val="00990CCE"/>
    <w:rsid w:val="00991EED"/>
    <w:rsid w:val="009940CC"/>
    <w:rsid w:val="00995C2F"/>
    <w:rsid w:val="00995DA8"/>
    <w:rsid w:val="0099669D"/>
    <w:rsid w:val="00996B78"/>
    <w:rsid w:val="00997FBD"/>
    <w:rsid w:val="009A0FF1"/>
    <w:rsid w:val="009A19BC"/>
    <w:rsid w:val="009A1EB0"/>
    <w:rsid w:val="009A2D23"/>
    <w:rsid w:val="009A32A4"/>
    <w:rsid w:val="009A4C27"/>
    <w:rsid w:val="009A52D2"/>
    <w:rsid w:val="009A7C54"/>
    <w:rsid w:val="009A7ECB"/>
    <w:rsid w:val="009B0AC6"/>
    <w:rsid w:val="009B0C42"/>
    <w:rsid w:val="009B1F3A"/>
    <w:rsid w:val="009B2F91"/>
    <w:rsid w:val="009B59BA"/>
    <w:rsid w:val="009B5D46"/>
    <w:rsid w:val="009B64EE"/>
    <w:rsid w:val="009C0AB1"/>
    <w:rsid w:val="009C14F9"/>
    <w:rsid w:val="009C2F52"/>
    <w:rsid w:val="009C3551"/>
    <w:rsid w:val="009C36FE"/>
    <w:rsid w:val="009C662A"/>
    <w:rsid w:val="009C6E52"/>
    <w:rsid w:val="009C6F55"/>
    <w:rsid w:val="009C78FB"/>
    <w:rsid w:val="009C7F22"/>
    <w:rsid w:val="009D1235"/>
    <w:rsid w:val="009D2656"/>
    <w:rsid w:val="009D33D9"/>
    <w:rsid w:val="009D3681"/>
    <w:rsid w:val="009D376B"/>
    <w:rsid w:val="009D619B"/>
    <w:rsid w:val="009D6DD8"/>
    <w:rsid w:val="009D71CD"/>
    <w:rsid w:val="009E1F89"/>
    <w:rsid w:val="009E2A4D"/>
    <w:rsid w:val="009E472F"/>
    <w:rsid w:val="009E5CFD"/>
    <w:rsid w:val="009F1143"/>
    <w:rsid w:val="009F2D0D"/>
    <w:rsid w:val="009F335D"/>
    <w:rsid w:val="009F464F"/>
    <w:rsid w:val="009F4B7C"/>
    <w:rsid w:val="009F5492"/>
    <w:rsid w:val="009F593D"/>
    <w:rsid w:val="009F61F9"/>
    <w:rsid w:val="00A00BB8"/>
    <w:rsid w:val="00A01514"/>
    <w:rsid w:val="00A01C76"/>
    <w:rsid w:val="00A03158"/>
    <w:rsid w:val="00A04726"/>
    <w:rsid w:val="00A04858"/>
    <w:rsid w:val="00A05A87"/>
    <w:rsid w:val="00A06CD4"/>
    <w:rsid w:val="00A07E41"/>
    <w:rsid w:val="00A07F07"/>
    <w:rsid w:val="00A07F18"/>
    <w:rsid w:val="00A11BD3"/>
    <w:rsid w:val="00A11D5E"/>
    <w:rsid w:val="00A11E1F"/>
    <w:rsid w:val="00A127FA"/>
    <w:rsid w:val="00A1362F"/>
    <w:rsid w:val="00A145BD"/>
    <w:rsid w:val="00A156DC"/>
    <w:rsid w:val="00A16954"/>
    <w:rsid w:val="00A1783E"/>
    <w:rsid w:val="00A17CB7"/>
    <w:rsid w:val="00A22E67"/>
    <w:rsid w:val="00A23042"/>
    <w:rsid w:val="00A272DC"/>
    <w:rsid w:val="00A274E6"/>
    <w:rsid w:val="00A313A1"/>
    <w:rsid w:val="00A31643"/>
    <w:rsid w:val="00A33618"/>
    <w:rsid w:val="00A33E90"/>
    <w:rsid w:val="00A359B9"/>
    <w:rsid w:val="00A366EF"/>
    <w:rsid w:val="00A4053C"/>
    <w:rsid w:val="00A427B0"/>
    <w:rsid w:val="00A4311E"/>
    <w:rsid w:val="00A4324C"/>
    <w:rsid w:val="00A43E3B"/>
    <w:rsid w:val="00A44199"/>
    <w:rsid w:val="00A44A65"/>
    <w:rsid w:val="00A45150"/>
    <w:rsid w:val="00A45600"/>
    <w:rsid w:val="00A45CFF"/>
    <w:rsid w:val="00A47417"/>
    <w:rsid w:val="00A51D7D"/>
    <w:rsid w:val="00A54623"/>
    <w:rsid w:val="00A54F6E"/>
    <w:rsid w:val="00A611FA"/>
    <w:rsid w:val="00A626F3"/>
    <w:rsid w:val="00A62F11"/>
    <w:rsid w:val="00A63A31"/>
    <w:rsid w:val="00A63D42"/>
    <w:rsid w:val="00A64CCF"/>
    <w:rsid w:val="00A671EE"/>
    <w:rsid w:val="00A70475"/>
    <w:rsid w:val="00A715FE"/>
    <w:rsid w:val="00A716F6"/>
    <w:rsid w:val="00A722AE"/>
    <w:rsid w:val="00A725D2"/>
    <w:rsid w:val="00A72A16"/>
    <w:rsid w:val="00A760A7"/>
    <w:rsid w:val="00A76742"/>
    <w:rsid w:val="00A7744B"/>
    <w:rsid w:val="00A829E2"/>
    <w:rsid w:val="00A82D53"/>
    <w:rsid w:val="00A874FB"/>
    <w:rsid w:val="00A87A56"/>
    <w:rsid w:val="00A9018B"/>
    <w:rsid w:val="00A90295"/>
    <w:rsid w:val="00A912FC"/>
    <w:rsid w:val="00A93846"/>
    <w:rsid w:val="00A960D4"/>
    <w:rsid w:val="00AA11F5"/>
    <w:rsid w:val="00AA3C0B"/>
    <w:rsid w:val="00AA536C"/>
    <w:rsid w:val="00AA54A1"/>
    <w:rsid w:val="00AA5DA2"/>
    <w:rsid w:val="00AA77FD"/>
    <w:rsid w:val="00AB0EB5"/>
    <w:rsid w:val="00AB2717"/>
    <w:rsid w:val="00AB4092"/>
    <w:rsid w:val="00AB448C"/>
    <w:rsid w:val="00AB48D3"/>
    <w:rsid w:val="00AB5E09"/>
    <w:rsid w:val="00AC2485"/>
    <w:rsid w:val="00AC2809"/>
    <w:rsid w:val="00AC4BC5"/>
    <w:rsid w:val="00AC4FEE"/>
    <w:rsid w:val="00AC6EC1"/>
    <w:rsid w:val="00AC6F12"/>
    <w:rsid w:val="00AC703F"/>
    <w:rsid w:val="00AD007C"/>
    <w:rsid w:val="00AD1F74"/>
    <w:rsid w:val="00AD633C"/>
    <w:rsid w:val="00AD6813"/>
    <w:rsid w:val="00AE167B"/>
    <w:rsid w:val="00AE1D73"/>
    <w:rsid w:val="00AE4C71"/>
    <w:rsid w:val="00AE50EB"/>
    <w:rsid w:val="00AE5CAF"/>
    <w:rsid w:val="00AE65FD"/>
    <w:rsid w:val="00AE737E"/>
    <w:rsid w:val="00AF0AB9"/>
    <w:rsid w:val="00AF0F63"/>
    <w:rsid w:val="00AF1162"/>
    <w:rsid w:val="00AF1F30"/>
    <w:rsid w:val="00AF4C79"/>
    <w:rsid w:val="00B01D55"/>
    <w:rsid w:val="00B02CFD"/>
    <w:rsid w:val="00B03C9E"/>
    <w:rsid w:val="00B0419C"/>
    <w:rsid w:val="00B05162"/>
    <w:rsid w:val="00B06B3B"/>
    <w:rsid w:val="00B07A3C"/>
    <w:rsid w:val="00B122E7"/>
    <w:rsid w:val="00B123A5"/>
    <w:rsid w:val="00B12DA6"/>
    <w:rsid w:val="00B14C64"/>
    <w:rsid w:val="00B173A3"/>
    <w:rsid w:val="00B2038D"/>
    <w:rsid w:val="00B20541"/>
    <w:rsid w:val="00B2115F"/>
    <w:rsid w:val="00B218C1"/>
    <w:rsid w:val="00B235B8"/>
    <w:rsid w:val="00B252C5"/>
    <w:rsid w:val="00B2743C"/>
    <w:rsid w:val="00B27AD6"/>
    <w:rsid w:val="00B27BC1"/>
    <w:rsid w:val="00B27CE0"/>
    <w:rsid w:val="00B323BA"/>
    <w:rsid w:val="00B33D6A"/>
    <w:rsid w:val="00B34567"/>
    <w:rsid w:val="00B34C62"/>
    <w:rsid w:val="00B35745"/>
    <w:rsid w:val="00B35DFF"/>
    <w:rsid w:val="00B35F99"/>
    <w:rsid w:val="00B361DC"/>
    <w:rsid w:val="00B419DB"/>
    <w:rsid w:val="00B41C92"/>
    <w:rsid w:val="00B42487"/>
    <w:rsid w:val="00B42BF1"/>
    <w:rsid w:val="00B44070"/>
    <w:rsid w:val="00B44B47"/>
    <w:rsid w:val="00B4614E"/>
    <w:rsid w:val="00B4655C"/>
    <w:rsid w:val="00B47060"/>
    <w:rsid w:val="00B53670"/>
    <w:rsid w:val="00B56823"/>
    <w:rsid w:val="00B56C55"/>
    <w:rsid w:val="00B56EBD"/>
    <w:rsid w:val="00B57A40"/>
    <w:rsid w:val="00B60CC4"/>
    <w:rsid w:val="00B6200E"/>
    <w:rsid w:val="00B62F90"/>
    <w:rsid w:val="00B666DE"/>
    <w:rsid w:val="00B66B89"/>
    <w:rsid w:val="00B70B55"/>
    <w:rsid w:val="00B72374"/>
    <w:rsid w:val="00B764B9"/>
    <w:rsid w:val="00B76BCA"/>
    <w:rsid w:val="00B77A3B"/>
    <w:rsid w:val="00B80206"/>
    <w:rsid w:val="00B81CA8"/>
    <w:rsid w:val="00B8308C"/>
    <w:rsid w:val="00B85205"/>
    <w:rsid w:val="00B85433"/>
    <w:rsid w:val="00B85B87"/>
    <w:rsid w:val="00B87576"/>
    <w:rsid w:val="00B93185"/>
    <w:rsid w:val="00B94B39"/>
    <w:rsid w:val="00BA007C"/>
    <w:rsid w:val="00BA23B5"/>
    <w:rsid w:val="00BA33BD"/>
    <w:rsid w:val="00BA5352"/>
    <w:rsid w:val="00BA589D"/>
    <w:rsid w:val="00BA6F22"/>
    <w:rsid w:val="00BA7056"/>
    <w:rsid w:val="00BA7113"/>
    <w:rsid w:val="00BA7660"/>
    <w:rsid w:val="00BB1E51"/>
    <w:rsid w:val="00BB2112"/>
    <w:rsid w:val="00BB2953"/>
    <w:rsid w:val="00BB2C18"/>
    <w:rsid w:val="00BB5BB7"/>
    <w:rsid w:val="00BB675D"/>
    <w:rsid w:val="00BB7187"/>
    <w:rsid w:val="00BB7E9C"/>
    <w:rsid w:val="00BC1B8D"/>
    <w:rsid w:val="00BC2164"/>
    <w:rsid w:val="00BC27BC"/>
    <w:rsid w:val="00BC3E88"/>
    <w:rsid w:val="00BC6CD4"/>
    <w:rsid w:val="00BC75BF"/>
    <w:rsid w:val="00BC77C4"/>
    <w:rsid w:val="00BD0448"/>
    <w:rsid w:val="00BD2400"/>
    <w:rsid w:val="00BD7AB7"/>
    <w:rsid w:val="00BE0F2F"/>
    <w:rsid w:val="00BE1AC8"/>
    <w:rsid w:val="00BE2829"/>
    <w:rsid w:val="00BE3260"/>
    <w:rsid w:val="00BE42B7"/>
    <w:rsid w:val="00BE5E6F"/>
    <w:rsid w:val="00BF31E0"/>
    <w:rsid w:val="00BF52BB"/>
    <w:rsid w:val="00BF539C"/>
    <w:rsid w:val="00BF56ED"/>
    <w:rsid w:val="00BF70BF"/>
    <w:rsid w:val="00C00D26"/>
    <w:rsid w:val="00C012DE"/>
    <w:rsid w:val="00C12417"/>
    <w:rsid w:val="00C1362E"/>
    <w:rsid w:val="00C15DFB"/>
    <w:rsid w:val="00C1660C"/>
    <w:rsid w:val="00C17634"/>
    <w:rsid w:val="00C21D3B"/>
    <w:rsid w:val="00C22A56"/>
    <w:rsid w:val="00C2369B"/>
    <w:rsid w:val="00C25F8E"/>
    <w:rsid w:val="00C3069F"/>
    <w:rsid w:val="00C30859"/>
    <w:rsid w:val="00C313AC"/>
    <w:rsid w:val="00C32665"/>
    <w:rsid w:val="00C350EB"/>
    <w:rsid w:val="00C36807"/>
    <w:rsid w:val="00C36905"/>
    <w:rsid w:val="00C372D4"/>
    <w:rsid w:val="00C4199E"/>
    <w:rsid w:val="00C42521"/>
    <w:rsid w:val="00C4335D"/>
    <w:rsid w:val="00C52B18"/>
    <w:rsid w:val="00C55197"/>
    <w:rsid w:val="00C568FC"/>
    <w:rsid w:val="00C56CCD"/>
    <w:rsid w:val="00C57CEF"/>
    <w:rsid w:val="00C61101"/>
    <w:rsid w:val="00C63874"/>
    <w:rsid w:val="00C6473C"/>
    <w:rsid w:val="00C64854"/>
    <w:rsid w:val="00C66386"/>
    <w:rsid w:val="00C70CFD"/>
    <w:rsid w:val="00C73A31"/>
    <w:rsid w:val="00C74D08"/>
    <w:rsid w:val="00C74EA2"/>
    <w:rsid w:val="00C75A2E"/>
    <w:rsid w:val="00C76717"/>
    <w:rsid w:val="00C77183"/>
    <w:rsid w:val="00C7787D"/>
    <w:rsid w:val="00C845AB"/>
    <w:rsid w:val="00C865E3"/>
    <w:rsid w:val="00C86710"/>
    <w:rsid w:val="00C91864"/>
    <w:rsid w:val="00C93A1E"/>
    <w:rsid w:val="00CA0680"/>
    <w:rsid w:val="00CA0A42"/>
    <w:rsid w:val="00CA2B3A"/>
    <w:rsid w:val="00CA367F"/>
    <w:rsid w:val="00CA3FEA"/>
    <w:rsid w:val="00CA42E1"/>
    <w:rsid w:val="00CA583C"/>
    <w:rsid w:val="00CA6D15"/>
    <w:rsid w:val="00CB0A98"/>
    <w:rsid w:val="00CB33C3"/>
    <w:rsid w:val="00CB3EB3"/>
    <w:rsid w:val="00CB4176"/>
    <w:rsid w:val="00CB5FFB"/>
    <w:rsid w:val="00CB6204"/>
    <w:rsid w:val="00CB66CD"/>
    <w:rsid w:val="00CB6B90"/>
    <w:rsid w:val="00CC028B"/>
    <w:rsid w:val="00CC0BE8"/>
    <w:rsid w:val="00CC10A8"/>
    <w:rsid w:val="00CC3642"/>
    <w:rsid w:val="00CC6689"/>
    <w:rsid w:val="00CC778E"/>
    <w:rsid w:val="00CC7C37"/>
    <w:rsid w:val="00CC7DB0"/>
    <w:rsid w:val="00CD245D"/>
    <w:rsid w:val="00CD626B"/>
    <w:rsid w:val="00CD72C4"/>
    <w:rsid w:val="00CD7E8D"/>
    <w:rsid w:val="00CE03D0"/>
    <w:rsid w:val="00CE35C7"/>
    <w:rsid w:val="00CE4F2D"/>
    <w:rsid w:val="00CE5415"/>
    <w:rsid w:val="00CE5539"/>
    <w:rsid w:val="00CE70DA"/>
    <w:rsid w:val="00CE744C"/>
    <w:rsid w:val="00CE77D7"/>
    <w:rsid w:val="00CF096F"/>
    <w:rsid w:val="00CF1934"/>
    <w:rsid w:val="00CF19DA"/>
    <w:rsid w:val="00CF1D57"/>
    <w:rsid w:val="00CF46EC"/>
    <w:rsid w:val="00CF4A4A"/>
    <w:rsid w:val="00CF5791"/>
    <w:rsid w:val="00CF7920"/>
    <w:rsid w:val="00D006AA"/>
    <w:rsid w:val="00D025F3"/>
    <w:rsid w:val="00D0348E"/>
    <w:rsid w:val="00D046D7"/>
    <w:rsid w:val="00D06C8F"/>
    <w:rsid w:val="00D07318"/>
    <w:rsid w:val="00D073CA"/>
    <w:rsid w:val="00D119D1"/>
    <w:rsid w:val="00D13BB6"/>
    <w:rsid w:val="00D13F6A"/>
    <w:rsid w:val="00D14C96"/>
    <w:rsid w:val="00D16BE5"/>
    <w:rsid w:val="00D20424"/>
    <w:rsid w:val="00D22ED3"/>
    <w:rsid w:val="00D2309A"/>
    <w:rsid w:val="00D23E33"/>
    <w:rsid w:val="00D2472F"/>
    <w:rsid w:val="00D24BF2"/>
    <w:rsid w:val="00D25581"/>
    <w:rsid w:val="00D2662A"/>
    <w:rsid w:val="00D26D0C"/>
    <w:rsid w:val="00D26F9C"/>
    <w:rsid w:val="00D27C0D"/>
    <w:rsid w:val="00D33CAE"/>
    <w:rsid w:val="00D348E2"/>
    <w:rsid w:val="00D3506A"/>
    <w:rsid w:val="00D365E7"/>
    <w:rsid w:val="00D368FB"/>
    <w:rsid w:val="00D36A74"/>
    <w:rsid w:val="00D3724E"/>
    <w:rsid w:val="00D37D21"/>
    <w:rsid w:val="00D40318"/>
    <w:rsid w:val="00D40822"/>
    <w:rsid w:val="00D41AEC"/>
    <w:rsid w:val="00D42866"/>
    <w:rsid w:val="00D455D3"/>
    <w:rsid w:val="00D46A02"/>
    <w:rsid w:val="00D46ACA"/>
    <w:rsid w:val="00D50492"/>
    <w:rsid w:val="00D51C74"/>
    <w:rsid w:val="00D52526"/>
    <w:rsid w:val="00D52760"/>
    <w:rsid w:val="00D53013"/>
    <w:rsid w:val="00D5450F"/>
    <w:rsid w:val="00D54B6F"/>
    <w:rsid w:val="00D54D89"/>
    <w:rsid w:val="00D56843"/>
    <w:rsid w:val="00D57D0E"/>
    <w:rsid w:val="00D620E6"/>
    <w:rsid w:val="00D65186"/>
    <w:rsid w:val="00D6522C"/>
    <w:rsid w:val="00D652F5"/>
    <w:rsid w:val="00D661D1"/>
    <w:rsid w:val="00D70ABD"/>
    <w:rsid w:val="00D71279"/>
    <w:rsid w:val="00D71D21"/>
    <w:rsid w:val="00D73579"/>
    <w:rsid w:val="00D7482E"/>
    <w:rsid w:val="00D74885"/>
    <w:rsid w:val="00D74E86"/>
    <w:rsid w:val="00D75F1D"/>
    <w:rsid w:val="00D76289"/>
    <w:rsid w:val="00D76517"/>
    <w:rsid w:val="00D76C64"/>
    <w:rsid w:val="00D77B4F"/>
    <w:rsid w:val="00D80AF0"/>
    <w:rsid w:val="00D826CE"/>
    <w:rsid w:val="00D82CAB"/>
    <w:rsid w:val="00D83EB6"/>
    <w:rsid w:val="00D846C4"/>
    <w:rsid w:val="00D84D4E"/>
    <w:rsid w:val="00D86DE2"/>
    <w:rsid w:val="00D87D93"/>
    <w:rsid w:val="00D90264"/>
    <w:rsid w:val="00D9084F"/>
    <w:rsid w:val="00D90E1A"/>
    <w:rsid w:val="00D91D53"/>
    <w:rsid w:val="00D92E65"/>
    <w:rsid w:val="00D94796"/>
    <w:rsid w:val="00D96A52"/>
    <w:rsid w:val="00D96E4B"/>
    <w:rsid w:val="00DA069C"/>
    <w:rsid w:val="00DA0C7F"/>
    <w:rsid w:val="00DA0C86"/>
    <w:rsid w:val="00DA5064"/>
    <w:rsid w:val="00DA664A"/>
    <w:rsid w:val="00DA6AEB"/>
    <w:rsid w:val="00DB0FC5"/>
    <w:rsid w:val="00DB22EF"/>
    <w:rsid w:val="00DB3A3D"/>
    <w:rsid w:val="00DB3A52"/>
    <w:rsid w:val="00DB48CA"/>
    <w:rsid w:val="00DB4F41"/>
    <w:rsid w:val="00DB5492"/>
    <w:rsid w:val="00DB6F52"/>
    <w:rsid w:val="00DB716A"/>
    <w:rsid w:val="00DC0125"/>
    <w:rsid w:val="00DC36B2"/>
    <w:rsid w:val="00DC3C4D"/>
    <w:rsid w:val="00DC4525"/>
    <w:rsid w:val="00DC4EEB"/>
    <w:rsid w:val="00DC724B"/>
    <w:rsid w:val="00DD12A9"/>
    <w:rsid w:val="00DD2E82"/>
    <w:rsid w:val="00DD3BD9"/>
    <w:rsid w:val="00DD6650"/>
    <w:rsid w:val="00DE050D"/>
    <w:rsid w:val="00DE0F70"/>
    <w:rsid w:val="00DE2F17"/>
    <w:rsid w:val="00DE2F69"/>
    <w:rsid w:val="00DE3F62"/>
    <w:rsid w:val="00DE525B"/>
    <w:rsid w:val="00DF4490"/>
    <w:rsid w:val="00DF49D5"/>
    <w:rsid w:val="00DF4B03"/>
    <w:rsid w:val="00DF5CF9"/>
    <w:rsid w:val="00E0122D"/>
    <w:rsid w:val="00E01330"/>
    <w:rsid w:val="00E01F48"/>
    <w:rsid w:val="00E02039"/>
    <w:rsid w:val="00E03287"/>
    <w:rsid w:val="00E05CC6"/>
    <w:rsid w:val="00E12CC0"/>
    <w:rsid w:val="00E13125"/>
    <w:rsid w:val="00E14285"/>
    <w:rsid w:val="00E1485C"/>
    <w:rsid w:val="00E20F95"/>
    <w:rsid w:val="00E214CF"/>
    <w:rsid w:val="00E21A69"/>
    <w:rsid w:val="00E23001"/>
    <w:rsid w:val="00E262CE"/>
    <w:rsid w:val="00E26BD9"/>
    <w:rsid w:val="00E26CAF"/>
    <w:rsid w:val="00E27152"/>
    <w:rsid w:val="00E316DB"/>
    <w:rsid w:val="00E322C3"/>
    <w:rsid w:val="00E332DD"/>
    <w:rsid w:val="00E359B6"/>
    <w:rsid w:val="00E35BFB"/>
    <w:rsid w:val="00E37276"/>
    <w:rsid w:val="00E37D5E"/>
    <w:rsid w:val="00E4066F"/>
    <w:rsid w:val="00E40857"/>
    <w:rsid w:val="00E40E09"/>
    <w:rsid w:val="00E41251"/>
    <w:rsid w:val="00E4273D"/>
    <w:rsid w:val="00E42AFB"/>
    <w:rsid w:val="00E43249"/>
    <w:rsid w:val="00E44F22"/>
    <w:rsid w:val="00E4518D"/>
    <w:rsid w:val="00E475E0"/>
    <w:rsid w:val="00E4795B"/>
    <w:rsid w:val="00E50851"/>
    <w:rsid w:val="00E51086"/>
    <w:rsid w:val="00E56CBF"/>
    <w:rsid w:val="00E56D03"/>
    <w:rsid w:val="00E616E6"/>
    <w:rsid w:val="00E65801"/>
    <w:rsid w:val="00E6682D"/>
    <w:rsid w:val="00E66D68"/>
    <w:rsid w:val="00E67F4A"/>
    <w:rsid w:val="00E70A0E"/>
    <w:rsid w:val="00E70D30"/>
    <w:rsid w:val="00E73AAC"/>
    <w:rsid w:val="00E75086"/>
    <w:rsid w:val="00E762B5"/>
    <w:rsid w:val="00E765FA"/>
    <w:rsid w:val="00E832C0"/>
    <w:rsid w:val="00E835BF"/>
    <w:rsid w:val="00E8488B"/>
    <w:rsid w:val="00E84E56"/>
    <w:rsid w:val="00E8590D"/>
    <w:rsid w:val="00E85A89"/>
    <w:rsid w:val="00E863CD"/>
    <w:rsid w:val="00E87865"/>
    <w:rsid w:val="00E909B1"/>
    <w:rsid w:val="00E91006"/>
    <w:rsid w:val="00E91BB0"/>
    <w:rsid w:val="00E926C0"/>
    <w:rsid w:val="00E93A9E"/>
    <w:rsid w:val="00E94DF7"/>
    <w:rsid w:val="00E95DC2"/>
    <w:rsid w:val="00E970D3"/>
    <w:rsid w:val="00E97626"/>
    <w:rsid w:val="00EA26C7"/>
    <w:rsid w:val="00EA48C4"/>
    <w:rsid w:val="00EA498D"/>
    <w:rsid w:val="00EA79DB"/>
    <w:rsid w:val="00EB02E8"/>
    <w:rsid w:val="00EB0EA3"/>
    <w:rsid w:val="00EB1180"/>
    <w:rsid w:val="00EB2DF6"/>
    <w:rsid w:val="00EB4362"/>
    <w:rsid w:val="00EB4912"/>
    <w:rsid w:val="00EB5BAA"/>
    <w:rsid w:val="00EB6000"/>
    <w:rsid w:val="00EB6E4F"/>
    <w:rsid w:val="00EB7F31"/>
    <w:rsid w:val="00EC010E"/>
    <w:rsid w:val="00EC1310"/>
    <w:rsid w:val="00EC365F"/>
    <w:rsid w:val="00EC4722"/>
    <w:rsid w:val="00EC57B7"/>
    <w:rsid w:val="00EC57D5"/>
    <w:rsid w:val="00EC6091"/>
    <w:rsid w:val="00EC6D09"/>
    <w:rsid w:val="00EC7389"/>
    <w:rsid w:val="00ED0055"/>
    <w:rsid w:val="00ED0361"/>
    <w:rsid w:val="00ED0F84"/>
    <w:rsid w:val="00ED1858"/>
    <w:rsid w:val="00ED34A7"/>
    <w:rsid w:val="00ED43E2"/>
    <w:rsid w:val="00ED6F2E"/>
    <w:rsid w:val="00EE050D"/>
    <w:rsid w:val="00EE0CA6"/>
    <w:rsid w:val="00EE2104"/>
    <w:rsid w:val="00EE389C"/>
    <w:rsid w:val="00EE5959"/>
    <w:rsid w:val="00EE6C91"/>
    <w:rsid w:val="00EE7584"/>
    <w:rsid w:val="00EF07EF"/>
    <w:rsid w:val="00EF1568"/>
    <w:rsid w:val="00EF1F2D"/>
    <w:rsid w:val="00EF2BE3"/>
    <w:rsid w:val="00EF4191"/>
    <w:rsid w:val="00EF4B6D"/>
    <w:rsid w:val="00EF56D0"/>
    <w:rsid w:val="00F01605"/>
    <w:rsid w:val="00F03055"/>
    <w:rsid w:val="00F03443"/>
    <w:rsid w:val="00F03503"/>
    <w:rsid w:val="00F043F8"/>
    <w:rsid w:val="00F072F2"/>
    <w:rsid w:val="00F07448"/>
    <w:rsid w:val="00F110C7"/>
    <w:rsid w:val="00F1336B"/>
    <w:rsid w:val="00F135EF"/>
    <w:rsid w:val="00F14669"/>
    <w:rsid w:val="00F15064"/>
    <w:rsid w:val="00F153AF"/>
    <w:rsid w:val="00F161CB"/>
    <w:rsid w:val="00F165FF"/>
    <w:rsid w:val="00F203E8"/>
    <w:rsid w:val="00F204E2"/>
    <w:rsid w:val="00F2287C"/>
    <w:rsid w:val="00F22E31"/>
    <w:rsid w:val="00F24720"/>
    <w:rsid w:val="00F24B2A"/>
    <w:rsid w:val="00F26A69"/>
    <w:rsid w:val="00F3188B"/>
    <w:rsid w:val="00F31ECF"/>
    <w:rsid w:val="00F32BFE"/>
    <w:rsid w:val="00F35699"/>
    <w:rsid w:val="00F36120"/>
    <w:rsid w:val="00F37F4D"/>
    <w:rsid w:val="00F400AF"/>
    <w:rsid w:val="00F40A28"/>
    <w:rsid w:val="00F42A10"/>
    <w:rsid w:val="00F45433"/>
    <w:rsid w:val="00F458AB"/>
    <w:rsid w:val="00F45EDA"/>
    <w:rsid w:val="00F4655D"/>
    <w:rsid w:val="00F47BFF"/>
    <w:rsid w:val="00F47F2D"/>
    <w:rsid w:val="00F51C8A"/>
    <w:rsid w:val="00F5367E"/>
    <w:rsid w:val="00F53738"/>
    <w:rsid w:val="00F5387A"/>
    <w:rsid w:val="00F54152"/>
    <w:rsid w:val="00F542C1"/>
    <w:rsid w:val="00F54671"/>
    <w:rsid w:val="00F548C2"/>
    <w:rsid w:val="00F54D19"/>
    <w:rsid w:val="00F570CD"/>
    <w:rsid w:val="00F572FC"/>
    <w:rsid w:val="00F574A3"/>
    <w:rsid w:val="00F610AB"/>
    <w:rsid w:val="00F611D6"/>
    <w:rsid w:val="00F62E39"/>
    <w:rsid w:val="00F633CA"/>
    <w:rsid w:val="00F64F95"/>
    <w:rsid w:val="00F67350"/>
    <w:rsid w:val="00F701BF"/>
    <w:rsid w:val="00F7142F"/>
    <w:rsid w:val="00F72126"/>
    <w:rsid w:val="00F81B2C"/>
    <w:rsid w:val="00F81F49"/>
    <w:rsid w:val="00F82AAF"/>
    <w:rsid w:val="00F838F6"/>
    <w:rsid w:val="00F917B7"/>
    <w:rsid w:val="00F9261B"/>
    <w:rsid w:val="00F92829"/>
    <w:rsid w:val="00F95622"/>
    <w:rsid w:val="00FA0A39"/>
    <w:rsid w:val="00FA23C1"/>
    <w:rsid w:val="00FA2444"/>
    <w:rsid w:val="00FA261C"/>
    <w:rsid w:val="00FA3547"/>
    <w:rsid w:val="00FA4EA7"/>
    <w:rsid w:val="00FA5500"/>
    <w:rsid w:val="00FA5C2A"/>
    <w:rsid w:val="00FA5EFC"/>
    <w:rsid w:val="00FA7284"/>
    <w:rsid w:val="00FA7C67"/>
    <w:rsid w:val="00FB07AE"/>
    <w:rsid w:val="00FB19F1"/>
    <w:rsid w:val="00FB31B6"/>
    <w:rsid w:val="00FB3481"/>
    <w:rsid w:val="00FB4439"/>
    <w:rsid w:val="00FB4A62"/>
    <w:rsid w:val="00FB4E49"/>
    <w:rsid w:val="00FB5829"/>
    <w:rsid w:val="00FB6B9F"/>
    <w:rsid w:val="00FC16F5"/>
    <w:rsid w:val="00FC1720"/>
    <w:rsid w:val="00FC34FD"/>
    <w:rsid w:val="00FC4B72"/>
    <w:rsid w:val="00FC6F45"/>
    <w:rsid w:val="00FC753F"/>
    <w:rsid w:val="00FC7C16"/>
    <w:rsid w:val="00FD0FB6"/>
    <w:rsid w:val="00FD4022"/>
    <w:rsid w:val="00FD5EAD"/>
    <w:rsid w:val="00FE1351"/>
    <w:rsid w:val="00FE19C3"/>
    <w:rsid w:val="00FE1EC6"/>
    <w:rsid w:val="00FE391B"/>
    <w:rsid w:val="00FE5D91"/>
    <w:rsid w:val="00FE72A5"/>
    <w:rsid w:val="00FF18A4"/>
    <w:rsid w:val="00FF234D"/>
    <w:rsid w:val="00FF2591"/>
    <w:rsid w:val="00FF2BB8"/>
    <w:rsid w:val="00FF3D8C"/>
    <w:rsid w:val="00FF3F0A"/>
    <w:rsid w:val="00FF4471"/>
    <w:rsid w:val="00FF4607"/>
    <w:rsid w:val="00FF4BB5"/>
    <w:rsid w:val="00FF6E92"/>
    <w:rsid w:val="00FF739F"/>
    <w:rsid w:val="1505CCEE"/>
    <w:rsid w:val="68B225C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320E"/>
  <w15:chartTrackingRefBased/>
  <w15:docId w15:val="{D79041B9-D6AA-471F-B68A-63CC93F5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125"/>
    <w:pPr>
      <w:spacing w:after="120"/>
    </w:pPr>
  </w:style>
  <w:style w:type="paragraph" w:styleId="Heading1">
    <w:name w:val="heading 1"/>
    <w:basedOn w:val="Normal"/>
    <w:next w:val="Normal"/>
    <w:link w:val="Heading1Char"/>
    <w:uiPriority w:val="9"/>
    <w:qFormat/>
    <w:rsid w:val="00E44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4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4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F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F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F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F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4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4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F22"/>
    <w:rPr>
      <w:rFonts w:eastAsiaTheme="majorEastAsia" w:cstheme="majorBidi"/>
      <w:color w:val="272727" w:themeColor="text1" w:themeTint="D8"/>
    </w:rPr>
  </w:style>
  <w:style w:type="paragraph" w:styleId="Title">
    <w:name w:val="Title"/>
    <w:basedOn w:val="Normal"/>
    <w:next w:val="Normal"/>
    <w:link w:val="TitleChar"/>
    <w:uiPriority w:val="10"/>
    <w:qFormat/>
    <w:rsid w:val="00E44F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F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F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4F22"/>
    <w:rPr>
      <w:i/>
      <w:iCs/>
      <w:color w:val="404040" w:themeColor="text1" w:themeTint="BF"/>
    </w:rPr>
  </w:style>
  <w:style w:type="paragraph" w:styleId="ListParagraph">
    <w:name w:val="List Paragraph"/>
    <w:basedOn w:val="Normal"/>
    <w:uiPriority w:val="34"/>
    <w:qFormat/>
    <w:rsid w:val="00E44F22"/>
    <w:pPr>
      <w:ind w:left="720"/>
      <w:contextualSpacing/>
    </w:pPr>
  </w:style>
  <w:style w:type="character" w:styleId="IntenseEmphasis">
    <w:name w:val="Intense Emphasis"/>
    <w:basedOn w:val="DefaultParagraphFont"/>
    <w:uiPriority w:val="21"/>
    <w:qFormat/>
    <w:rsid w:val="00E44F22"/>
    <w:rPr>
      <w:i/>
      <w:iCs/>
      <w:color w:val="0F4761" w:themeColor="accent1" w:themeShade="BF"/>
    </w:rPr>
  </w:style>
  <w:style w:type="paragraph" w:styleId="IntenseQuote">
    <w:name w:val="Intense Quote"/>
    <w:basedOn w:val="Normal"/>
    <w:next w:val="Normal"/>
    <w:link w:val="IntenseQuoteChar"/>
    <w:uiPriority w:val="30"/>
    <w:qFormat/>
    <w:rsid w:val="00E44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F22"/>
    <w:rPr>
      <w:i/>
      <w:iCs/>
      <w:color w:val="0F4761" w:themeColor="accent1" w:themeShade="BF"/>
    </w:rPr>
  </w:style>
  <w:style w:type="character" w:styleId="IntenseReference">
    <w:name w:val="Intense Reference"/>
    <w:basedOn w:val="DefaultParagraphFont"/>
    <w:uiPriority w:val="32"/>
    <w:qFormat/>
    <w:rsid w:val="00E44F22"/>
    <w:rPr>
      <w:b/>
      <w:bCs/>
      <w:smallCaps/>
      <w:color w:val="0F4761" w:themeColor="accent1" w:themeShade="BF"/>
      <w:spacing w:val="5"/>
    </w:rPr>
  </w:style>
  <w:style w:type="character" w:styleId="Hyperlink">
    <w:name w:val="Hyperlink"/>
    <w:basedOn w:val="DefaultParagraphFont"/>
    <w:uiPriority w:val="99"/>
    <w:unhideWhenUsed/>
    <w:rsid w:val="00100019"/>
    <w:rPr>
      <w:color w:val="467886" w:themeColor="hyperlink"/>
      <w:u w:val="single"/>
    </w:rPr>
  </w:style>
  <w:style w:type="character" w:styleId="UnresolvedMention">
    <w:name w:val="Unresolved Mention"/>
    <w:basedOn w:val="DefaultParagraphFont"/>
    <w:uiPriority w:val="99"/>
    <w:semiHidden/>
    <w:unhideWhenUsed/>
    <w:rsid w:val="00100019"/>
    <w:rPr>
      <w:color w:val="605E5C"/>
      <w:shd w:val="clear" w:color="auto" w:fill="E1DFDD"/>
    </w:rPr>
  </w:style>
  <w:style w:type="character" w:styleId="CommentReference">
    <w:name w:val="annotation reference"/>
    <w:basedOn w:val="DefaultParagraphFont"/>
    <w:uiPriority w:val="99"/>
    <w:semiHidden/>
    <w:unhideWhenUsed/>
    <w:rsid w:val="00507629"/>
    <w:rPr>
      <w:sz w:val="16"/>
      <w:szCs w:val="16"/>
    </w:rPr>
  </w:style>
  <w:style w:type="paragraph" w:styleId="CommentText">
    <w:name w:val="annotation text"/>
    <w:basedOn w:val="Normal"/>
    <w:link w:val="CommentTextChar"/>
    <w:uiPriority w:val="99"/>
    <w:unhideWhenUsed/>
    <w:rsid w:val="00723241"/>
    <w:rPr>
      <w:sz w:val="20"/>
      <w:szCs w:val="20"/>
    </w:rPr>
  </w:style>
  <w:style w:type="character" w:customStyle="1" w:styleId="CommentTextChar">
    <w:name w:val="Comment Text Char"/>
    <w:basedOn w:val="DefaultParagraphFont"/>
    <w:link w:val="CommentText"/>
    <w:uiPriority w:val="99"/>
    <w:rsid w:val="00723241"/>
    <w:rPr>
      <w:sz w:val="20"/>
      <w:szCs w:val="20"/>
    </w:rPr>
  </w:style>
  <w:style w:type="paragraph" w:styleId="CommentSubject">
    <w:name w:val="annotation subject"/>
    <w:basedOn w:val="CommentText"/>
    <w:next w:val="CommentText"/>
    <w:link w:val="CommentSubjectChar"/>
    <w:uiPriority w:val="99"/>
    <w:semiHidden/>
    <w:unhideWhenUsed/>
    <w:rsid w:val="00723241"/>
    <w:rPr>
      <w:b/>
      <w:bCs/>
    </w:rPr>
  </w:style>
  <w:style w:type="character" w:customStyle="1" w:styleId="CommentSubjectChar">
    <w:name w:val="Comment Subject Char"/>
    <w:basedOn w:val="CommentTextChar"/>
    <w:link w:val="CommentSubject"/>
    <w:uiPriority w:val="99"/>
    <w:semiHidden/>
    <w:rsid w:val="00723241"/>
    <w:rPr>
      <w:b/>
      <w:bCs/>
      <w:sz w:val="20"/>
      <w:szCs w:val="20"/>
    </w:rPr>
  </w:style>
  <w:style w:type="paragraph" w:styleId="Footer">
    <w:name w:val="footer"/>
    <w:basedOn w:val="Normal"/>
    <w:link w:val="FooterChar"/>
    <w:uiPriority w:val="99"/>
    <w:unhideWhenUsed/>
    <w:rsid w:val="00A07F18"/>
    <w:pPr>
      <w:tabs>
        <w:tab w:val="center" w:pos="4680"/>
        <w:tab w:val="right" w:pos="9360"/>
      </w:tabs>
      <w:spacing w:after="0"/>
    </w:pPr>
  </w:style>
  <w:style w:type="character" w:customStyle="1" w:styleId="FooterChar">
    <w:name w:val="Footer Char"/>
    <w:basedOn w:val="DefaultParagraphFont"/>
    <w:link w:val="Footer"/>
    <w:uiPriority w:val="99"/>
    <w:rsid w:val="00A07F18"/>
  </w:style>
  <w:style w:type="character" w:styleId="PageNumber">
    <w:name w:val="page number"/>
    <w:basedOn w:val="DefaultParagraphFont"/>
    <w:uiPriority w:val="99"/>
    <w:semiHidden/>
    <w:unhideWhenUsed/>
    <w:rsid w:val="00A07F18"/>
  </w:style>
  <w:style w:type="table" w:styleId="TableGrid">
    <w:name w:val="Table Grid"/>
    <w:basedOn w:val="TableNormal"/>
    <w:uiPriority w:val="39"/>
    <w:rsid w:val="00A90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F153AF"/>
    <w:pPr>
      <w:tabs>
        <w:tab w:val="center" w:pos="4680"/>
        <w:tab w:val="right" w:pos="9360"/>
      </w:tabs>
      <w:spacing w:after="0"/>
    </w:pPr>
  </w:style>
  <w:style w:type="character" w:customStyle="1" w:styleId="HeaderChar">
    <w:name w:val="Header Char"/>
    <w:basedOn w:val="DefaultParagraphFont"/>
    <w:link w:val="Header"/>
    <w:uiPriority w:val="99"/>
    <w:semiHidden/>
    <w:rsid w:val="00F153AF"/>
  </w:style>
  <w:style w:type="numbering" w:customStyle="1" w:styleId="CurrentList1">
    <w:name w:val="Current List1"/>
    <w:uiPriority w:val="99"/>
    <w:rsid w:val="009F593D"/>
    <w:pPr>
      <w:numPr>
        <w:numId w:val="11"/>
      </w:numPr>
    </w:pPr>
  </w:style>
  <w:style w:type="character" w:customStyle="1" w:styleId="normaltextrun">
    <w:name w:val="normaltextrun"/>
    <w:basedOn w:val="DefaultParagraphFont"/>
    <w:rsid w:val="00EB4912"/>
  </w:style>
  <w:style w:type="character" w:customStyle="1" w:styleId="eop">
    <w:name w:val="eop"/>
    <w:basedOn w:val="DefaultParagraphFont"/>
    <w:rsid w:val="00EB4912"/>
  </w:style>
  <w:style w:type="paragraph" w:styleId="TOC1">
    <w:name w:val="toc 1"/>
    <w:basedOn w:val="Normal"/>
    <w:next w:val="Normal"/>
    <w:autoRedefine/>
    <w:uiPriority w:val="39"/>
    <w:unhideWhenUsed/>
    <w:rsid w:val="0060308C"/>
    <w:pPr>
      <w:tabs>
        <w:tab w:val="right" w:leader="dot" w:pos="9350"/>
      </w:tabs>
      <w:spacing w:before="120"/>
    </w:pPr>
    <w:rPr>
      <w:rFonts w:cs="Arial (Body CS)"/>
      <w:b/>
      <w:bCs/>
      <w:sz w:val="20"/>
      <w:szCs w:val="20"/>
    </w:rPr>
  </w:style>
  <w:style w:type="paragraph" w:styleId="TOC2">
    <w:name w:val="toc 2"/>
    <w:basedOn w:val="Normal"/>
    <w:next w:val="Normal"/>
    <w:autoRedefine/>
    <w:uiPriority w:val="39"/>
    <w:unhideWhenUsed/>
    <w:rsid w:val="002B2A65"/>
    <w:pPr>
      <w:tabs>
        <w:tab w:val="left" w:pos="720"/>
        <w:tab w:val="right" w:leader="dot" w:pos="9350"/>
      </w:tabs>
      <w:spacing w:after="0"/>
      <w:ind w:left="227"/>
    </w:pPr>
    <w:rPr>
      <w:rFonts w:cs="Arial (Body CS)"/>
      <w:sz w:val="20"/>
      <w:szCs w:val="20"/>
    </w:rPr>
  </w:style>
  <w:style w:type="paragraph" w:styleId="TOC3">
    <w:name w:val="toc 3"/>
    <w:basedOn w:val="Normal"/>
    <w:next w:val="Normal"/>
    <w:autoRedefine/>
    <w:uiPriority w:val="39"/>
    <w:unhideWhenUsed/>
    <w:rsid w:val="00810DF9"/>
    <w:pPr>
      <w:spacing w:after="0"/>
      <w:ind w:left="480"/>
    </w:pPr>
    <w:rPr>
      <w:i/>
      <w:iCs/>
      <w:sz w:val="20"/>
      <w:szCs w:val="20"/>
    </w:rPr>
  </w:style>
  <w:style w:type="paragraph" w:styleId="TOC4">
    <w:name w:val="toc 4"/>
    <w:basedOn w:val="Normal"/>
    <w:next w:val="Normal"/>
    <w:autoRedefine/>
    <w:uiPriority w:val="39"/>
    <w:unhideWhenUsed/>
    <w:rsid w:val="00810DF9"/>
    <w:pPr>
      <w:spacing w:after="0"/>
      <w:ind w:left="720"/>
    </w:pPr>
    <w:rPr>
      <w:sz w:val="18"/>
      <w:szCs w:val="18"/>
    </w:rPr>
  </w:style>
  <w:style w:type="paragraph" w:styleId="TOC5">
    <w:name w:val="toc 5"/>
    <w:basedOn w:val="Normal"/>
    <w:next w:val="Normal"/>
    <w:autoRedefine/>
    <w:uiPriority w:val="39"/>
    <w:unhideWhenUsed/>
    <w:rsid w:val="00810DF9"/>
    <w:pPr>
      <w:spacing w:after="0"/>
      <w:ind w:left="960"/>
    </w:pPr>
    <w:rPr>
      <w:sz w:val="18"/>
      <w:szCs w:val="18"/>
    </w:rPr>
  </w:style>
  <w:style w:type="paragraph" w:styleId="TOC6">
    <w:name w:val="toc 6"/>
    <w:basedOn w:val="Normal"/>
    <w:next w:val="Normal"/>
    <w:autoRedefine/>
    <w:uiPriority w:val="39"/>
    <w:unhideWhenUsed/>
    <w:rsid w:val="00810DF9"/>
    <w:pPr>
      <w:spacing w:after="0"/>
      <w:ind w:left="1200"/>
    </w:pPr>
    <w:rPr>
      <w:sz w:val="18"/>
      <w:szCs w:val="18"/>
    </w:rPr>
  </w:style>
  <w:style w:type="paragraph" w:styleId="TOC7">
    <w:name w:val="toc 7"/>
    <w:basedOn w:val="Normal"/>
    <w:next w:val="Normal"/>
    <w:autoRedefine/>
    <w:uiPriority w:val="39"/>
    <w:unhideWhenUsed/>
    <w:rsid w:val="00810DF9"/>
    <w:pPr>
      <w:spacing w:after="0"/>
      <w:ind w:left="1440"/>
    </w:pPr>
    <w:rPr>
      <w:sz w:val="18"/>
      <w:szCs w:val="18"/>
    </w:rPr>
  </w:style>
  <w:style w:type="paragraph" w:styleId="TOC8">
    <w:name w:val="toc 8"/>
    <w:basedOn w:val="Normal"/>
    <w:next w:val="Normal"/>
    <w:autoRedefine/>
    <w:uiPriority w:val="39"/>
    <w:unhideWhenUsed/>
    <w:rsid w:val="00810DF9"/>
    <w:pPr>
      <w:spacing w:after="0"/>
      <w:ind w:left="1680"/>
    </w:pPr>
    <w:rPr>
      <w:sz w:val="18"/>
      <w:szCs w:val="18"/>
    </w:rPr>
  </w:style>
  <w:style w:type="paragraph" w:styleId="TOC9">
    <w:name w:val="toc 9"/>
    <w:basedOn w:val="Normal"/>
    <w:next w:val="Normal"/>
    <w:autoRedefine/>
    <w:uiPriority w:val="39"/>
    <w:unhideWhenUsed/>
    <w:rsid w:val="00810DF9"/>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383220">
      <w:bodyDiv w:val="1"/>
      <w:marLeft w:val="0"/>
      <w:marRight w:val="0"/>
      <w:marTop w:val="0"/>
      <w:marBottom w:val="0"/>
      <w:divBdr>
        <w:top w:val="none" w:sz="0" w:space="0" w:color="auto"/>
        <w:left w:val="none" w:sz="0" w:space="0" w:color="auto"/>
        <w:bottom w:val="none" w:sz="0" w:space="0" w:color="auto"/>
        <w:right w:val="none" w:sz="0" w:space="0" w:color="auto"/>
      </w:divBdr>
    </w:div>
    <w:div w:id="303004484">
      <w:bodyDiv w:val="1"/>
      <w:marLeft w:val="0"/>
      <w:marRight w:val="0"/>
      <w:marTop w:val="0"/>
      <w:marBottom w:val="0"/>
      <w:divBdr>
        <w:top w:val="none" w:sz="0" w:space="0" w:color="auto"/>
        <w:left w:val="none" w:sz="0" w:space="0" w:color="auto"/>
        <w:bottom w:val="none" w:sz="0" w:space="0" w:color="auto"/>
        <w:right w:val="none" w:sz="0" w:space="0" w:color="auto"/>
      </w:divBdr>
    </w:div>
    <w:div w:id="328559325">
      <w:bodyDiv w:val="1"/>
      <w:marLeft w:val="0"/>
      <w:marRight w:val="0"/>
      <w:marTop w:val="0"/>
      <w:marBottom w:val="0"/>
      <w:divBdr>
        <w:top w:val="none" w:sz="0" w:space="0" w:color="auto"/>
        <w:left w:val="none" w:sz="0" w:space="0" w:color="auto"/>
        <w:bottom w:val="none" w:sz="0" w:space="0" w:color="auto"/>
        <w:right w:val="none" w:sz="0" w:space="0" w:color="auto"/>
      </w:divBdr>
    </w:div>
    <w:div w:id="365102845">
      <w:bodyDiv w:val="1"/>
      <w:marLeft w:val="0"/>
      <w:marRight w:val="0"/>
      <w:marTop w:val="0"/>
      <w:marBottom w:val="0"/>
      <w:divBdr>
        <w:top w:val="none" w:sz="0" w:space="0" w:color="auto"/>
        <w:left w:val="none" w:sz="0" w:space="0" w:color="auto"/>
        <w:bottom w:val="none" w:sz="0" w:space="0" w:color="auto"/>
        <w:right w:val="none" w:sz="0" w:space="0" w:color="auto"/>
      </w:divBdr>
    </w:div>
    <w:div w:id="380133249">
      <w:bodyDiv w:val="1"/>
      <w:marLeft w:val="0"/>
      <w:marRight w:val="0"/>
      <w:marTop w:val="0"/>
      <w:marBottom w:val="0"/>
      <w:divBdr>
        <w:top w:val="none" w:sz="0" w:space="0" w:color="auto"/>
        <w:left w:val="none" w:sz="0" w:space="0" w:color="auto"/>
        <w:bottom w:val="none" w:sz="0" w:space="0" w:color="auto"/>
        <w:right w:val="none" w:sz="0" w:space="0" w:color="auto"/>
      </w:divBdr>
    </w:div>
    <w:div w:id="488400636">
      <w:bodyDiv w:val="1"/>
      <w:marLeft w:val="0"/>
      <w:marRight w:val="0"/>
      <w:marTop w:val="0"/>
      <w:marBottom w:val="0"/>
      <w:divBdr>
        <w:top w:val="none" w:sz="0" w:space="0" w:color="auto"/>
        <w:left w:val="none" w:sz="0" w:space="0" w:color="auto"/>
        <w:bottom w:val="none" w:sz="0" w:space="0" w:color="auto"/>
        <w:right w:val="none" w:sz="0" w:space="0" w:color="auto"/>
      </w:divBdr>
    </w:div>
    <w:div w:id="488406896">
      <w:bodyDiv w:val="1"/>
      <w:marLeft w:val="0"/>
      <w:marRight w:val="0"/>
      <w:marTop w:val="0"/>
      <w:marBottom w:val="0"/>
      <w:divBdr>
        <w:top w:val="none" w:sz="0" w:space="0" w:color="auto"/>
        <w:left w:val="none" w:sz="0" w:space="0" w:color="auto"/>
        <w:bottom w:val="none" w:sz="0" w:space="0" w:color="auto"/>
        <w:right w:val="none" w:sz="0" w:space="0" w:color="auto"/>
      </w:divBdr>
    </w:div>
    <w:div w:id="507260463">
      <w:bodyDiv w:val="1"/>
      <w:marLeft w:val="0"/>
      <w:marRight w:val="0"/>
      <w:marTop w:val="0"/>
      <w:marBottom w:val="0"/>
      <w:divBdr>
        <w:top w:val="none" w:sz="0" w:space="0" w:color="auto"/>
        <w:left w:val="none" w:sz="0" w:space="0" w:color="auto"/>
        <w:bottom w:val="none" w:sz="0" w:space="0" w:color="auto"/>
        <w:right w:val="none" w:sz="0" w:space="0" w:color="auto"/>
      </w:divBdr>
    </w:div>
    <w:div w:id="710420685">
      <w:bodyDiv w:val="1"/>
      <w:marLeft w:val="0"/>
      <w:marRight w:val="0"/>
      <w:marTop w:val="0"/>
      <w:marBottom w:val="0"/>
      <w:divBdr>
        <w:top w:val="none" w:sz="0" w:space="0" w:color="auto"/>
        <w:left w:val="none" w:sz="0" w:space="0" w:color="auto"/>
        <w:bottom w:val="none" w:sz="0" w:space="0" w:color="auto"/>
        <w:right w:val="none" w:sz="0" w:space="0" w:color="auto"/>
      </w:divBdr>
    </w:div>
    <w:div w:id="807212412">
      <w:bodyDiv w:val="1"/>
      <w:marLeft w:val="0"/>
      <w:marRight w:val="0"/>
      <w:marTop w:val="0"/>
      <w:marBottom w:val="0"/>
      <w:divBdr>
        <w:top w:val="none" w:sz="0" w:space="0" w:color="auto"/>
        <w:left w:val="none" w:sz="0" w:space="0" w:color="auto"/>
        <w:bottom w:val="none" w:sz="0" w:space="0" w:color="auto"/>
        <w:right w:val="none" w:sz="0" w:space="0" w:color="auto"/>
      </w:divBdr>
    </w:div>
    <w:div w:id="949899664">
      <w:bodyDiv w:val="1"/>
      <w:marLeft w:val="0"/>
      <w:marRight w:val="0"/>
      <w:marTop w:val="0"/>
      <w:marBottom w:val="0"/>
      <w:divBdr>
        <w:top w:val="none" w:sz="0" w:space="0" w:color="auto"/>
        <w:left w:val="none" w:sz="0" w:space="0" w:color="auto"/>
        <w:bottom w:val="none" w:sz="0" w:space="0" w:color="auto"/>
        <w:right w:val="none" w:sz="0" w:space="0" w:color="auto"/>
      </w:divBdr>
    </w:div>
    <w:div w:id="1004868261">
      <w:bodyDiv w:val="1"/>
      <w:marLeft w:val="0"/>
      <w:marRight w:val="0"/>
      <w:marTop w:val="0"/>
      <w:marBottom w:val="0"/>
      <w:divBdr>
        <w:top w:val="none" w:sz="0" w:space="0" w:color="auto"/>
        <w:left w:val="none" w:sz="0" w:space="0" w:color="auto"/>
        <w:bottom w:val="none" w:sz="0" w:space="0" w:color="auto"/>
        <w:right w:val="none" w:sz="0" w:space="0" w:color="auto"/>
      </w:divBdr>
    </w:div>
    <w:div w:id="1007370773">
      <w:bodyDiv w:val="1"/>
      <w:marLeft w:val="0"/>
      <w:marRight w:val="0"/>
      <w:marTop w:val="0"/>
      <w:marBottom w:val="0"/>
      <w:divBdr>
        <w:top w:val="none" w:sz="0" w:space="0" w:color="auto"/>
        <w:left w:val="none" w:sz="0" w:space="0" w:color="auto"/>
        <w:bottom w:val="none" w:sz="0" w:space="0" w:color="auto"/>
        <w:right w:val="none" w:sz="0" w:space="0" w:color="auto"/>
      </w:divBdr>
      <w:divsChild>
        <w:div w:id="532420291">
          <w:marLeft w:val="0"/>
          <w:marRight w:val="0"/>
          <w:marTop w:val="0"/>
          <w:marBottom w:val="0"/>
          <w:divBdr>
            <w:top w:val="none" w:sz="0" w:space="0" w:color="auto"/>
            <w:left w:val="none" w:sz="0" w:space="0" w:color="auto"/>
            <w:bottom w:val="none" w:sz="0" w:space="0" w:color="auto"/>
            <w:right w:val="none" w:sz="0" w:space="0" w:color="auto"/>
          </w:divBdr>
          <w:divsChild>
            <w:div w:id="1330670353">
              <w:marLeft w:val="1260"/>
              <w:marRight w:val="0"/>
              <w:marTop w:val="0"/>
              <w:marBottom w:val="0"/>
              <w:divBdr>
                <w:top w:val="none" w:sz="0" w:space="0" w:color="auto"/>
                <w:left w:val="none" w:sz="0" w:space="0" w:color="auto"/>
                <w:bottom w:val="none" w:sz="0" w:space="0" w:color="auto"/>
                <w:right w:val="none" w:sz="0" w:space="0" w:color="auto"/>
              </w:divBdr>
              <w:divsChild>
                <w:div w:id="1966504427">
                  <w:marLeft w:val="2880"/>
                  <w:marRight w:val="0"/>
                  <w:marTop w:val="0"/>
                  <w:marBottom w:val="0"/>
                  <w:divBdr>
                    <w:top w:val="none" w:sz="0" w:space="0" w:color="auto"/>
                    <w:left w:val="none" w:sz="0" w:space="0" w:color="auto"/>
                    <w:bottom w:val="none" w:sz="0" w:space="0" w:color="auto"/>
                    <w:right w:val="none" w:sz="0" w:space="0" w:color="auto"/>
                  </w:divBdr>
                  <w:divsChild>
                    <w:div w:id="115292257">
                      <w:marLeft w:val="0"/>
                      <w:marRight w:val="0"/>
                      <w:marTop w:val="0"/>
                      <w:marBottom w:val="0"/>
                      <w:divBdr>
                        <w:top w:val="none" w:sz="0" w:space="0" w:color="auto"/>
                        <w:left w:val="none" w:sz="0" w:space="0" w:color="auto"/>
                        <w:bottom w:val="none" w:sz="0" w:space="0" w:color="auto"/>
                        <w:right w:val="none" w:sz="0" w:space="0" w:color="auto"/>
                      </w:divBdr>
                      <w:divsChild>
                        <w:div w:id="1827092114">
                          <w:marLeft w:val="0"/>
                          <w:marRight w:val="0"/>
                          <w:marTop w:val="0"/>
                          <w:marBottom w:val="0"/>
                          <w:divBdr>
                            <w:top w:val="none" w:sz="0" w:space="0" w:color="auto"/>
                            <w:left w:val="none" w:sz="0" w:space="0" w:color="auto"/>
                            <w:bottom w:val="none" w:sz="0" w:space="0" w:color="auto"/>
                            <w:right w:val="none" w:sz="0" w:space="0" w:color="auto"/>
                          </w:divBdr>
                          <w:divsChild>
                            <w:div w:id="721556494">
                              <w:marLeft w:val="0"/>
                              <w:marRight w:val="0"/>
                              <w:marTop w:val="0"/>
                              <w:marBottom w:val="0"/>
                              <w:divBdr>
                                <w:top w:val="none" w:sz="0" w:space="0" w:color="auto"/>
                                <w:left w:val="none" w:sz="0" w:space="0" w:color="auto"/>
                                <w:bottom w:val="none" w:sz="0" w:space="0" w:color="auto"/>
                                <w:right w:val="none" w:sz="0" w:space="0" w:color="auto"/>
                              </w:divBdr>
                              <w:divsChild>
                                <w:div w:id="416941858">
                                  <w:marLeft w:val="0"/>
                                  <w:marRight w:val="0"/>
                                  <w:marTop w:val="0"/>
                                  <w:marBottom w:val="0"/>
                                  <w:divBdr>
                                    <w:top w:val="none" w:sz="0" w:space="0" w:color="auto"/>
                                    <w:left w:val="none" w:sz="0" w:space="0" w:color="auto"/>
                                    <w:bottom w:val="none" w:sz="0" w:space="0" w:color="auto"/>
                                    <w:right w:val="none" w:sz="0" w:space="0" w:color="auto"/>
                                  </w:divBdr>
                                  <w:divsChild>
                                    <w:div w:id="196817437">
                                      <w:marLeft w:val="0"/>
                                      <w:marRight w:val="0"/>
                                      <w:marTop w:val="0"/>
                                      <w:marBottom w:val="0"/>
                                      <w:divBdr>
                                        <w:top w:val="none" w:sz="0" w:space="0" w:color="auto"/>
                                        <w:left w:val="none" w:sz="0" w:space="0" w:color="auto"/>
                                        <w:bottom w:val="none" w:sz="0" w:space="0" w:color="auto"/>
                                        <w:right w:val="none" w:sz="0" w:space="0" w:color="auto"/>
                                      </w:divBdr>
                                      <w:divsChild>
                                        <w:div w:id="1441802777">
                                          <w:marLeft w:val="0"/>
                                          <w:marRight w:val="0"/>
                                          <w:marTop w:val="0"/>
                                          <w:marBottom w:val="0"/>
                                          <w:divBdr>
                                            <w:top w:val="none" w:sz="0" w:space="0" w:color="auto"/>
                                            <w:left w:val="none" w:sz="0" w:space="0" w:color="auto"/>
                                            <w:bottom w:val="none" w:sz="0" w:space="0" w:color="auto"/>
                                            <w:right w:val="none" w:sz="0" w:space="0" w:color="auto"/>
                                          </w:divBdr>
                                          <w:divsChild>
                                            <w:div w:id="29907135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580874452">
                                  <w:marLeft w:val="0"/>
                                  <w:marRight w:val="0"/>
                                  <w:marTop w:val="0"/>
                                  <w:marBottom w:val="0"/>
                                  <w:divBdr>
                                    <w:top w:val="none" w:sz="0" w:space="0" w:color="auto"/>
                                    <w:left w:val="none" w:sz="0" w:space="0" w:color="auto"/>
                                    <w:bottom w:val="none" w:sz="0" w:space="0" w:color="auto"/>
                                    <w:right w:val="none" w:sz="0" w:space="0" w:color="auto"/>
                                  </w:divBdr>
                                  <w:divsChild>
                                    <w:div w:id="2822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461848">
      <w:bodyDiv w:val="1"/>
      <w:marLeft w:val="0"/>
      <w:marRight w:val="0"/>
      <w:marTop w:val="0"/>
      <w:marBottom w:val="0"/>
      <w:divBdr>
        <w:top w:val="none" w:sz="0" w:space="0" w:color="auto"/>
        <w:left w:val="none" w:sz="0" w:space="0" w:color="auto"/>
        <w:bottom w:val="none" w:sz="0" w:space="0" w:color="auto"/>
        <w:right w:val="none" w:sz="0" w:space="0" w:color="auto"/>
      </w:divBdr>
      <w:divsChild>
        <w:div w:id="726026220">
          <w:marLeft w:val="0"/>
          <w:marRight w:val="0"/>
          <w:marTop w:val="0"/>
          <w:marBottom w:val="0"/>
          <w:divBdr>
            <w:top w:val="none" w:sz="0" w:space="0" w:color="auto"/>
            <w:left w:val="none" w:sz="0" w:space="0" w:color="auto"/>
            <w:bottom w:val="none" w:sz="0" w:space="0" w:color="auto"/>
            <w:right w:val="none" w:sz="0" w:space="0" w:color="auto"/>
          </w:divBdr>
          <w:divsChild>
            <w:div w:id="584849931">
              <w:marLeft w:val="1260"/>
              <w:marRight w:val="0"/>
              <w:marTop w:val="0"/>
              <w:marBottom w:val="0"/>
              <w:divBdr>
                <w:top w:val="none" w:sz="0" w:space="0" w:color="auto"/>
                <w:left w:val="none" w:sz="0" w:space="0" w:color="auto"/>
                <w:bottom w:val="none" w:sz="0" w:space="0" w:color="auto"/>
                <w:right w:val="none" w:sz="0" w:space="0" w:color="auto"/>
              </w:divBdr>
              <w:divsChild>
                <w:div w:id="1567060077">
                  <w:marLeft w:val="2880"/>
                  <w:marRight w:val="0"/>
                  <w:marTop w:val="0"/>
                  <w:marBottom w:val="0"/>
                  <w:divBdr>
                    <w:top w:val="none" w:sz="0" w:space="0" w:color="auto"/>
                    <w:left w:val="none" w:sz="0" w:space="0" w:color="auto"/>
                    <w:bottom w:val="none" w:sz="0" w:space="0" w:color="auto"/>
                    <w:right w:val="none" w:sz="0" w:space="0" w:color="auto"/>
                  </w:divBdr>
                  <w:divsChild>
                    <w:div w:id="573440656">
                      <w:marLeft w:val="0"/>
                      <w:marRight w:val="0"/>
                      <w:marTop w:val="0"/>
                      <w:marBottom w:val="0"/>
                      <w:divBdr>
                        <w:top w:val="none" w:sz="0" w:space="0" w:color="auto"/>
                        <w:left w:val="none" w:sz="0" w:space="0" w:color="auto"/>
                        <w:bottom w:val="none" w:sz="0" w:space="0" w:color="auto"/>
                        <w:right w:val="none" w:sz="0" w:space="0" w:color="auto"/>
                      </w:divBdr>
                      <w:divsChild>
                        <w:div w:id="211773138">
                          <w:marLeft w:val="0"/>
                          <w:marRight w:val="0"/>
                          <w:marTop w:val="0"/>
                          <w:marBottom w:val="0"/>
                          <w:divBdr>
                            <w:top w:val="none" w:sz="0" w:space="0" w:color="auto"/>
                            <w:left w:val="none" w:sz="0" w:space="0" w:color="auto"/>
                            <w:bottom w:val="none" w:sz="0" w:space="0" w:color="auto"/>
                            <w:right w:val="none" w:sz="0" w:space="0" w:color="auto"/>
                          </w:divBdr>
                          <w:divsChild>
                            <w:div w:id="1494181829">
                              <w:marLeft w:val="0"/>
                              <w:marRight w:val="0"/>
                              <w:marTop w:val="0"/>
                              <w:marBottom w:val="0"/>
                              <w:divBdr>
                                <w:top w:val="none" w:sz="0" w:space="0" w:color="auto"/>
                                <w:left w:val="none" w:sz="0" w:space="0" w:color="auto"/>
                                <w:bottom w:val="none" w:sz="0" w:space="0" w:color="auto"/>
                                <w:right w:val="none" w:sz="0" w:space="0" w:color="auto"/>
                              </w:divBdr>
                              <w:divsChild>
                                <w:div w:id="696856171">
                                  <w:marLeft w:val="0"/>
                                  <w:marRight w:val="0"/>
                                  <w:marTop w:val="0"/>
                                  <w:marBottom w:val="0"/>
                                  <w:divBdr>
                                    <w:top w:val="none" w:sz="0" w:space="0" w:color="auto"/>
                                    <w:left w:val="none" w:sz="0" w:space="0" w:color="auto"/>
                                    <w:bottom w:val="none" w:sz="0" w:space="0" w:color="auto"/>
                                    <w:right w:val="none" w:sz="0" w:space="0" w:color="auto"/>
                                  </w:divBdr>
                                  <w:divsChild>
                                    <w:div w:id="857156755">
                                      <w:marLeft w:val="0"/>
                                      <w:marRight w:val="0"/>
                                      <w:marTop w:val="0"/>
                                      <w:marBottom w:val="0"/>
                                      <w:divBdr>
                                        <w:top w:val="none" w:sz="0" w:space="0" w:color="auto"/>
                                        <w:left w:val="none" w:sz="0" w:space="0" w:color="auto"/>
                                        <w:bottom w:val="none" w:sz="0" w:space="0" w:color="auto"/>
                                        <w:right w:val="none" w:sz="0" w:space="0" w:color="auto"/>
                                      </w:divBdr>
                                      <w:divsChild>
                                        <w:div w:id="923949384">
                                          <w:marLeft w:val="0"/>
                                          <w:marRight w:val="0"/>
                                          <w:marTop w:val="0"/>
                                          <w:marBottom w:val="0"/>
                                          <w:divBdr>
                                            <w:top w:val="none" w:sz="0" w:space="0" w:color="auto"/>
                                            <w:left w:val="none" w:sz="0" w:space="0" w:color="auto"/>
                                            <w:bottom w:val="none" w:sz="0" w:space="0" w:color="auto"/>
                                            <w:right w:val="none" w:sz="0" w:space="0" w:color="auto"/>
                                          </w:divBdr>
                                          <w:divsChild>
                                            <w:div w:id="81718615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1974099185">
                                  <w:marLeft w:val="0"/>
                                  <w:marRight w:val="0"/>
                                  <w:marTop w:val="0"/>
                                  <w:marBottom w:val="0"/>
                                  <w:divBdr>
                                    <w:top w:val="none" w:sz="0" w:space="0" w:color="auto"/>
                                    <w:left w:val="none" w:sz="0" w:space="0" w:color="auto"/>
                                    <w:bottom w:val="none" w:sz="0" w:space="0" w:color="auto"/>
                                    <w:right w:val="none" w:sz="0" w:space="0" w:color="auto"/>
                                  </w:divBdr>
                                  <w:divsChild>
                                    <w:div w:id="21392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873626">
      <w:bodyDiv w:val="1"/>
      <w:marLeft w:val="0"/>
      <w:marRight w:val="0"/>
      <w:marTop w:val="0"/>
      <w:marBottom w:val="0"/>
      <w:divBdr>
        <w:top w:val="none" w:sz="0" w:space="0" w:color="auto"/>
        <w:left w:val="none" w:sz="0" w:space="0" w:color="auto"/>
        <w:bottom w:val="none" w:sz="0" w:space="0" w:color="auto"/>
        <w:right w:val="none" w:sz="0" w:space="0" w:color="auto"/>
      </w:divBdr>
      <w:divsChild>
        <w:div w:id="1136336813">
          <w:marLeft w:val="0"/>
          <w:marRight w:val="0"/>
          <w:marTop w:val="0"/>
          <w:marBottom w:val="0"/>
          <w:divBdr>
            <w:top w:val="none" w:sz="0" w:space="0" w:color="auto"/>
            <w:left w:val="none" w:sz="0" w:space="0" w:color="auto"/>
            <w:bottom w:val="none" w:sz="0" w:space="0" w:color="auto"/>
            <w:right w:val="none" w:sz="0" w:space="0" w:color="auto"/>
          </w:divBdr>
          <w:divsChild>
            <w:div w:id="1409382660">
              <w:marLeft w:val="1260"/>
              <w:marRight w:val="0"/>
              <w:marTop w:val="0"/>
              <w:marBottom w:val="0"/>
              <w:divBdr>
                <w:top w:val="none" w:sz="0" w:space="0" w:color="auto"/>
                <w:left w:val="none" w:sz="0" w:space="0" w:color="auto"/>
                <w:bottom w:val="none" w:sz="0" w:space="0" w:color="auto"/>
                <w:right w:val="none" w:sz="0" w:space="0" w:color="auto"/>
              </w:divBdr>
              <w:divsChild>
                <w:div w:id="1422098219">
                  <w:marLeft w:val="2880"/>
                  <w:marRight w:val="0"/>
                  <w:marTop w:val="0"/>
                  <w:marBottom w:val="0"/>
                  <w:divBdr>
                    <w:top w:val="none" w:sz="0" w:space="0" w:color="auto"/>
                    <w:left w:val="none" w:sz="0" w:space="0" w:color="auto"/>
                    <w:bottom w:val="none" w:sz="0" w:space="0" w:color="auto"/>
                    <w:right w:val="none" w:sz="0" w:space="0" w:color="auto"/>
                  </w:divBdr>
                  <w:divsChild>
                    <w:div w:id="146557793">
                      <w:marLeft w:val="0"/>
                      <w:marRight w:val="0"/>
                      <w:marTop w:val="0"/>
                      <w:marBottom w:val="0"/>
                      <w:divBdr>
                        <w:top w:val="none" w:sz="0" w:space="0" w:color="auto"/>
                        <w:left w:val="none" w:sz="0" w:space="0" w:color="auto"/>
                        <w:bottom w:val="none" w:sz="0" w:space="0" w:color="auto"/>
                        <w:right w:val="none" w:sz="0" w:space="0" w:color="auto"/>
                      </w:divBdr>
                      <w:divsChild>
                        <w:div w:id="1449199567">
                          <w:marLeft w:val="0"/>
                          <w:marRight w:val="0"/>
                          <w:marTop w:val="0"/>
                          <w:marBottom w:val="0"/>
                          <w:divBdr>
                            <w:top w:val="none" w:sz="0" w:space="0" w:color="auto"/>
                            <w:left w:val="none" w:sz="0" w:space="0" w:color="auto"/>
                            <w:bottom w:val="none" w:sz="0" w:space="0" w:color="auto"/>
                            <w:right w:val="none" w:sz="0" w:space="0" w:color="auto"/>
                          </w:divBdr>
                          <w:divsChild>
                            <w:div w:id="1728869613">
                              <w:marLeft w:val="0"/>
                              <w:marRight w:val="0"/>
                              <w:marTop w:val="0"/>
                              <w:marBottom w:val="0"/>
                              <w:divBdr>
                                <w:top w:val="none" w:sz="0" w:space="0" w:color="auto"/>
                                <w:left w:val="none" w:sz="0" w:space="0" w:color="auto"/>
                                <w:bottom w:val="none" w:sz="0" w:space="0" w:color="auto"/>
                                <w:right w:val="none" w:sz="0" w:space="0" w:color="auto"/>
                              </w:divBdr>
                              <w:divsChild>
                                <w:div w:id="1532062354">
                                  <w:marLeft w:val="0"/>
                                  <w:marRight w:val="0"/>
                                  <w:marTop w:val="0"/>
                                  <w:marBottom w:val="0"/>
                                  <w:divBdr>
                                    <w:top w:val="none" w:sz="0" w:space="0" w:color="auto"/>
                                    <w:left w:val="none" w:sz="0" w:space="0" w:color="auto"/>
                                    <w:bottom w:val="none" w:sz="0" w:space="0" w:color="auto"/>
                                    <w:right w:val="none" w:sz="0" w:space="0" w:color="auto"/>
                                  </w:divBdr>
                                  <w:divsChild>
                                    <w:div w:id="589971703">
                                      <w:marLeft w:val="0"/>
                                      <w:marRight w:val="0"/>
                                      <w:marTop w:val="0"/>
                                      <w:marBottom w:val="0"/>
                                      <w:divBdr>
                                        <w:top w:val="none" w:sz="0" w:space="0" w:color="auto"/>
                                        <w:left w:val="none" w:sz="0" w:space="0" w:color="auto"/>
                                        <w:bottom w:val="none" w:sz="0" w:space="0" w:color="auto"/>
                                        <w:right w:val="none" w:sz="0" w:space="0" w:color="auto"/>
                                      </w:divBdr>
                                    </w:div>
                                  </w:divsChild>
                                </w:div>
                                <w:div w:id="1725567437">
                                  <w:marLeft w:val="0"/>
                                  <w:marRight w:val="0"/>
                                  <w:marTop w:val="0"/>
                                  <w:marBottom w:val="0"/>
                                  <w:divBdr>
                                    <w:top w:val="none" w:sz="0" w:space="0" w:color="auto"/>
                                    <w:left w:val="none" w:sz="0" w:space="0" w:color="auto"/>
                                    <w:bottom w:val="none" w:sz="0" w:space="0" w:color="auto"/>
                                    <w:right w:val="none" w:sz="0" w:space="0" w:color="auto"/>
                                  </w:divBdr>
                                  <w:divsChild>
                                    <w:div w:id="486434509">
                                      <w:marLeft w:val="0"/>
                                      <w:marRight w:val="0"/>
                                      <w:marTop w:val="0"/>
                                      <w:marBottom w:val="0"/>
                                      <w:divBdr>
                                        <w:top w:val="none" w:sz="0" w:space="0" w:color="auto"/>
                                        <w:left w:val="none" w:sz="0" w:space="0" w:color="auto"/>
                                        <w:bottom w:val="none" w:sz="0" w:space="0" w:color="auto"/>
                                        <w:right w:val="none" w:sz="0" w:space="0" w:color="auto"/>
                                      </w:divBdr>
                                      <w:divsChild>
                                        <w:div w:id="1871844738">
                                          <w:marLeft w:val="0"/>
                                          <w:marRight w:val="0"/>
                                          <w:marTop w:val="0"/>
                                          <w:marBottom w:val="0"/>
                                          <w:divBdr>
                                            <w:top w:val="none" w:sz="0" w:space="0" w:color="auto"/>
                                            <w:left w:val="none" w:sz="0" w:space="0" w:color="auto"/>
                                            <w:bottom w:val="none" w:sz="0" w:space="0" w:color="auto"/>
                                            <w:right w:val="none" w:sz="0" w:space="0" w:color="auto"/>
                                          </w:divBdr>
                                          <w:divsChild>
                                            <w:div w:id="13638323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259453">
      <w:bodyDiv w:val="1"/>
      <w:marLeft w:val="0"/>
      <w:marRight w:val="0"/>
      <w:marTop w:val="0"/>
      <w:marBottom w:val="0"/>
      <w:divBdr>
        <w:top w:val="none" w:sz="0" w:space="0" w:color="auto"/>
        <w:left w:val="none" w:sz="0" w:space="0" w:color="auto"/>
        <w:bottom w:val="none" w:sz="0" w:space="0" w:color="auto"/>
        <w:right w:val="none" w:sz="0" w:space="0" w:color="auto"/>
      </w:divBdr>
    </w:div>
    <w:div w:id="1589999822">
      <w:bodyDiv w:val="1"/>
      <w:marLeft w:val="0"/>
      <w:marRight w:val="0"/>
      <w:marTop w:val="0"/>
      <w:marBottom w:val="0"/>
      <w:divBdr>
        <w:top w:val="none" w:sz="0" w:space="0" w:color="auto"/>
        <w:left w:val="none" w:sz="0" w:space="0" w:color="auto"/>
        <w:bottom w:val="none" w:sz="0" w:space="0" w:color="auto"/>
        <w:right w:val="none" w:sz="0" w:space="0" w:color="auto"/>
      </w:divBdr>
    </w:div>
    <w:div w:id="1688016367">
      <w:bodyDiv w:val="1"/>
      <w:marLeft w:val="0"/>
      <w:marRight w:val="0"/>
      <w:marTop w:val="0"/>
      <w:marBottom w:val="0"/>
      <w:divBdr>
        <w:top w:val="none" w:sz="0" w:space="0" w:color="auto"/>
        <w:left w:val="none" w:sz="0" w:space="0" w:color="auto"/>
        <w:bottom w:val="none" w:sz="0" w:space="0" w:color="auto"/>
        <w:right w:val="none" w:sz="0" w:space="0" w:color="auto"/>
      </w:divBdr>
    </w:div>
    <w:div w:id="1848594668">
      <w:bodyDiv w:val="1"/>
      <w:marLeft w:val="0"/>
      <w:marRight w:val="0"/>
      <w:marTop w:val="0"/>
      <w:marBottom w:val="0"/>
      <w:divBdr>
        <w:top w:val="none" w:sz="0" w:space="0" w:color="auto"/>
        <w:left w:val="none" w:sz="0" w:space="0" w:color="auto"/>
        <w:bottom w:val="none" w:sz="0" w:space="0" w:color="auto"/>
        <w:right w:val="none" w:sz="0" w:space="0" w:color="auto"/>
      </w:divBdr>
    </w:div>
    <w:div w:id="1935937815">
      <w:bodyDiv w:val="1"/>
      <w:marLeft w:val="0"/>
      <w:marRight w:val="0"/>
      <w:marTop w:val="0"/>
      <w:marBottom w:val="0"/>
      <w:divBdr>
        <w:top w:val="none" w:sz="0" w:space="0" w:color="auto"/>
        <w:left w:val="none" w:sz="0" w:space="0" w:color="auto"/>
        <w:bottom w:val="none" w:sz="0" w:space="0" w:color="auto"/>
        <w:right w:val="none" w:sz="0" w:space="0" w:color="auto"/>
      </w:divBdr>
    </w:div>
    <w:div w:id="1987122610">
      <w:bodyDiv w:val="1"/>
      <w:marLeft w:val="0"/>
      <w:marRight w:val="0"/>
      <w:marTop w:val="0"/>
      <w:marBottom w:val="0"/>
      <w:divBdr>
        <w:top w:val="none" w:sz="0" w:space="0" w:color="auto"/>
        <w:left w:val="none" w:sz="0" w:space="0" w:color="auto"/>
        <w:bottom w:val="none" w:sz="0" w:space="0" w:color="auto"/>
        <w:right w:val="none" w:sz="0" w:space="0" w:color="auto"/>
      </w:divBdr>
    </w:div>
    <w:div w:id="2074309398">
      <w:bodyDiv w:val="1"/>
      <w:marLeft w:val="0"/>
      <w:marRight w:val="0"/>
      <w:marTop w:val="0"/>
      <w:marBottom w:val="0"/>
      <w:divBdr>
        <w:top w:val="none" w:sz="0" w:space="0" w:color="auto"/>
        <w:left w:val="none" w:sz="0" w:space="0" w:color="auto"/>
        <w:bottom w:val="none" w:sz="0" w:space="0" w:color="auto"/>
        <w:right w:val="none" w:sz="0" w:space="0" w:color="auto"/>
      </w:divBdr>
      <w:divsChild>
        <w:div w:id="532037489">
          <w:marLeft w:val="0"/>
          <w:marRight w:val="0"/>
          <w:marTop w:val="0"/>
          <w:marBottom w:val="0"/>
          <w:divBdr>
            <w:top w:val="none" w:sz="0" w:space="0" w:color="auto"/>
            <w:left w:val="none" w:sz="0" w:space="0" w:color="auto"/>
            <w:bottom w:val="none" w:sz="0" w:space="0" w:color="auto"/>
            <w:right w:val="none" w:sz="0" w:space="0" w:color="auto"/>
          </w:divBdr>
          <w:divsChild>
            <w:div w:id="1284075829">
              <w:marLeft w:val="1260"/>
              <w:marRight w:val="0"/>
              <w:marTop w:val="0"/>
              <w:marBottom w:val="0"/>
              <w:divBdr>
                <w:top w:val="none" w:sz="0" w:space="0" w:color="auto"/>
                <w:left w:val="none" w:sz="0" w:space="0" w:color="auto"/>
                <w:bottom w:val="none" w:sz="0" w:space="0" w:color="auto"/>
                <w:right w:val="none" w:sz="0" w:space="0" w:color="auto"/>
              </w:divBdr>
              <w:divsChild>
                <w:div w:id="672073140">
                  <w:marLeft w:val="2880"/>
                  <w:marRight w:val="0"/>
                  <w:marTop w:val="0"/>
                  <w:marBottom w:val="0"/>
                  <w:divBdr>
                    <w:top w:val="none" w:sz="0" w:space="0" w:color="auto"/>
                    <w:left w:val="none" w:sz="0" w:space="0" w:color="auto"/>
                    <w:bottom w:val="none" w:sz="0" w:space="0" w:color="auto"/>
                    <w:right w:val="none" w:sz="0" w:space="0" w:color="auto"/>
                  </w:divBdr>
                  <w:divsChild>
                    <w:div w:id="1158692299">
                      <w:marLeft w:val="0"/>
                      <w:marRight w:val="0"/>
                      <w:marTop w:val="0"/>
                      <w:marBottom w:val="0"/>
                      <w:divBdr>
                        <w:top w:val="none" w:sz="0" w:space="0" w:color="auto"/>
                        <w:left w:val="none" w:sz="0" w:space="0" w:color="auto"/>
                        <w:bottom w:val="none" w:sz="0" w:space="0" w:color="auto"/>
                        <w:right w:val="none" w:sz="0" w:space="0" w:color="auto"/>
                      </w:divBdr>
                      <w:divsChild>
                        <w:div w:id="989215720">
                          <w:marLeft w:val="0"/>
                          <w:marRight w:val="0"/>
                          <w:marTop w:val="0"/>
                          <w:marBottom w:val="0"/>
                          <w:divBdr>
                            <w:top w:val="none" w:sz="0" w:space="0" w:color="auto"/>
                            <w:left w:val="none" w:sz="0" w:space="0" w:color="auto"/>
                            <w:bottom w:val="none" w:sz="0" w:space="0" w:color="auto"/>
                            <w:right w:val="none" w:sz="0" w:space="0" w:color="auto"/>
                          </w:divBdr>
                          <w:divsChild>
                            <w:div w:id="871307187">
                              <w:marLeft w:val="0"/>
                              <w:marRight w:val="0"/>
                              <w:marTop w:val="0"/>
                              <w:marBottom w:val="0"/>
                              <w:divBdr>
                                <w:top w:val="none" w:sz="0" w:space="0" w:color="auto"/>
                                <w:left w:val="none" w:sz="0" w:space="0" w:color="auto"/>
                                <w:bottom w:val="none" w:sz="0" w:space="0" w:color="auto"/>
                                <w:right w:val="none" w:sz="0" w:space="0" w:color="auto"/>
                              </w:divBdr>
                              <w:divsChild>
                                <w:div w:id="1186166243">
                                  <w:marLeft w:val="0"/>
                                  <w:marRight w:val="0"/>
                                  <w:marTop w:val="0"/>
                                  <w:marBottom w:val="0"/>
                                  <w:divBdr>
                                    <w:top w:val="none" w:sz="0" w:space="0" w:color="auto"/>
                                    <w:left w:val="none" w:sz="0" w:space="0" w:color="auto"/>
                                    <w:bottom w:val="none" w:sz="0" w:space="0" w:color="auto"/>
                                    <w:right w:val="none" w:sz="0" w:space="0" w:color="auto"/>
                                  </w:divBdr>
                                  <w:divsChild>
                                    <w:div w:id="520053405">
                                      <w:marLeft w:val="0"/>
                                      <w:marRight w:val="0"/>
                                      <w:marTop w:val="0"/>
                                      <w:marBottom w:val="0"/>
                                      <w:divBdr>
                                        <w:top w:val="none" w:sz="0" w:space="0" w:color="auto"/>
                                        <w:left w:val="none" w:sz="0" w:space="0" w:color="auto"/>
                                        <w:bottom w:val="none" w:sz="0" w:space="0" w:color="auto"/>
                                        <w:right w:val="none" w:sz="0" w:space="0" w:color="auto"/>
                                      </w:divBdr>
                                    </w:div>
                                  </w:divsChild>
                                </w:div>
                                <w:div w:id="1618634510">
                                  <w:marLeft w:val="0"/>
                                  <w:marRight w:val="0"/>
                                  <w:marTop w:val="0"/>
                                  <w:marBottom w:val="0"/>
                                  <w:divBdr>
                                    <w:top w:val="none" w:sz="0" w:space="0" w:color="auto"/>
                                    <w:left w:val="none" w:sz="0" w:space="0" w:color="auto"/>
                                    <w:bottom w:val="none" w:sz="0" w:space="0" w:color="auto"/>
                                    <w:right w:val="none" w:sz="0" w:space="0" w:color="auto"/>
                                  </w:divBdr>
                                  <w:divsChild>
                                    <w:div w:id="1626345302">
                                      <w:marLeft w:val="0"/>
                                      <w:marRight w:val="0"/>
                                      <w:marTop w:val="0"/>
                                      <w:marBottom w:val="0"/>
                                      <w:divBdr>
                                        <w:top w:val="none" w:sz="0" w:space="0" w:color="auto"/>
                                        <w:left w:val="none" w:sz="0" w:space="0" w:color="auto"/>
                                        <w:bottom w:val="none" w:sz="0" w:space="0" w:color="auto"/>
                                        <w:right w:val="none" w:sz="0" w:space="0" w:color="auto"/>
                                      </w:divBdr>
                                      <w:divsChild>
                                        <w:div w:id="99299344">
                                          <w:marLeft w:val="0"/>
                                          <w:marRight w:val="0"/>
                                          <w:marTop w:val="0"/>
                                          <w:marBottom w:val="0"/>
                                          <w:divBdr>
                                            <w:top w:val="none" w:sz="0" w:space="0" w:color="auto"/>
                                            <w:left w:val="none" w:sz="0" w:space="0" w:color="auto"/>
                                            <w:bottom w:val="none" w:sz="0" w:space="0" w:color="auto"/>
                                            <w:right w:val="none" w:sz="0" w:space="0" w:color="auto"/>
                                          </w:divBdr>
                                          <w:divsChild>
                                            <w:div w:id="57601978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850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hyperlink" Target="https://www.liberatingstructures.fr/1-2-4-tous/" TargetMode="External"/><Relationship Id="rId2" Type="http://schemas.openxmlformats.org/officeDocument/2006/relationships/customXml" Target="../customXml/item2.xml"/><Relationship Id="rId16" Type="http://schemas.openxmlformats.org/officeDocument/2006/relationships/hyperlink" Target="https://creativecommons.org/licenses/by/4.0/legalcode.f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0C8D150997A1428DF79E449A3BEEA5" ma:contentTypeVersion="14" ma:contentTypeDescription="Create a new document." ma:contentTypeScope="" ma:versionID="90f858e7ad0a9fd23d992eb434673f49">
  <xsd:schema xmlns:xsd="http://www.w3.org/2001/XMLSchema" xmlns:xs="http://www.w3.org/2001/XMLSchema" xmlns:p="http://schemas.microsoft.com/office/2006/metadata/properties" xmlns:ns2="9a7f579a-07c7-430a-9665-07d240587318" xmlns:ns3="48fda17e-6284-4bdc-b8c9-8123acd18ac8" targetNamespace="http://schemas.microsoft.com/office/2006/metadata/properties" ma:root="true" ma:fieldsID="1a4276dc3bdaa6511f4dc7148c706a6d" ns2:_="" ns3:_="">
    <xsd:import namespace="9a7f579a-07c7-430a-9665-07d240587318"/>
    <xsd:import namespace="48fda17e-6284-4bdc-b8c9-8123acd18ac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f579a-07c7-430a-9665-07d2405873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fda17e-6284-4bdc-b8c9-8123acd18ac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fabf008-e5d1-4acc-97f1-accc545f062a}" ma:internalName="TaxCatchAll" ma:showField="CatchAllData" ma:web="48fda17e-6284-4bdc-b8c9-8123acd18ac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a7f579a-07c7-430a-9665-07d240587318">
      <Terms xmlns="http://schemas.microsoft.com/office/infopath/2007/PartnerControls"/>
    </lcf76f155ced4ddcb4097134ff3c332f>
    <TaxCatchAll xmlns="48fda17e-6284-4bdc-b8c9-8123acd18ac8" xsi:nil="true"/>
  </documentManagement>
</p:properties>
</file>

<file path=customXml/itemProps1.xml><?xml version="1.0" encoding="utf-8"?>
<ds:datastoreItem xmlns:ds="http://schemas.openxmlformats.org/officeDocument/2006/customXml" ds:itemID="{590911D8-8BA3-48C6-9C28-850BEDE4A2FD}">
  <ds:schemaRefs>
    <ds:schemaRef ds:uri="http://schemas.microsoft.com/sharepoint/v3/contenttype/forms"/>
  </ds:schemaRefs>
</ds:datastoreItem>
</file>

<file path=customXml/itemProps2.xml><?xml version="1.0" encoding="utf-8"?>
<ds:datastoreItem xmlns:ds="http://schemas.openxmlformats.org/officeDocument/2006/customXml" ds:itemID="{E434AE61-A86F-40DF-B9D4-660E469709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f579a-07c7-430a-9665-07d240587318"/>
    <ds:schemaRef ds:uri="48fda17e-6284-4bdc-b8c9-8123acd18a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2A6A9E-ECB1-46CB-851C-C8D7AE25AFC9}">
  <ds:schemaRefs>
    <ds:schemaRef ds:uri="http://schemas.microsoft.com/office/2006/metadata/properties"/>
    <ds:schemaRef ds:uri="http://schemas.microsoft.com/office/infopath/2007/PartnerControls"/>
    <ds:schemaRef ds:uri="9a7f579a-07c7-430a-9665-07d240587318"/>
    <ds:schemaRef ds:uri="48fda17e-6284-4bdc-b8c9-8123acd18ac8"/>
  </ds:schemaRefs>
</ds:datastoreItem>
</file>

<file path=docProps/app.xml><?xml version="1.0" encoding="utf-8"?>
<Properties xmlns="http://schemas.openxmlformats.org/officeDocument/2006/extended-properties" xmlns:vt="http://schemas.openxmlformats.org/officeDocument/2006/docPropsVTypes">
  <Template>Normal.dotm</Template>
  <TotalTime>5259</TotalTime>
  <Pages>10</Pages>
  <Words>2894</Words>
  <Characters>16498</Characters>
  <Application>Microsoft Office Word</Application>
  <DocSecurity>0</DocSecurity>
  <Lines>137</Lines>
  <Paragraphs>38</Paragraphs>
  <ScaleCrop>false</ScaleCrop>
  <Company/>
  <LinksUpToDate>false</LinksUpToDate>
  <CharactersWithSpaces>19354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Pereyra</dc:creator>
  <cp:keywords/>
  <dc:description/>
  <cp:lastModifiedBy>David Pereyra</cp:lastModifiedBy>
  <cp:revision>761</cp:revision>
  <dcterms:created xsi:type="dcterms:W3CDTF">2024-12-05T07:44:00Z</dcterms:created>
  <dcterms:modified xsi:type="dcterms:W3CDTF">2025-04-09T11:25:00Z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0x010100C20C8D150997A1428DF79E449A3BEEA5</vt:lpwstr>
  </property>
  <property fmtid="{D5CDD505-2E9C-101B-9397-08002B2CF9AE}" pid="3" name="MediaServiceImageTags">
    <vt:lpwstr/>
  </property>
</Properties>
</file>