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Region: Melanesia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Countries Include: Fiji, Papua New Guinea, Solomon Islands,  Vanuatu, West Papua (Indonesia)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Color Key: 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data or not enough to justify </w:t>
      </w:r>
      <w:r w:rsidDel="00000000" w:rsidR="00000000" w:rsidRPr="00000000">
        <w:rPr>
          <w:sz w:val="20"/>
          <w:szCs w:val="20"/>
          <w:shd w:fill="d0cece" w:val="clear"/>
          <w:rtl w:val="0"/>
        </w:rPr>
        <w:t xml:space="preserve">Grey</w:t>
      </w:r>
      <w:r w:rsidDel="00000000" w:rsidR="00000000" w:rsidRPr="00000000">
        <w:rPr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  <w:shd w:fill="fbe4d5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Adverse or hostile conditions for IPLCs in the country </w:t>
      </w:r>
      <w:r w:rsidDel="00000000" w:rsidR="00000000" w:rsidRPr="00000000">
        <w:rPr>
          <w:sz w:val="20"/>
          <w:szCs w:val="20"/>
          <w:shd w:fill="fbe4d5" w:val="clear"/>
          <w:rtl w:val="0"/>
        </w:rPr>
        <w:t xml:space="preserve">Red; 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Limited/conflicting progress in achieving IPLC recognition, rights, and supporting legal frameworks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Yellow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 legal frameworks, recognition, and willingness to support IPLC rights </w:t>
      </w:r>
      <w:r w:rsidDel="00000000" w:rsidR="00000000" w:rsidRPr="00000000">
        <w:rPr>
          <w:sz w:val="20"/>
          <w:szCs w:val="20"/>
          <w:shd w:fill="e2efd9" w:val="clear"/>
          <w:rtl w:val="0"/>
        </w:rPr>
        <w:t xml:space="preserve">Green.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Legal Framework, Scale of Recognition, &amp; Government Willingness</w:t>
      </w:r>
    </w:p>
    <w:tbl>
      <w:tblPr>
        <w:tblStyle w:val="Table1"/>
        <w:tblW w:w="12955.48808172531" w:type="dxa"/>
        <w:jc w:val="left"/>
        <w:tblInd w:w="100.0" w:type="pct"/>
        <w:tblLayout w:type="fixed"/>
        <w:tblLook w:val="0600"/>
      </w:tblPr>
      <w:tblGrid>
        <w:gridCol w:w="1905"/>
        <w:gridCol w:w="3960"/>
        <w:gridCol w:w="3412.849035187287"/>
        <w:gridCol w:w="3677.639046538025"/>
        <w:tblGridChange w:id="0">
          <w:tblGrid>
            <w:gridCol w:w="1905"/>
            <w:gridCol w:w="3960"/>
            <w:gridCol w:w="3412.849035187287"/>
            <w:gridCol w:w="3677.639046538025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Legal Framework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Scale of Recognition vs actual IPLC governance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Government willingness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before="240" w:lineRule="auto"/>
              <w:rPr/>
            </w:pPr>
            <w:bookmarkStart w:colFirst="0" w:colLast="0" w:name="_2g60rbitynng" w:id="0"/>
            <w:bookmarkEnd w:id="0"/>
            <w:r w:rsidDel="00000000" w:rsidR="00000000" w:rsidRPr="00000000">
              <w:rPr>
                <w:rtl w:val="0"/>
              </w:rPr>
              <w:t xml:space="preserve">Fiji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“In Fiji, customary tenure is formally recognized and protected “ - although more clarity is required on  the nature of that recognition.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Customary lands cover 88% of the country land area, the rest being public land (4%) and freehold lands (8%).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spacing w:before="240" w:lineRule="auto"/>
              <w:rPr/>
            </w:pPr>
            <w:bookmarkStart w:colFirst="0" w:colLast="0" w:name="_2g60rbitynng" w:id="0"/>
            <w:bookmarkEnd w:id="0"/>
            <w:r w:rsidDel="00000000" w:rsidR="00000000" w:rsidRPr="00000000">
              <w:rPr>
                <w:rtl w:val="0"/>
              </w:rPr>
              <w:t xml:space="preserve">Fiji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Too-Big to Ignore,</w:t>
              </w:r>
            </w:hyperlink>
            <w:r w:rsidDel="00000000" w:rsidR="00000000" w:rsidRPr="00000000">
              <w:rPr>
                <w:rtl w:val="0"/>
              </w:rPr>
              <w:t xml:space="preserve"> there is a basis for co-management/governance of fisheries with IPLCs in Fiji, although further details are unavailable.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Too Big to Ignore</w:t>
              </w:r>
            </w:hyperlink>
            <w:r w:rsidDel="00000000" w:rsidR="00000000" w:rsidRPr="00000000">
              <w:rPr>
                <w:rtl w:val="0"/>
              </w:rPr>
              <w:t xml:space="preserve"> the fisheries were reported as being under either 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Co-management / co-governance</w:t>
              <w:tab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Community-based management</w:t>
              <w:tab/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Self governance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this applies to a subset or all fisheries is not clear. Also it is not clear if the self or community based management has been recognized by the government.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EOI.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spacing w:before="240" w:lineRule="auto"/>
              <w:rPr/>
            </w:pPr>
            <w:bookmarkStart w:colFirst="0" w:colLast="0" w:name="_2g60rbitynng" w:id="0"/>
            <w:bookmarkEnd w:id="0"/>
            <w:r w:rsidDel="00000000" w:rsidR="00000000" w:rsidRPr="00000000">
              <w:rPr>
                <w:rtl w:val="0"/>
              </w:rPr>
              <w:t xml:space="preserve">Papua New Guinea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Papua New Guinea’s legal framework provides a strong basis for recognizing IPLC ownership of their lands.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2015. Who Owns the World’s Lands?)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~44 Mha have been recognized by the government as owned by IPLCs, which represents 97% of the country’s total land area.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2015. Who Owns the World’s Lands?)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spacing w:before="240" w:lineRule="auto"/>
              <w:rPr/>
            </w:pPr>
            <w:bookmarkStart w:colFirst="0" w:colLast="0" w:name="_2g60rbitynng" w:id="0"/>
            <w:bookmarkEnd w:id="0"/>
            <w:r w:rsidDel="00000000" w:rsidR="00000000" w:rsidRPr="00000000">
              <w:rPr>
                <w:rtl w:val="0"/>
              </w:rPr>
              <w:t xml:space="preserve">Papua New Guinea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EOI.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spacing w:before="240" w:lineRule="auto"/>
              <w:rPr/>
            </w:pPr>
            <w:bookmarkStart w:colFirst="0" w:colLast="0" w:name="_2g60rbitynng" w:id="0"/>
            <w:bookmarkEnd w:id="0"/>
            <w:r w:rsidDel="00000000" w:rsidR="00000000" w:rsidRPr="00000000">
              <w:rPr>
                <w:rtl w:val="0"/>
              </w:rPr>
              <w:t xml:space="preserve">Solomon Islands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 “customary tenure is formally recognized and protected in Solomon Islands” although more clarity is required on  the nature of that recognition.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Customary lands cover 87% of the country land area, the rest being public land (8%) and freehold land (5%).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spacing w:before="240" w:lineRule="auto"/>
              <w:rPr/>
            </w:pPr>
            <w:bookmarkStart w:colFirst="0" w:colLast="0" w:name="_2g60rbitynng" w:id="0"/>
            <w:bookmarkEnd w:id="0"/>
            <w:r w:rsidDel="00000000" w:rsidR="00000000" w:rsidRPr="00000000">
              <w:rPr>
                <w:rtl w:val="0"/>
              </w:rPr>
              <w:t xml:space="preserve">Solomon Islands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 is unclear if IPLC governance of fisheries is recognized by the state or if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Too Big to Ignore</w:t>
              </w:r>
            </w:hyperlink>
            <w:r w:rsidDel="00000000" w:rsidR="00000000" w:rsidRPr="00000000">
              <w:rPr>
                <w:rtl w:val="0"/>
              </w:rPr>
              <w:t xml:space="preserve">, reflects de-facto governance. Refer to EOI.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Too Big to Ignore</w:t>
              </w:r>
            </w:hyperlink>
            <w:r w:rsidDel="00000000" w:rsidR="00000000" w:rsidRPr="00000000">
              <w:rPr>
                <w:rtl w:val="0"/>
              </w:rPr>
              <w:t xml:space="preserve"> the fisheries were reported as being under either 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Top-down hierarchical governance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Community-based management, or </w:t>
              <w:tab/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Self governance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this applies to a subset or all fisheries is not clear. Also it is not clear if the self or community based management has been recognized by the government.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EOI.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spacing w:before="240" w:lineRule="auto"/>
              <w:rPr/>
            </w:pPr>
            <w:bookmarkStart w:colFirst="0" w:colLast="0" w:name="_2g60rbitynng" w:id="0"/>
            <w:bookmarkEnd w:id="0"/>
            <w:r w:rsidDel="00000000" w:rsidR="00000000" w:rsidRPr="00000000">
              <w:rPr>
                <w:rtl w:val="0"/>
              </w:rPr>
              <w:t xml:space="preserve">Vanuatu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: “The Constitution adopted at independence affirms the principle that all land is owned by the indigenous customary owners and their descendants.”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 “98% of the country land area), although the Government is also entitled to own land (2% of Vanuatu land area).”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spacing w:before="240" w:lineRule="auto"/>
              <w:rPr/>
            </w:pPr>
            <w:bookmarkStart w:colFirst="0" w:colLast="0" w:name="_2g60rbitynng" w:id="0"/>
            <w:bookmarkEnd w:id="0"/>
            <w:r w:rsidDel="00000000" w:rsidR="00000000" w:rsidRPr="00000000">
              <w:rPr>
                <w:rtl w:val="0"/>
              </w:rPr>
              <w:t xml:space="preserve">Vanuatu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EOI.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spacing w:before="240" w:lineRule="auto"/>
              <w:rPr/>
            </w:pPr>
            <w:bookmarkStart w:colFirst="0" w:colLast="0" w:name="_2g60rbitynng" w:id="0"/>
            <w:bookmarkEnd w:id="0"/>
            <w:r w:rsidDel="00000000" w:rsidR="00000000" w:rsidRPr="00000000">
              <w:rPr>
                <w:rtl w:val="0"/>
              </w:rPr>
              <w:t xml:space="preserve">West- Papua Indonesia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Indonesia’s legal framework has multiple tenure regimes for the recognition of customary control over forests, and one for the recognition of customary ownership (Adat) due to a ruling by the constitutional court. However, the national law to enact this recognition and to make the processing of claims more systematic has not yet been passed.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(Source: RRI. 2020. Opportunity Framework)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 Mha have been recognized by the government as under community control - mostly forests. This represents 0.01 percent of the country’s total land area and less than 1 % of the total area that have been estimated by the constitutional court in favor of IPLCs customary forest tenure rights (40 Mha). 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(Source: RRI. 2015. Who Owns the World’s Lands?)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According to </w:t>
            </w: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very little recognition of IPLC lands has taken place on the island of West Papua - with a handful of sites on the northern coast.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the national government has expressed interest in the recognition of IPLC rights and set ambitious targets, the promises have not yet materialized after several years of being in power. 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However, several sub national governments are in favor of recognizing IPLC lands due to strong political mobilization by IPLC groups.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spacing w:before="240" w:lineRule="auto"/>
              <w:rPr/>
            </w:pPr>
            <w:bookmarkStart w:colFirst="0" w:colLast="0" w:name="_f0o9ig7vgi9" w:id="1"/>
            <w:bookmarkEnd w:id="1"/>
            <w:r w:rsidDel="00000000" w:rsidR="00000000" w:rsidRPr="00000000">
              <w:rPr>
                <w:rtl w:val="0"/>
              </w:rPr>
              <w:t xml:space="preserve">Indonesia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According to 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Too-Big to Ignore,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there is a basis for co-management/governance of fisheries with IPLCs in Indonesia, although further details are unavailable.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According to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Too Big to Ignore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the fisheries in West Papua that they reported on appear to be under IPLC governance.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not clear if the self or community based management has been recognized by the government.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data- refer to EOI.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10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13" Type="http://schemas.openxmlformats.org/officeDocument/2006/relationships/hyperlink" Target="https://issfcloud.toobigtoignore.net/" TargetMode="External"/><Relationship Id="rId12" Type="http://schemas.openxmlformats.org/officeDocument/2006/relationships/hyperlink" Target="https://issfcloud.toobigtoignore.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ssfcloud.toobigtoignore.net/" TargetMode="External"/><Relationship Id="rId15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14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17" Type="http://schemas.openxmlformats.org/officeDocument/2006/relationships/hyperlink" Target="https://issfcloud.toobigtoignore.net/" TargetMode="External"/><Relationship Id="rId16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18" Type="http://schemas.openxmlformats.org/officeDocument/2006/relationships/hyperlink" Target="https://issfcloud.toobigtoignore.net/" TargetMode="External"/><Relationship Id="rId7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8" Type="http://schemas.openxmlformats.org/officeDocument/2006/relationships/hyperlink" Target="https://issfcloud.toobigtoignor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