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E7A4" w14:textId="77777777" w:rsidR="00AA7C57" w:rsidRPr="00AA7C57" w:rsidRDefault="00AA7C57" w:rsidP="00AA7C57">
      <w:pPr>
        <w:spacing w:before="450"/>
        <w:outlineLvl w:val="0"/>
        <w:rPr>
          <w:rFonts w:eastAsia="Times New Roman" w:cstheme="minorHAnsi"/>
          <w:b/>
          <w:bCs/>
          <w:kern w:val="36"/>
          <w:sz w:val="81"/>
          <w:szCs w:val="81"/>
          <w:lang w:eastAsia="en-GB"/>
        </w:rPr>
      </w:pPr>
      <w:r w:rsidRPr="00AA7C57">
        <w:rPr>
          <w:rFonts w:eastAsia="Times New Roman" w:cstheme="minorHAnsi"/>
          <w:b/>
          <w:bCs/>
          <w:kern w:val="36"/>
          <w:sz w:val="81"/>
          <w:szCs w:val="81"/>
          <w:lang w:eastAsia="en-GB"/>
        </w:rPr>
        <w:t>Fastest growing places</w:t>
      </w:r>
    </w:p>
    <w:p w14:paraId="6734611B" w14:textId="77777777" w:rsidR="00AA7C57" w:rsidRPr="00AA7C57" w:rsidRDefault="00AA7C57" w:rsidP="00AA7C57">
      <w:pPr>
        <w:rPr>
          <w:rFonts w:eastAsia="Times New Roman" w:cstheme="minorHAnsi"/>
          <w:lang w:eastAsia="en-GB"/>
        </w:rPr>
      </w:pPr>
    </w:p>
    <w:p w14:paraId="5F7E438A" w14:textId="33617E73" w:rsidR="00AA7C57" w:rsidRPr="00AA7C57" w:rsidRDefault="00AA7C57" w:rsidP="00AA7C57">
      <w:pPr>
        <w:rPr>
          <w:rFonts w:eastAsia="Times New Roman" w:cstheme="minorHAnsi"/>
          <w:b/>
          <w:bCs/>
          <w:lang w:eastAsia="en-GB"/>
        </w:rPr>
      </w:pPr>
      <w:r w:rsidRPr="00AA7C57">
        <w:rPr>
          <w:rFonts w:eastAsia="Times New Roman" w:cstheme="minorHAnsi"/>
          <w:b/>
          <w:bCs/>
          <w:lang w:eastAsia="en-GB"/>
        </w:rPr>
        <w:t xml:space="preserve">The population of England and Wales has grown by </w:t>
      </w:r>
      <w:r w:rsidRPr="00A06474">
        <w:rPr>
          <w:rFonts w:eastAsia="Times New Roman" w:cstheme="minorHAnsi"/>
          <w:b/>
          <w:bCs/>
          <w:lang w:eastAsia="en-GB"/>
        </w:rPr>
        <w:t>3.7</w:t>
      </w:r>
      <w:r w:rsidRPr="00AA7C57">
        <w:rPr>
          <w:rFonts w:eastAsia="Times New Roman" w:cstheme="minorHAnsi"/>
          <w:b/>
          <w:bCs/>
          <w:lang w:eastAsia="en-GB"/>
        </w:rPr>
        <w:t xml:space="preserve"> million in the 10 years leading up to Census 2011. Using the first results from the census, we look at which places have seen the biggest changes, which populations are ageing fastest, and how your area compares to other areas.</w:t>
      </w:r>
    </w:p>
    <w:p w14:paraId="65ACBE2C" w14:textId="77777777" w:rsidR="00AC5281" w:rsidRPr="00A06474" w:rsidRDefault="00AC5281" w:rsidP="00AA7C57">
      <w:pPr>
        <w:rPr>
          <w:rFonts w:eastAsia="Times New Roman" w:cstheme="minorHAnsi"/>
          <w:lang w:eastAsia="en-GB"/>
        </w:rPr>
      </w:pPr>
    </w:p>
    <w:p w14:paraId="3D6521DB" w14:textId="6E37971A" w:rsidR="00AA7C57" w:rsidRPr="00AA7C57" w:rsidRDefault="00AA7C57" w:rsidP="00AA7C57">
      <w:pPr>
        <w:rPr>
          <w:rFonts w:eastAsia="Times New Roman" w:cstheme="minorHAnsi"/>
          <w:lang w:eastAsia="en-GB"/>
        </w:rPr>
      </w:pPr>
      <w:r w:rsidRPr="00AA7C57">
        <w:rPr>
          <w:rFonts w:eastAsia="Times New Roman" w:cstheme="minorHAnsi"/>
          <w:lang w:eastAsia="en-GB"/>
        </w:rPr>
        <w:t>Scroll to begin</w:t>
      </w:r>
      <w:r w:rsidRPr="00AA7C57">
        <w:rPr>
          <w:rFonts w:eastAsia="Times New Roman" w:cstheme="minorHAnsi"/>
          <w:lang w:eastAsia="en-GB"/>
        </w:rPr>
        <w:br/>
      </w:r>
      <w:r w:rsidRPr="00AA7C57">
        <w:rPr>
          <w:rFonts w:eastAsia="Times New Roman" w:cstheme="minorHAnsi"/>
          <w:lang w:eastAsia="en-GB"/>
        </w:rPr>
        <w:fldChar w:fldCharType="begin"/>
      </w:r>
      <w:r w:rsidRPr="00AA7C57">
        <w:rPr>
          <w:rFonts w:eastAsia="Times New Roman" w:cstheme="minorHAnsi"/>
          <w:lang w:eastAsia="en-GB"/>
        </w:rPr>
        <w:instrText xml:space="preserve"> INCLUDEPICTURE "http://localhost:5000/img/scroll-down-white.svg" \* MERGEFORMATINET </w:instrText>
      </w:r>
      <w:r w:rsidRPr="00AA7C57">
        <w:rPr>
          <w:rFonts w:eastAsia="Times New Roman" w:cstheme="minorHAnsi"/>
          <w:lang w:eastAsia="en-GB"/>
        </w:rPr>
        <w:fldChar w:fldCharType="separate"/>
      </w:r>
      <w:r w:rsidRPr="00AA7C57">
        <w:rPr>
          <w:rFonts w:eastAsia="Times New Roman" w:cstheme="minorHAnsi"/>
          <w:lang w:eastAsia="en-GB"/>
        </w:rPr>
        <w:fldChar w:fldCharType="end"/>
      </w:r>
    </w:p>
    <w:p w14:paraId="6BD0B535" w14:textId="747B31FA" w:rsidR="00AA7C57" w:rsidRDefault="00AA7C57" w:rsidP="00A06474">
      <w:pPr>
        <w:rPr>
          <w:rFonts w:eastAsia="Times New Roman" w:cstheme="minorHAnsi"/>
          <w:b/>
          <w:bCs/>
          <w:lang w:eastAsia="en-GB"/>
        </w:rPr>
      </w:pPr>
      <w:r w:rsidRPr="00AA7C57">
        <w:rPr>
          <w:rFonts w:eastAsia="Times New Roman" w:cstheme="minorHAnsi"/>
          <w:b/>
          <w:bCs/>
          <w:lang w:eastAsia="en-GB"/>
        </w:rPr>
        <w:t>The Census is a survey that happens every 10 years. The latest one gives us a picture of all the people and households in England and Wales in March 2011.</w:t>
      </w:r>
    </w:p>
    <w:p w14:paraId="35394645" w14:textId="77777777" w:rsidR="00A06474" w:rsidRDefault="00A06474" w:rsidP="00A06474">
      <w:pPr>
        <w:rPr>
          <w:rFonts w:eastAsia="Times New Roman" w:cstheme="minorHAnsi"/>
          <w:b/>
          <w:bCs/>
          <w:lang w:eastAsia="en-GB"/>
        </w:rPr>
      </w:pPr>
    </w:p>
    <w:p w14:paraId="70F14F46" w14:textId="77777777" w:rsidR="00A06474" w:rsidRPr="00A06474" w:rsidRDefault="00A06474" w:rsidP="00A06474">
      <w:pPr>
        <w:rPr>
          <w:rFonts w:eastAsia="Times New Roman" w:cstheme="minorHAnsi"/>
          <w:b/>
          <w:bCs/>
          <w:lang w:eastAsia="en-GB"/>
        </w:rPr>
      </w:pPr>
      <w:r w:rsidRPr="00A06474">
        <w:rPr>
          <w:rFonts w:eastAsia="Times New Roman" w:cstheme="minorHAnsi"/>
          <w:b/>
          <w:bCs/>
          <w:lang w:eastAsia="en-GB"/>
        </w:rPr>
        <w:t>Select your area to see how the population has changed where you live and how it compares with others.</w:t>
      </w:r>
    </w:p>
    <w:p w14:paraId="380BA52E" w14:textId="00E0AA9C" w:rsidR="00A06474" w:rsidRPr="00A06474" w:rsidRDefault="00A06474" w:rsidP="00A06474">
      <w:pPr>
        <w:rPr>
          <w:rFonts w:eastAsia="Times New Roman" w:cstheme="minorHAnsi"/>
          <w:b/>
          <w:bCs/>
          <w:lang w:eastAsia="en-GB"/>
        </w:rPr>
      </w:pPr>
      <w:r>
        <w:rPr>
          <w:rFonts w:eastAsia="Times New Roman" w:cstheme="minorHAnsi"/>
          <w:b/>
          <w:bCs/>
          <w:noProof/>
          <w:lang w:eastAsia="en-GB"/>
        </w:rPr>
        <mc:AlternateContent>
          <mc:Choice Requires="wps">
            <w:drawing>
              <wp:anchor distT="0" distB="0" distL="114300" distR="114300" simplePos="0" relativeHeight="251661312" behindDoc="0" locked="0" layoutInCell="1" allowOverlap="1" wp14:anchorId="45FDD1CD" wp14:editId="0B6D0E2C">
                <wp:simplePos x="0" y="0"/>
                <wp:positionH relativeFrom="column">
                  <wp:posOffset>2550461</wp:posOffset>
                </wp:positionH>
                <wp:positionV relativeFrom="paragraph">
                  <wp:posOffset>36195</wp:posOffset>
                </wp:positionV>
                <wp:extent cx="269508" cy="298383"/>
                <wp:effectExtent l="0" t="0" r="10160" b="6985"/>
                <wp:wrapNone/>
                <wp:docPr id="6" name="Rectangle 6"/>
                <wp:cNvGraphicFramePr/>
                <a:graphic xmlns:a="http://schemas.openxmlformats.org/drawingml/2006/main">
                  <a:graphicData uri="http://schemas.microsoft.com/office/word/2010/wordprocessingShape">
                    <wps:wsp>
                      <wps:cNvSpPr/>
                      <wps:spPr>
                        <a:xfrm>
                          <a:off x="0" y="0"/>
                          <a:ext cx="269508" cy="2983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0B30" w14:textId="0F2FBACC" w:rsidR="00A06474" w:rsidRDefault="00A06474" w:rsidP="00A06474">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DD1CD" id="Rectangle 6" o:spid="_x0000_s1026" style="position:absolute;margin-left:200.8pt;margin-top:2.85pt;width:21.2pt;height: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" fillcolor="#4472c4 [3204]" strokecolor="#1f3763 [1604]" strokeweight="1pt">
                <v:textbox>
                  <w:txbxContent>
                    <w:p w14:paraId="23D90B30" w14:textId="0F2FBACC" w:rsidR="00A06474" w:rsidRDefault="00A06474" w:rsidP="00A06474">
                      <w:r>
                        <w:t>V</w:t>
                      </w:r>
                    </w:p>
                  </w:txbxContent>
                </v:textbox>
              </v:rect>
            </w:pict>
          </mc:Fallback>
        </mc:AlternateContent>
      </w:r>
      <w:r>
        <w:rPr>
          <w:rFonts w:eastAsia="Times New Roman" w:cstheme="minorHAnsi"/>
          <w:b/>
          <w:bCs/>
          <w:noProof/>
          <w:lang w:eastAsia="en-GB"/>
        </w:rPr>
        <mc:AlternateContent>
          <mc:Choice Requires="wps">
            <w:drawing>
              <wp:anchor distT="0" distB="0" distL="114300" distR="114300" simplePos="0" relativeHeight="251659264" behindDoc="0" locked="0" layoutInCell="1" allowOverlap="1" wp14:anchorId="479A0FB1" wp14:editId="171BEB09">
                <wp:simplePos x="0" y="0"/>
                <wp:positionH relativeFrom="column">
                  <wp:posOffset>-134</wp:posOffset>
                </wp:positionH>
                <wp:positionV relativeFrom="paragraph">
                  <wp:posOffset>36863</wp:posOffset>
                </wp:positionV>
                <wp:extent cx="2820202" cy="298383"/>
                <wp:effectExtent l="0" t="0" r="12065" b="6985"/>
                <wp:wrapNone/>
                <wp:docPr id="5" name="Rectangle 5"/>
                <wp:cNvGraphicFramePr/>
                <a:graphic xmlns:a="http://schemas.openxmlformats.org/drawingml/2006/main">
                  <a:graphicData uri="http://schemas.microsoft.com/office/word/2010/wordprocessingShape">
                    <wps:wsp>
                      <wps:cNvSpPr/>
                      <wps:spPr>
                        <a:xfrm>
                          <a:off x="0" y="0"/>
                          <a:ext cx="2820202" cy="2983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282AC" w14:textId="706F95FF" w:rsidR="00A06474" w:rsidRDefault="00A06474" w:rsidP="00A06474">
                            <w:r>
                              <w:t>Barking and Dagenham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A0FB1" id="Rectangle 5" o:spid="_x0000_s1027" style="position:absolute;margin-left:0;margin-top:2.9pt;width:222.0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" fillcolor="#4472c4 [3204]" strokecolor="#1f3763 [1604]" strokeweight="1pt">
                <v:textbox>
                  <w:txbxContent>
                    <w:p w14:paraId="4EC282AC" w14:textId="706F95FF" w:rsidR="00A06474" w:rsidRDefault="00A06474" w:rsidP="00A06474">
                      <w:r>
                        <w:t>Barking and Dagenham</w:t>
                      </w:r>
                    </w:p>
                  </w:txbxContent>
                </v:textbox>
              </v:rect>
            </w:pict>
          </mc:Fallback>
        </mc:AlternateContent>
      </w:r>
    </w:p>
    <w:p w14:paraId="74BC7082" w14:textId="77777777" w:rsidR="00A06474" w:rsidRPr="00AA7C57" w:rsidRDefault="00A06474" w:rsidP="00A06474">
      <w:pPr>
        <w:rPr>
          <w:rFonts w:eastAsia="Times New Roman" w:cstheme="minorHAnsi"/>
          <w:lang w:eastAsia="en-GB"/>
        </w:rPr>
      </w:pPr>
    </w:p>
    <w:p w14:paraId="0AD47CE5" w14:textId="77777777" w:rsidR="00A06474" w:rsidRDefault="00A06474" w:rsidP="00AA7C57">
      <w:pPr>
        <w:rPr>
          <w:rFonts w:eastAsia="Times New Roman" w:cstheme="minorHAnsi"/>
          <w:lang w:eastAsia="en-GB"/>
        </w:rPr>
      </w:pPr>
    </w:p>
    <w:p w14:paraId="3CDEA823" w14:textId="71C55252" w:rsidR="00AA7C57" w:rsidRPr="00A06474" w:rsidRDefault="00AA7C57" w:rsidP="00AA7C57">
      <w:pPr>
        <w:rPr>
          <w:rFonts w:eastAsia="Times New Roman" w:cstheme="minorHAnsi"/>
          <w:lang w:eastAsia="en-GB"/>
        </w:rPr>
      </w:pPr>
      <w:r w:rsidRPr="00AA7C57">
        <w:rPr>
          <w:rFonts w:eastAsia="Times New Roman" w:cstheme="minorHAnsi"/>
          <w:lang w:eastAsia="en-GB"/>
        </w:rPr>
        <w:t>In Barking and Dagenham, the population has risen from 163,900 in 2001 to 185,900 in 2011, an increase of 13% in a decade.</w:t>
      </w:r>
    </w:p>
    <w:p w14:paraId="75793ABC" w14:textId="77777777" w:rsidR="00AA7C57" w:rsidRPr="00AA7C57" w:rsidRDefault="00AA7C57" w:rsidP="00AA7C57">
      <w:pPr>
        <w:rPr>
          <w:rFonts w:eastAsia="Times New Roman" w:cstheme="minorHAnsi"/>
          <w:lang w:eastAsia="en-GB"/>
        </w:rPr>
      </w:pPr>
    </w:p>
    <w:p w14:paraId="44E519F6" w14:textId="30A6EB14" w:rsidR="00AA7C57" w:rsidRPr="00A06474" w:rsidRDefault="00AA7C57" w:rsidP="00AA7C57">
      <w:pPr>
        <w:rPr>
          <w:rFonts w:eastAsia="Times New Roman" w:cstheme="minorHAnsi"/>
          <w:lang w:eastAsia="en-GB"/>
        </w:rPr>
      </w:pPr>
      <w:r w:rsidRPr="00AA7C57">
        <w:rPr>
          <w:rFonts w:eastAsia="Times New Roman" w:cstheme="minorHAnsi"/>
          <w:lang w:eastAsia="en-GB"/>
        </w:rPr>
        <w:t xml:space="preserve">Some neighbouring areas like Tower Hamlets and Newham have seen their populations increase by </w:t>
      </w:r>
      <w:r w:rsidR="00A06474">
        <w:rPr>
          <w:rFonts w:eastAsia="Times New Roman" w:cstheme="minorHAnsi"/>
          <w:lang w:eastAsia="en-GB"/>
        </w:rPr>
        <w:t>30</w:t>
      </w:r>
      <w:r w:rsidRPr="00AA7C57">
        <w:rPr>
          <w:rFonts w:eastAsia="Times New Roman" w:cstheme="minorHAnsi"/>
          <w:lang w:eastAsia="en-GB"/>
        </w:rPr>
        <w:t xml:space="preserve">% and </w:t>
      </w:r>
      <w:r w:rsidR="00A06474">
        <w:rPr>
          <w:rFonts w:eastAsia="Times New Roman" w:cstheme="minorHAnsi"/>
          <w:lang w:eastAsia="en-GB"/>
        </w:rPr>
        <w:t>27</w:t>
      </w:r>
      <w:r w:rsidRPr="00AA7C57">
        <w:rPr>
          <w:rFonts w:eastAsia="Times New Roman" w:cstheme="minorHAnsi"/>
          <w:lang w:eastAsia="en-GB"/>
        </w:rPr>
        <w:t>% respectively, while others such as Havering (</w:t>
      </w:r>
      <w:r w:rsidR="00A06474">
        <w:rPr>
          <w:rFonts w:eastAsia="Times New Roman" w:cstheme="minorHAnsi"/>
          <w:lang w:eastAsia="en-GB"/>
        </w:rPr>
        <w:t>6</w:t>
      </w:r>
      <w:r w:rsidRPr="00AA7C57">
        <w:rPr>
          <w:rFonts w:eastAsia="Times New Roman" w:cstheme="minorHAnsi"/>
          <w:lang w:eastAsia="en-GB"/>
        </w:rPr>
        <w:t>%) and Bexley (6%) have seen slower growth.</w:t>
      </w:r>
    </w:p>
    <w:p w14:paraId="17E28325" w14:textId="77777777" w:rsidR="00AA7C57" w:rsidRPr="00AA7C57" w:rsidRDefault="00AA7C57" w:rsidP="00AA7C57">
      <w:pPr>
        <w:rPr>
          <w:rFonts w:eastAsia="Times New Roman" w:cstheme="minorHAnsi"/>
          <w:lang w:eastAsia="en-GB"/>
        </w:rPr>
      </w:pPr>
    </w:p>
    <w:p w14:paraId="2421C4A4" w14:textId="67CDEC9E" w:rsidR="00AA7C57" w:rsidRPr="00A06474" w:rsidRDefault="00AA7C57" w:rsidP="00AA7C57">
      <w:pPr>
        <w:rPr>
          <w:rFonts w:eastAsia="Times New Roman" w:cstheme="minorHAnsi"/>
          <w:lang w:eastAsia="en-GB"/>
        </w:rPr>
      </w:pPr>
      <w:r w:rsidRPr="00AA7C57">
        <w:rPr>
          <w:rFonts w:eastAsia="Times New Roman" w:cstheme="minorHAnsi"/>
          <w:lang w:eastAsia="en-GB"/>
        </w:rPr>
        <w:t>The sharpest population increases in London have been seen in Tower Hamlets and Newham, where the population has grown by 29% and 26%.</w:t>
      </w:r>
    </w:p>
    <w:p w14:paraId="61FB62DB" w14:textId="77777777" w:rsidR="00AA7C57" w:rsidRPr="00AA7C57" w:rsidRDefault="00AA7C57" w:rsidP="00AA7C57">
      <w:pPr>
        <w:rPr>
          <w:rFonts w:eastAsia="Times New Roman" w:cstheme="minorHAnsi"/>
          <w:lang w:eastAsia="en-GB"/>
        </w:rPr>
      </w:pPr>
    </w:p>
    <w:p w14:paraId="3E818BFD" w14:textId="77777777" w:rsidR="00AA7C57" w:rsidRPr="00AA7C57" w:rsidRDefault="00AA7C57" w:rsidP="00AA7C57">
      <w:pPr>
        <w:rPr>
          <w:rFonts w:eastAsia="Times New Roman" w:cstheme="minorHAnsi"/>
          <w:lang w:eastAsia="en-GB"/>
        </w:rPr>
      </w:pPr>
      <w:r w:rsidRPr="00AA7C57">
        <w:rPr>
          <w:rFonts w:eastAsia="Times New Roman" w:cstheme="minorHAnsi"/>
          <w:lang w:eastAsia="en-GB"/>
        </w:rPr>
        <w:t>At the other end of the scale, Kensington and Chelsea has seen no notable change at all.</w:t>
      </w:r>
    </w:p>
    <w:p w14:paraId="0AE43C89" w14:textId="2F089665" w:rsidR="00AA7C57" w:rsidRPr="00A06474" w:rsidRDefault="00AA7C57" w:rsidP="00AA7C57">
      <w:pPr>
        <w:rPr>
          <w:rFonts w:eastAsia="Times New Roman" w:cstheme="minorHAnsi"/>
          <w:lang w:eastAsia="en-GB"/>
        </w:rPr>
      </w:pPr>
      <w:r w:rsidRPr="00AA7C57">
        <w:rPr>
          <w:rFonts w:eastAsia="Times New Roman" w:cstheme="minorHAnsi"/>
          <w:lang w:eastAsia="en-GB"/>
        </w:rPr>
        <w:t>Barking and Dagenham's population change is considerably higher than the average for England (7.9%).</w:t>
      </w:r>
    </w:p>
    <w:p w14:paraId="777E768E" w14:textId="77777777" w:rsidR="00AC5281" w:rsidRPr="00AA7C57" w:rsidRDefault="00AC5281" w:rsidP="00AA7C57">
      <w:pPr>
        <w:rPr>
          <w:rFonts w:eastAsia="Times New Roman" w:cstheme="minorHAnsi"/>
          <w:lang w:eastAsia="en-GB"/>
        </w:rPr>
      </w:pPr>
    </w:p>
    <w:p w14:paraId="29D6C2B5" w14:textId="07EE1424" w:rsidR="00211079" w:rsidRDefault="00AA7C57" w:rsidP="00AA7C57">
      <w:pPr>
        <w:rPr>
          <w:rFonts w:eastAsia="Times New Roman" w:cstheme="minorHAnsi"/>
          <w:lang w:eastAsia="en-GB"/>
        </w:rPr>
      </w:pPr>
      <w:r w:rsidRPr="00AA7C57">
        <w:rPr>
          <w:rFonts w:eastAsia="Times New Roman" w:cstheme="minorHAnsi"/>
          <w:lang w:eastAsia="en-GB"/>
        </w:rPr>
        <w:t xml:space="preserve">Tower Hamlets saw the largest percentage growth in its population, rising 29% between 2001 and 2011. Manchester was second, rising 28%. </w:t>
      </w:r>
    </w:p>
    <w:p w14:paraId="53876B64" w14:textId="77777777" w:rsidR="00211079" w:rsidRPr="00A06474" w:rsidRDefault="00211079" w:rsidP="00AA7C57">
      <w:pPr>
        <w:rPr>
          <w:rFonts w:eastAsia="Times New Roman" w:cstheme="minorHAnsi"/>
          <w:lang w:eastAsia="en-GB"/>
        </w:rPr>
      </w:pPr>
    </w:p>
    <w:p w14:paraId="34C060B3" w14:textId="128FED66" w:rsidR="00AA7C57" w:rsidRDefault="00AA7C57" w:rsidP="00AA7C57">
      <w:pPr>
        <w:rPr>
          <w:rFonts w:eastAsia="Times New Roman" w:cstheme="minorHAnsi"/>
          <w:lang w:eastAsia="en-GB"/>
        </w:rPr>
      </w:pPr>
      <w:r w:rsidRPr="00AA7C57">
        <w:rPr>
          <w:rFonts w:eastAsia="Times New Roman" w:cstheme="minorHAnsi"/>
          <w:lang w:eastAsia="en-GB"/>
        </w:rPr>
        <w:t xml:space="preserve">A few places have seen their populations decline. Barrow-in-Furness in the </w:t>
      </w:r>
      <w:proofErr w:type="gramStart"/>
      <w:r w:rsidRPr="00AA7C57">
        <w:rPr>
          <w:rFonts w:eastAsia="Times New Roman" w:cstheme="minorHAnsi"/>
          <w:lang w:eastAsia="en-GB"/>
        </w:rPr>
        <w:t>North West</w:t>
      </w:r>
      <w:proofErr w:type="gramEnd"/>
      <w:r w:rsidR="00211079">
        <w:rPr>
          <w:rFonts w:eastAsia="Times New Roman" w:cstheme="minorHAnsi"/>
          <w:lang w:eastAsia="en-GB"/>
        </w:rPr>
        <w:t xml:space="preserve"> had an estimated resident population of </w:t>
      </w:r>
      <w:r w:rsidRPr="00AA7C57">
        <w:rPr>
          <w:rFonts w:eastAsia="Times New Roman" w:cstheme="minorHAnsi"/>
          <w:lang w:eastAsia="en-GB"/>
        </w:rPr>
        <w:t xml:space="preserve">69,100 in 2011, which </w:t>
      </w:r>
      <w:r w:rsidR="00211079">
        <w:rPr>
          <w:rFonts w:eastAsia="Times New Roman" w:cstheme="minorHAnsi"/>
          <w:lang w:eastAsia="en-GB"/>
        </w:rPr>
        <w:t>was</w:t>
      </w:r>
      <w:r w:rsidRPr="00AA7C57">
        <w:rPr>
          <w:rFonts w:eastAsia="Times New Roman" w:cstheme="minorHAnsi"/>
          <w:lang w:eastAsia="en-GB"/>
        </w:rPr>
        <w:t xml:space="preserve"> 2,900 fewer than in 2001, and a decrease of 4%.</w:t>
      </w:r>
    </w:p>
    <w:p w14:paraId="78D8F4B7" w14:textId="77777777" w:rsidR="00211079" w:rsidRPr="00AA7C57" w:rsidRDefault="00211079" w:rsidP="00AA7C57">
      <w:pPr>
        <w:rPr>
          <w:rFonts w:eastAsia="Times New Roman" w:cstheme="minorHAnsi"/>
          <w:lang w:eastAsia="en-GB"/>
        </w:rPr>
      </w:pPr>
    </w:p>
    <w:p w14:paraId="534A88AB" w14:textId="36932B56" w:rsidR="00AA7C57" w:rsidRPr="00AA7C57" w:rsidRDefault="00AA7C57" w:rsidP="00AA7C57">
      <w:pPr>
        <w:rPr>
          <w:rFonts w:eastAsia="Times New Roman" w:cstheme="minorHAnsi"/>
          <w:lang w:eastAsia="en-GB"/>
        </w:rPr>
      </w:pPr>
      <w:r w:rsidRPr="00AA7C57">
        <w:rPr>
          <w:rFonts w:eastAsia="Times New Roman" w:cstheme="minorHAnsi"/>
          <w:lang w:eastAsia="en-GB"/>
        </w:rPr>
        <w:t>The total population of local authority areas varies considerably, from Birmingham with over 1 million people, to the Isles of Scilly with little more than two thousand people. The area of these circles indicates total population.</w:t>
      </w:r>
    </w:p>
    <w:p w14:paraId="6D69F98F" w14:textId="46F24E72" w:rsidR="00AA7C57" w:rsidRDefault="00AA7C57" w:rsidP="00AA7C57">
      <w:pPr>
        <w:rPr>
          <w:rFonts w:eastAsia="Times New Roman" w:cstheme="minorHAnsi"/>
          <w:lang w:eastAsia="en-GB"/>
        </w:rPr>
      </w:pPr>
      <w:r w:rsidRPr="00AA7C57">
        <w:rPr>
          <w:rFonts w:eastAsia="Times New Roman" w:cstheme="minorHAnsi"/>
          <w:lang w:eastAsia="en-GB"/>
        </w:rPr>
        <w:t>In 2011, Barking and Dagenham ranked 90th for total population out of 326 local authority districts in England, moving up 8 places in a decade.</w:t>
      </w:r>
    </w:p>
    <w:p w14:paraId="58B83AD6" w14:textId="77777777" w:rsidR="00211079" w:rsidRPr="00AA7C57" w:rsidRDefault="00211079" w:rsidP="00AA7C57">
      <w:pPr>
        <w:rPr>
          <w:rFonts w:eastAsia="Times New Roman" w:cstheme="minorHAnsi"/>
          <w:lang w:eastAsia="en-GB"/>
        </w:rPr>
      </w:pPr>
    </w:p>
    <w:p w14:paraId="06726527" w14:textId="6BE19EA3" w:rsidR="00AA7C57" w:rsidRDefault="00AA7C57" w:rsidP="001E5A9E">
      <w:pPr>
        <w:rPr>
          <w:rFonts w:eastAsia="Times New Roman" w:cstheme="minorHAnsi"/>
          <w:lang w:eastAsia="en-GB"/>
        </w:rPr>
      </w:pPr>
      <w:r w:rsidRPr="00AA7C57">
        <w:rPr>
          <w:rFonts w:eastAsia="Times New Roman" w:cstheme="minorHAnsi"/>
          <w:lang w:eastAsia="en-GB"/>
        </w:rPr>
        <w:t>The ONS classifies areas according to their demographic characteristics. Barking and Dagenham is in the group </w:t>
      </w:r>
      <w:r w:rsidRPr="00AA7C57">
        <w:rPr>
          <w:rFonts w:eastAsia="Times New Roman" w:cstheme="minorHAnsi"/>
          <w:i/>
          <w:iCs/>
          <w:lang w:eastAsia="en-GB"/>
        </w:rPr>
        <w:t>"ethnically diverse metropolitan living"</w:t>
      </w:r>
      <w:r w:rsidRPr="00AA7C57">
        <w:rPr>
          <w:rFonts w:eastAsia="Times New Roman" w:cstheme="minorHAnsi"/>
          <w:lang w:eastAsia="en-GB"/>
        </w:rPr>
        <w:t>, which also applies to 18 other Local Authority Districts in England and Wales such as Waltham Forest, Enfield, or Greenwich. This kind of place has grown more than the average.</w:t>
      </w:r>
    </w:p>
    <w:p w14:paraId="498FD6B7" w14:textId="77777777" w:rsidR="001E5A9E" w:rsidRPr="00AA7C57" w:rsidRDefault="001E5A9E" w:rsidP="001E5A9E">
      <w:pPr>
        <w:rPr>
          <w:rFonts w:eastAsia="Times New Roman" w:cstheme="minorHAnsi"/>
          <w:lang w:eastAsia="en-GB"/>
        </w:rPr>
      </w:pPr>
    </w:p>
    <w:p w14:paraId="6D9F2DA8" w14:textId="2E2CFBEE" w:rsidR="00AA7C57" w:rsidRDefault="00AA7C57" w:rsidP="001E5A9E">
      <w:pPr>
        <w:rPr>
          <w:rFonts w:eastAsia="Times New Roman" w:cstheme="minorHAnsi"/>
          <w:b/>
          <w:bCs/>
          <w:lang w:eastAsia="en-GB"/>
        </w:rPr>
      </w:pPr>
      <w:r w:rsidRPr="00AA7C57">
        <w:rPr>
          <w:rFonts w:eastAsia="Times New Roman" w:cstheme="minorHAnsi"/>
          <w:b/>
          <w:bCs/>
          <w:lang w:eastAsia="en-GB"/>
        </w:rPr>
        <w:t>While the population has risen, the amount of land in England and Wales has not. Some areas have seen their population density increase much more than others.</w:t>
      </w:r>
    </w:p>
    <w:p w14:paraId="0EC99DF3" w14:textId="77777777" w:rsidR="001E5A9E" w:rsidRPr="00AA7C57" w:rsidRDefault="001E5A9E" w:rsidP="001E5A9E">
      <w:pPr>
        <w:rPr>
          <w:rFonts w:eastAsia="Times New Roman" w:cstheme="minorHAnsi"/>
          <w:b/>
          <w:bCs/>
          <w:lang w:eastAsia="en-GB"/>
        </w:rPr>
      </w:pPr>
    </w:p>
    <w:p w14:paraId="0EA7717B" w14:textId="67BD2780" w:rsidR="00AA7C57" w:rsidRDefault="00AA7C57" w:rsidP="00AA7C57">
      <w:pPr>
        <w:rPr>
          <w:rFonts w:eastAsia="Times New Roman" w:cstheme="minorHAnsi"/>
          <w:lang w:eastAsia="en-GB"/>
        </w:rPr>
      </w:pPr>
      <w:r w:rsidRPr="00AA7C57">
        <w:rPr>
          <w:rFonts w:eastAsia="Times New Roman" w:cstheme="minorHAnsi"/>
          <w:lang w:eastAsia="en-GB"/>
        </w:rPr>
        <w:t>As of 2011, Barking and Dagenham is the sixth most densely populated of Outer London's 19 districts, with around 28 people living on each football pitch sized area of land.</w:t>
      </w:r>
    </w:p>
    <w:p w14:paraId="5EA14A7E" w14:textId="77777777" w:rsidR="001E5A9E" w:rsidRPr="00AA7C57" w:rsidRDefault="001E5A9E" w:rsidP="00AA7C57">
      <w:pPr>
        <w:rPr>
          <w:rFonts w:eastAsia="Times New Roman" w:cstheme="minorHAnsi"/>
          <w:lang w:eastAsia="en-GB"/>
        </w:rPr>
      </w:pPr>
    </w:p>
    <w:p w14:paraId="48B94171" w14:textId="6CB39A50" w:rsidR="00AA7C57" w:rsidRDefault="00AA7C57" w:rsidP="00AA7C57">
      <w:pPr>
        <w:rPr>
          <w:rFonts w:eastAsia="Times New Roman" w:cstheme="minorHAnsi"/>
          <w:lang w:eastAsia="en-GB"/>
        </w:rPr>
      </w:pPr>
      <w:r w:rsidRPr="00AA7C57">
        <w:rPr>
          <w:rFonts w:eastAsia="Times New Roman" w:cstheme="minorHAnsi"/>
          <w:lang w:eastAsia="en-GB"/>
        </w:rPr>
        <w:t>In Islington in Inner London the population works out at around 79 per pitch. That is equivalent to seven football teams playing at once.</w:t>
      </w:r>
    </w:p>
    <w:p w14:paraId="4133E766" w14:textId="77777777" w:rsidR="001E5A9E" w:rsidRPr="00AA7C57" w:rsidRDefault="001E5A9E" w:rsidP="00AA7C57">
      <w:pPr>
        <w:rPr>
          <w:rFonts w:eastAsia="Times New Roman" w:cstheme="minorHAnsi"/>
          <w:lang w:eastAsia="en-GB"/>
        </w:rPr>
      </w:pPr>
    </w:p>
    <w:p w14:paraId="06106A04" w14:textId="7F41031A" w:rsidR="00AA7C57" w:rsidRDefault="00AA7C57" w:rsidP="00AA7C57">
      <w:pPr>
        <w:rPr>
          <w:rFonts w:eastAsia="Times New Roman" w:cstheme="minorHAnsi"/>
          <w:lang w:eastAsia="en-GB"/>
        </w:rPr>
      </w:pPr>
      <w:r w:rsidRPr="00AA7C57">
        <w:rPr>
          <w:rFonts w:eastAsia="Times New Roman" w:cstheme="minorHAnsi"/>
          <w:lang w:eastAsia="en-GB"/>
        </w:rPr>
        <w:t>At the other end of the population density scale, the amount of land in the rural district of Eden, Cumbria, works out at nearly seven pitches per resident.</w:t>
      </w:r>
    </w:p>
    <w:p w14:paraId="7C20EE7C" w14:textId="77777777" w:rsidR="001E5A9E" w:rsidRPr="00AA7C57" w:rsidRDefault="001E5A9E" w:rsidP="00AA7C57">
      <w:pPr>
        <w:rPr>
          <w:rFonts w:eastAsia="Times New Roman" w:cstheme="minorHAnsi"/>
          <w:lang w:eastAsia="en-GB"/>
        </w:rPr>
      </w:pPr>
    </w:p>
    <w:p w14:paraId="3EBFC663" w14:textId="1669F692" w:rsidR="00AA7C57" w:rsidRDefault="00AA7C57" w:rsidP="001E5A9E">
      <w:pPr>
        <w:rPr>
          <w:rFonts w:eastAsia="Times New Roman" w:cstheme="minorHAnsi"/>
          <w:b/>
          <w:bCs/>
          <w:lang w:eastAsia="en-GB"/>
        </w:rPr>
      </w:pPr>
      <w:r w:rsidRPr="00AA7C57">
        <w:rPr>
          <w:rFonts w:eastAsia="Times New Roman" w:cstheme="minorHAnsi"/>
          <w:b/>
          <w:bCs/>
          <w:lang w:eastAsia="en-GB"/>
        </w:rPr>
        <w:t>The population of England/Wales has generally got older in the past decade.</w:t>
      </w:r>
    </w:p>
    <w:p w14:paraId="7A250BB0" w14:textId="77777777" w:rsidR="001E5A9E" w:rsidRPr="00AA7C57" w:rsidRDefault="001E5A9E" w:rsidP="001E5A9E">
      <w:pPr>
        <w:rPr>
          <w:rFonts w:eastAsia="Times New Roman" w:cstheme="minorHAnsi"/>
          <w:b/>
          <w:bCs/>
          <w:lang w:eastAsia="en-GB"/>
        </w:rPr>
      </w:pPr>
    </w:p>
    <w:p w14:paraId="5E2AA0E0" w14:textId="7A3E582B" w:rsidR="00AA7C57" w:rsidRDefault="00AA7C57" w:rsidP="00AA7C57">
      <w:pPr>
        <w:rPr>
          <w:rFonts w:eastAsia="Times New Roman" w:cstheme="minorHAnsi"/>
          <w:lang w:eastAsia="en-GB"/>
        </w:rPr>
      </w:pPr>
      <w:r w:rsidRPr="00AA7C57">
        <w:rPr>
          <w:rFonts w:eastAsia="Times New Roman" w:cstheme="minorHAnsi"/>
          <w:lang w:eastAsia="en-GB"/>
        </w:rPr>
        <w:t>In 2001 the largest age group in Barking and Dagenham was children aged under five. This remains the same for 2011. Barking and Dagenham has the highest proportion of under-fives in the country.</w:t>
      </w:r>
    </w:p>
    <w:p w14:paraId="44C965ED" w14:textId="77777777" w:rsidR="001E5A9E" w:rsidRPr="00AA7C57" w:rsidRDefault="001E5A9E" w:rsidP="00AA7C57">
      <w:pPr>
        <w:rPr>
          <w:rFonts w:eastAsia="Times New Roman" w:cstheme="minorHAnsi"/>
          <w:lang w:eastAsia="en-GB"/>
        </w:rPr>
      </w:pPr>
    </w:p>
    <w:p w14:paraId="246A9435" w14:textId="68784437" w:rsidR="00AA7C57" w:rsidRDefault="00AA7C57" w:rsidP="00AA7C57">
      <w:pPr>
        <w:rPr>
          <w:rFonts w:eastAsia="Times New Roman" w:cstheme="minorHAnsi"/>
          <w:lang w:eastAsia="en-GB"/>
        </w:rPr>
      </w:pPr>
      <w:r w:rsidRPr="00AA7C57">
        <w:rPr>
          <w:rFonts w:eastAsia="Times New Roman" w:cstheme="minorHAnsi"/>
          <w:lang w:eastAsia="en-GB"/>
        </w:rPr>
        <w:t>In England the largest age-group is people in their early fifties.</w:t>
      </w:r>
    </w:p>
    <w:p w14:paraId="383BC819" w14:textId="77777777" w:rsidR="001E5A9E" w:rsidRPr="00AA7C57" w:rsidRDefault="001E5A9E" w:rsidP="00AA7C57">
      <w:pPr>
        <w:rPr>
          <w:rFonts w:eastAsia="Times New Roman" w:cstheme="minorHAnsi"/>
          <w:lang w:eastAsia="en-GB"/>
        </w:rPr>
      </w:pPr>
    </w:p>
    <w:p w14:paraId="27C47F23" w14:textId="2B16920A" w:rsidR="00AA7C57" w:rsidRDefault="001E5A9E" w:rsidP="00AA7C57">
      <w:pPr>
        <w:rPr>
          <w:rFonts w:eastAsia="Times New Roman" w:cstheme="minorHAnsi"/>
          <w:lang w:eastAsia="en-GB"/>
        </w:rPr>
      </w:pPr>
      <w:r w:rsidRPr="00AA7C57">
        <w:rPr>
          <w:rFonts w:eastAsia="Times New Roman" w:cstheme="minorHAnsi"/>
          <w:lang w:eastAsia="en-GB"/>
        </w:rPr>
        <w:t>Overall,</w:t>
      </w:r>
      <w:r w:rsidR="00AA7C57" w:rsidRPr="00AA7C57">
        <w:rPr>
          <w:rFonts w:eastAsia="Times New Roman" w:cstheme="minorHAnsi"/>
          <w:lang w:eastAsia="en-GB"/>
        </w:rPr>
        <w:t xml:space="preserve"> in England there has been an 11% rise in people aged 65 years and over, a 9%, a rise in in people aged 20 to 65 years, and a 2% rise in people aged under 20 years.</w:t>
      </w:r>
    </w:p>
    <w:p w14:paraId="1BED5131" w14:textId="77777777" w:rsidR="001E5A9E" w:rsidRPr="00AA7C57" w:rsidRDefault="001E5A9E" w:rsidP="00AA7C57">
      <w:pPr>
        <w:rPr>
          <w:rFonts w:eastAsia="Times New Roman" w:cstheme="minorHAnsi"/>
          <w:lang w:eastAsia="en-GB"/>
        </w:rPr>
      </w:pPr>
    </w:p>
    <w:p w14:paraId="384E18F0" w14:textId="7A508A2E" w:rsidR="00AA7C57" w:rsidRDefault="00AA7C57" w:rsidP="00AA7C57">
      <w:pPr>
        <w:rPr>
          <w:rFonts w:eastAsia="Times New Roman" w:cstheme="minorHAnsi"/>
          <w:lang w:eastAsia="en-GB"/>
        </w:rPr>
      </w:pPr>
      <w:r w:rsidRPr="00AA7C57">
        <w:rPr>
          <w:rFonts w:eastAsia="Times New Roman" w:cstheme="minorHAnsi"/>
          <w:lang w:eastAsia="en-GB"/>
        </w:rPr>
        <w:t>This is how Barking and Dagenham compares. There has been a 20% fall in people aged 65 years and over, a 17%, a rise in in people aged 20 to 65 years, and a 25% rise in people aged under 20 years.</w:t>
      </w:r>
    </w:p>
    <w:p w14:paraId="7ED20E8D" w14:textId="77777777" w:rsidR="001E5A9E" w:rsidRPr="00AA7C57" w:rsidRDefault="001E5A9E" w:rsidP="00AA7C57">
      <w:pPr>
        <w:rPr>
          <w:rFonts w:eastAsia="Times New Roman" w:cstheme="minorHAnsi"/>
          <w:lang w:eastAsia="en-GB"/>
        </w:rPr>
      </w:pPr>
    </w:p>
    <w:p w14:paraId="271F8402" w14:textId="5B854390" w:rsidR="00AA7C57" w:rsidRDefault="00AA7C57" w:rsidP="00AA7C57">
      <w:pPr>
        <w:rPr>
          <w:rFonts w:eastAsia="Times New Roman" w:cstheme="minorHAnsi"/>
          <w:lang w:eastAsia="en-GB"/>
        </w:rPr>
      </w:pPr>
      <w:r w:rsidRPr="00AA7C57">
        <w:rPr>
          <w:rFonts w:eastAsia="Times New Roman" w:cstheme="minorHAnsi"/>
          <w:lang w:eastAsia="en-GB"/>
        </w:rPr>
        <w:t xml:space="preserve">The places that have seen the highest increase in proportion of over-65s are South Lakeland, East </w:t>
      </w:r>
      <w:proofErr w:type="gramStart"/>
      <w:r w:rsidRPr="00AA7C57">
        <w:rPr>
          <w:rFonts w:eastAsia="Times New Roman" w:cstheme="minorHAnsi"/>
          <w:lang w:eastAsia="en-GB"/>
        </w:rPr>
        <w:t>Lindsey</w:t>
      </w:r>
      <w:proofErr w:type="gramEnd"/>
      <w:r w:rsidRPr="00AA7C57">
        <w:rPr>
          <w:rFonts w:eastAsia="Times New Roman" w:cstheme="minorHAnsi"/>
          <w:lang w:eastAsia="en-GB"/>
        </w:rPr>
        <w:t xml:space="preserve"> and North Norfolk.</w:t>
      </w:r>
    </w:p>
    <w:p w14:paraId="227DCD65" w14:textId="77777777" w:rsidR="001E5A9E" w:rsidRPr="00AA7C57" w:rsidRDefault="001E5A9E" w:rsidP="00AA7C57">
      <w:pPr>
        <w:rPr>
          <w:rFonts w:eastAsia="Times New Roman" w:cstheme="minorHAnsi"/>
          <w:lang w:eastAsia="en-GB"/>
        </w:rPr>
      </w:pPr>
    </w:p>
    <w:p w14:paraId="7F180BE0" w14:textId="4F3D6C9D" w:rsidR="00AA7C57" w:rsidRDefault="00AA7C57" w:rsidP="00AA7C57">
      <w:pPr>
        <w:rPr>
          <w:rFonts w:eastAsia="Times New Roman" w:cstheme="minorHAnsi"/>
          <w:lang w:eastAsia="en-GB"/>
        </w:rPr>
      </w:pPr>
      <w:r w:rsidRPr="00AA7C57">
        <w:rPr>
          <w:rFonts w:eastAsia="Times New Roman" w:cstheme="minorHAnsi"/>
          <w:lang w:eastAsia="en-GB"/>
        </w:rPr>
        <w:t xml:space="preserve">The proportion of children has increased most in Luton, </w:t>
      </w:r>
      <w:proofErr w:type="gramStart"/>
      <w:r w:rsidRPr="00AA7C57">
        <w:rPr>
          <w:rFonts w:eastAsia="Times New Roman" w:cstheme="minorHAnsi"/>
          <w:lang w:eastAsia="en-GB"/>
        </w:rPr>
        <w:t>Slough</w:t>
      </w:r>
      <w:proofErr w:type="gramEnd"/>
      <w:r w:rsidRPr="00AA7C57">
        <w:rPr>
          <w:rFonts w:eastAsia="Times New Roman" w:cstheme="minorHAnsi"/>
          <w:lang w:eastAsia="en-GB"/>
        </w:rPr>
        <w:t xml:space="preserve"> and Milton Keynes.</w:t>
      </w:r>
    </w:p>
    <w:p w14:paraId="027CA379" w14:textId="77777777" w:rsidR="001E5A9E" w:rsidRPr="00AA7C57" w:rsidRDefault="001E5A9E" w:rsidP="00AA7C57">
      <w:pPr>
        <w:rPr>
          <w:rFonts w:eastAsia="Times New Roman" w:cstheme="minorHAnsi"/>
          <w:lang w:eastAsia="en-GB"/>
        </w:rPr>
      </w:pPr>
    </w:p>
    <w:p w14:paraId="588C97B2" w14:textId="029803AC" w:rsidR="00AA7C57" w:rsidRDefault="00AA7C57" w:rsidP="001E5A9E">
      <w:pPr>
        <w:rPr>
          <w:rFonts w:eastAsia="Times New Roman" w:cstheme="minorHAnsi"/>
          <w:b/>
          <w:bCs/>
          <w:lang w:eastAsia="en-GB"/>
        </w:rPr>
      </w:pPr>
      <w:r w:rsidRPr="00AA7C57">
        <w:rPr>
          <w:rFonts w:eastAsia="Times New Roman" w:cstheme="minorHAnsi"/>
          <w:b/>
          <w:bCs/>
          <w:lang w:eastAsia="en-GB"/>
        </w:rPr>
        <w:t>Around 51% of the population of England and Wales is female and 49% is male. However, women tend to live longer than men, so areas with an older population typically have more females than males.</w:t>
      </w:r>
    </w:p>
    <w:p w14:paraId="1CD17F22" w14:textId="77777777" w:rsidR="001E5A9E" w:rsidRPr="00AA7C57" w:rsidRDefault="001E5A9E" w:rsidP="001E5A9E">
      <w:pPr>
        <w:rPr>
          <w:rFonts w:eastAsia="Times New Roman" w:cstheme="minorHAnsi"/>
          <w:b/>
          <w:bCs/>
          <w:lang w:eastAsia="en-GB"/>
        </w:rPr>
      </w:pPr>
    </w:p>
    <w:p w14:paraId="24A4634E" w14:textId="1127AFD8" w:rsidR="00AA7C57" w:rsidRDefault="00AA7C57" w:rsidP="00AA7C57">
      <w:pPr>
        <w:rPr>
          <w:rFonts w:eastAsia="Times New Roman" w:cstheme="minorHAnsi"/>
          <w:lang w:eastAsia="en-GB"/>
        </w:rPr>
      </w:pPr>
      <w:r w:rsidRPr="00AA7C57">
        <w:rPr>
          <w:rFonts w:eastAsia="Times New Roman" w:cstheme="minorHAnsi"/>
          <w:lang w:eastAsia="en-GB"/>
        </w:rPr>
        <w:t>In the over-66 age group, Barking and Dagenham has a split of 14,500 females to 9,600 males.</w:t>
      </w:r>
    </w:p>
    <w:p w14:paraId="3A91AC96" w14:textId="77777777" w:rsidR="008D43FD" w:rsidRPr="00AA7C57" w:rsidRDefault="008D43FD" w:rsidP="00AA7C57">
      <w:pPr>
        <w:rPr>
          <w:rFonts w:eastAsia="Times New Roman" w:cstheme="minorHAnsi"/>
          <w:lang w:eastAsia="en-GB"/>
        </w:rPr>
      </w:pPr>
    </w:p>
    <w:p w14:paraId="21EAD456" w14:textId="0196DC66" w:rsidR="001E5A9E" w:rsidRDefault="00AA7C57" w:rsidP="00AA7C57">
      <w:pPr>
        <w:rPr>
          <w:rFonts w:eastAsia="Times New Roman" w:cstheme="minorHAnsi"/>
          <w:lang w:eastAsia="en-GB"/>
        </w:rPr>
      </w:pPr>
      <w:r w:rsidRPr="00AA7C57">
        <w:rPr>
          <w:rFonts w:eastAsia="Times New Roman" w:cstheme="minorHAnsi"/>
          <w:lang w:eastAsia="en-GB"/>
        </w:rPr>
        <w:t xml:space="preserve">The most male places in England/Wales are City of London, </w:t>
      </w:r>
      <w:proofErr w:type="spellStart"/>
      <w:r w:rsidRPr="00AA7C57">
        <w:rPr>
          <w:rFonts w:eastAsia="Times New Roman" w:cstheme="minorHAnsi"/>
          <w:lang w:eastAsia="en-GB"/>
        </w:rPr>
        <w:t>Richmondshire</w:t>
      </w:r>
      <w:proofErr w:type="spellEnd"/>
      <w:r w:rsidRPr="00AA7C57">
        <w:rPr>
          <w:rFonts w:eastAsia="Times New Roman" w:cstheme="minorHAnsi"/>
          <w:lang w:eastAsia="en-GB"/>
        </w:rPr>
        <w:t xml:space="preserve"> and Newham. </w:t>
      </w:r>
    </w:p>
    <w:p w14:paraId="1391E9BB" w14:textId="77777777" w:rsidR="008D43FD" w:rsidRDefault="008D43FD" w:rsidP="00AA7C57">
      <w:pPr>
        <w:rPr>
          <w:rFonts w:eastAsia="Times New Roman" w:cstheme="minorHAnsi"/>
          <w:lang w:eastAsia="en-GB"/>
        </w:rPr>
      </w:pPr>
    </w:p>
    <w:p w14:paraId="5182606E" w14:textId="29CF86CC" w:rsidR="00AA7C57" w:rsidRDefault="00AA7C57" w:rsidP="00AA7C57">
      <w:pPr>
        <w:rPr>
          <w:rFonts w:eastAsia="Times New Roman" w:cstheme="minorHAnsi"/>
          <w:lang w:eastAsia="en-GB"/>
        </w:rPr>
      </w:pPr>
      <w:r w:rsidRPr="00AA7C57">
        <w:rPr>
          <w:rFonts w:eastAsia="Times New Roman" w:cstheme="minorHAnsi"/>
          <w:lang w:eastAsia="en-GB"/>
        </w:rPr>
        <w:lastRenderedPageBreak/>
        <w:t>The most female places</w:t>
      </w:r>
      <w:r w:rsidR="001E5A9E">
        <w:rPr>
          <w:rFonts w:eastAsia="Times New Roman" w:cstheme="minorHAnsi"/>
          <w:lang w:eastAsia="en-GB"/>
        </w:rPr>
        <w:t>:</w:t>
      </w:r>
      <w:r w:rsidRPr="00AA7C57">
        <w:rPr>
          <w:rFonts w:eastAsia="Times New Roman" w:cstheme="minorHAnsi"/>
          <w:lang w:eastAsia="en-GB"/>
        </w:rPr>
        <w:t xml:space="preserve"> West Somerset, </w:t>
      </w:r>
      <w:proofErr w:type="gramStart"/>
      <w:r w:rsidRPr="00AA7C57">
        <w:rPr>
          <w:rFonts w:eastAsia="Times New Roman" w:cstheme="minorHAnsi"/>
          <w:lang w:eastAsia="en-GB"/>
        </w:rPr>
        <w:t>Rother</w:t>
      </w:r>
      <w:proofErr w:type="gramEnd"/>
      <w:r w:rsidRPr="00AA7C57">
        <w:rPr>
          <w:rFonts w:eastAsia="Times New Roman" w:cstheme="minorHAnsi"/>
          <w:lang w:eastAsia="en-GB"/>
        </w:rPr>
        <w:t xml:space="preserve"> and Arun.</w:t>
      </w:r>
    </w:p>
    <w:p w14:paraId="19731B4D" w14:textId="77777777" w:rsidR="001E5A9E" w:rsidRPr="00AA7C57" w:rsidRDefault="001E5A9E" w:rsidP="00AA7C57">
      <w:pPr>
        <w:rPr>
          <w:rFonts w:eastAsia="Times New Roman" w:cstheme="minorHAnsi"/>
          <w:lang w:eastAsia="en-GB"/>
        </w:rPr>
      </w:pPr>
    </w:p>
    <w:p w14:paraId="11BA458A" w14:textId="6FEB0E9E" w:rsidR="00AA7C57" w:rsidRDefault="00AA7C57" w:rsidP="001E5A9E">
      <w:pPr>
        <w:rPr>
          <w:rFonts w:eastAsia="Times New Roman" w:cstheme="minorHAnsi"/>
          <w:b/>
          <w:bCs/>
          <w:lang w:eastAsia="en-GB"/>
        </w:rPr>
      </w:pPr>
      <w:r w:rsidRPr="00AA7C57">
        <w:rPr>
          <w:rFonts w:eastAsia="Times New Roman" w:cstheme="minorHAnsi"/>
          <w:b/>
          <w:bCs/>
          <w:lang w:eastAsia="en-GB"/>
        </w:rPr>
        <w:t>Tracking the change in population size of people born in different eras allows us a glimpse of how people move.</w:t>
      </w:r>
    </w:p>
    <w:p w14:paraId="279CC5B3" w14:textId="77777777" w:rsidR="001E5A9E" w:rsidRPr="00AA7C57" w:rsidRDefault="001E5A9E" w:rsidP="001E5A9E">
      <w:pPr>
        <w:rPr>
          <w:rFonts w:eastAsia="Times New Roman" w:cstheme="minorHAnsi"/>
          <w:b/>
          <w:bCs/>
          <w:lang w:eastAsia="en-GB"/>
        </w:rPr>
      </w:pPr>
    </w:p>
    <w:p w14:paraId="320A6FFD" w14:textId="44593912" w:rsidR="00AA7C57" w:rsidRDefault="00AA7C57" w:rsidP="00AA7C57">
      <w:pPr>
        <w:rPr>
          <w:rFonts w:eastAsia="Times New Roman" w:cstheme="minorHAnsi"/>
          <w:lang w:eastAsia="en-GB"/>
        </w:rPr>
      </w:pPr>
      <w:r w:rsidRPr="00AA7C57">
        <w:rPr>
          <w:rFonts w:eastAsia="Times New Roman" w:cstheme="minorHAnsi"/>
          <w:lang w:eastAsia="en-GB"/>
        </w:rPr>
        <w:t>Women born between 1981 and 1986 are the largest group to have moved to Dagenham, increasing the size of this cohort by 59% in a decade. The number of men born between 1976 and 1981 has increased by 57%. This suggests that Dagenham mainly attracts (middle aged) people.</w:t>
      </w:r>
    </w:p>
    <w:p w14:paraId="2DEF4799" w14:textId="77777777" w:rsidR="001E5A9E" w:rsidRPr="00AA7C57" w:rsidRDefault="001E5A9E" w:rsidP="00AA7C57">
      <w:pPr>
        <w:rPr>
          <w:rFonts w:eastAsia="Times New Roman" w:cstheme="minorHAnsi"/>
          <w:lang w:eastAsia="en-GB"/>
        </w:rPr>
      </w:pPr>
    </w:p>
    <w:p w14:paraId="557700DE" w14:textId="77777777" w:rsidR="00AA7C57" w:rsidRPr="00AA7C57" w:rsidRDefault="00AA7C57" w:rsidP="00AA7C57">
      <w:pPr>
        <w:rPr>
          <w:rFonts w:eastAsia="Times New Roman" w:cstheme="minorHAnsi"/>
          <w:lang w:eastAsia="en-GB"/>
        </w:rPr>
      </w:pPr>
      <w:r w:rsidRPr="00AA7C57">
        <w:rPr>
          <w:rFonts w:eastAsia="Times New Roman" w:cstheme="minorHAnsi"/>
          <w:lang w:eastAsia="en-GB"/>
        </w:rPr>
        <w:t>The number of people born in the late 1950's has dropped by 13%, indicating that people move away from the area when they retire.</w:t>
      </w:r>
    </w:p>
    <w:p w14:paraId="59BA9C93" w14:textId="3BF189CB" w:rsidR="00A35E75" w:rsidRDefault="00A35E75">
      <w:pPr>
        <w:rPr>
          <w:rFonts w:eastAsia="Times New Roman" w:cstheme="minorHAnsi"/>
          <w:lang w:eastAsia="en-GB"/>
        </w:rPr>
      </w:pPr>
    </w:p>
    <w:p w14:paraId="618A8E88" w14:textId="61D62535" w:rsidR="002B34DD" w:rsidRPr="002B34DD" w:rsidRDefault="002B34DD" w:rsidP="002B34DD">
      <w:pPr>
        <w:rPr>
          <w:rFonts w:eastAsia="Times New Roman" w:cstheme="minorHAnsi"/>
          <w:b/>
          <w:bCs/>
          <w:lang w:eastAsia="en-GB"/>
        </w:rPr>
      </w:pPr>
      <w:r w:rsidRPr="002B34DD">
        <w:rPr>
          <w:rFonts w:eastAsia="Times New Roman" w:cstheme="minorHAnsi"/>
          <w:b/>
          <w:bCs/>
          <w:lang w:eastAsia="en-GB"/>
        </w:rPr>
        <w:t xml:space="preserve">We’re publishing more insights from Census 2021. These first results are from the more </w:t>
      </w:r>
      <w:hyperlink r:id="rId5" w:history="1">
        <w:r w:rsidRPr="002B34DD">
          <w:rPr>
            <w:rStyle w:val="Hyperlink"/>
            <w:rFonts w:eastAsia="Times New Roman" w:cstheme="minorHAnsi"/>
            <w:b/>
            <w:bCs/>
            <w:lang w:eastAsia="en-GB"/>
          </w:rPr>
          <w:t>detailed bulletin</w:t>
        </w:r>
      </w:hyperlink>
      <w:r>
        <w:rPr>
          <w:rFonts w:eastAsia="Times New Roman" w:cstheme="minorHAnsi"/>
          <w:b/>
          <w:bCs/>
          <w:lang w:eastAsia="en-GB"/>
        </w:rPr>
        <w:t>.</w:t>
      </w:r>
    </w:p>
    <w:p w14:paraId="1B8AE27B" w14:textId="77777777" w:rsidR="002B34DD" w:rsidRPr="002B34DD" w:rsidRDefault="002B34DD" w:rsidP="002B34DD">
      <w:pPr>
        <w:rPr>
          <w:rFonts w:ascii="Times New Roman" w:eastAsia="Times New Roman" w:hAnsi="Times New Roman" w:cs="Times New Roman"/>
          <w:lang w:eastAsia="en-GB"/>
        </w:rPr>
      </w:pPr>
    </w:p>
    <w:p w14:paraId="3A1F51D0" w14:textId="1C0DD094" w:rsidR="002B34DD" w:rsidRPr="002B34DD" w:rsidRDefault="002B34DD" w:rsidP="002B34DD">
      <w:pPr>
        <w:rPr>
          <w:rFonts w:eastAsia="Times New Roman" w:cstheme="minorHAnsi"/>
          <w:lang w:eastAsia="en-GB"/>
        </w:rPr>
      </w:pPr>
      <w:r w:rsidRPr="002B34DD">
        <w:rPr>
          <w:rFonts w:eastAsia="Times New Roman" w:cstheme="minorHAnsi"/>
          <w:lang w:eastAsia="en-GB"/>
        </w:rPr>
        <w:t xml:space="preserve">You can find out more about what’s changed in your area since 2011 with our </w:t>
      </w:r>
      <w:hyperlink r:id="rId6" w:history="1">
        <w:r w:rsidRPr="002B34DD">
          <w:rPr>
            <w:rStyle w:val="Hyperlink"/>
            <w:rFonts w:eastAsia="Times New Roman" w:cstheme="minorHAnsi"/>
            <w:lang w:eastAsia="en-GB"/>
          </w:rPr>
          <w:t>local page</w:t>
        </w:r>
      </w:hyperlink>
    </w:p>
    <w:p w14:paraId="5E927D31" w14:textId="77777777" w:rsidR="002B34DD" w:rsidRPr="002B34DD" w:rsidRDefault="002B34DD" w:rsidP="002B34DD">
      <w:pPr>
        <w:rPr>
          <w:rFonts w:eastAsia="Times New Roman" w:cstheme="minorHAnsi"/>
          <w:lang w:eastAsia="en-GB"/>
        </w:rPr>
      </w:pPr>
    </w:p>
    <w:p w14:paraId="34D99878" w14:textId="3AC9C319" w:rsidR="002B34DD" w:rsidRPr="002B34DD" w:rsidRDefault="002B34DD" w:rsidP="002B34DD">
      <w:pPr>
        <w:rPr>
          <w:rFonts w:eastAsia="Times New Roman" w:cstheme="minorHAnsi"/>
          <w:lang w:eastAsia="en-GB"/>
        </w:rPr>
      </w:pPr>
      <w:r w:rsidRPr="002B34DD">
        <w:rPr>
          <w:rFonts w:eastAsia="Times New Roman" w:cstheme="minorHAnsi"/>
          <w:lang w:eastAsia="en-GB"/>
        </w:rPr>
        <w:t xml:space="preserve">Test your population knowledge with this </w:t>
      </w:r>
      <w:hyperlink r:id="rId7" w:history="1">
        <w:r w:rsidRPr="002B34DD">
          <w:rPr>
            <w:rStyle w:val="Hyperlink"/>
            <w:rFonts w:eastAsia="Times New Roman" w:cstheme="minorHAnsi"/>
            <w:lang w:eastAsia="en-GB"/>
          </w:rPr>
          <w:t>game</w:t>
        </w:r>
      </w:hyperlink>
      <w:r w:rsidRPr="002B34DD">
        <w:rPr>
          <w:rFonts w:eastAsia="Times New Roman" w:cstheme="minorHAnsi"/>
          <w:lang w:eastAsia="en-GB"/>
        </w:rPr>
        <w:t xml:space="preserve">. The top score </w:t>
      </w:r>
      <w:r w:rsidR="00EB7A0F">
        <w:rPr>
          <w:rFonts w:eastAsia="Times New Roman" w:cstheme="minorHAnsi"/>
          <w:lang w:eastAsia="en-GB"/>
        </w:rPr>
        <w:t>recorded to date</w:t>
      </w:r>
      <w:r w:rsidRPr="002B34DD">
        <w:rPr>
          <w:rFonts w:eastAsia="Times New Roman" w:cstheme="minorHAnsi"/>
          <w:lang w:eastAsia="en-GB"/>
        </w:rPr>
        <w:t xml:space="preserve"> was 152. Good luck!</w:t>
      </w:r>
    </w:p>
    <w:p w14:paraId="1ABAFB01" w14:textId="77777777" w:rsidR="002B34DD" w:rsidRPr="002B34DD" w:rsidRDefault="002B34DD" w:rsidP="002B34DD">
      <w:pPr>
        <w:rPr>
          <w:rFonts w:eastAsia="Times New Roman" w:cstheme="minorHAnsi"/>
          <w:lang w:eastAsia="en-GB"/>
        </w:rPr>
      </w:pPr>
    </w:p>
    <w:p w14:paraId="123C0CD0" w14:textId="77777777" w:rsidR="002B34DD" w:rsidRPr="002B34DD" w:rsidRDefault="002B34DD" w:rsidP="002B34DD">
      <w:pPr>
        <w:rPr>
          <w:rFonts w:eastAsia="Times New Roman" w:cstheme="minorHAnsi"/>
          <w:lang w:eastAsia="en-GB"/>
        </w:rPr>
      </w:pPr>
      <w:r w:rsidRPr="002B34DD">
        <w:rPr>
          <w:rFonts w:eastAsia="Times New Roman" w:cstheme="minorHAnsi"/>
          <w:lang w:eastAsia="en-GB"/>
        </w:rPr>
        <w:t>Topics in census include:</w:t>
      </w:r>
    </w:p>
    <w:p w14:paraId="24C44AED" w14:textId="77777777" w:rsidR="002B34DD" w:rsidRPr="002B34DD" w:rsidRDefault="002B34DD" w:rsidP="002B34DD">
      <w:pPr>
        <w:rPr>
          <w:rFonts w:eastAsia="Times New Roman" w:cstheme="minorHAnsi"/>
          <w:lang w:eastAsia="en-GB"/>
        </w:rPr>
      </w:pPr>
      <w:r w:rsidRPr="002B34DD">
        <w:rPr>
          <w:rFonts w:eastAsia="Times New Roman" w:cstheme="minorHAnsi"/>
          <w:lang w:eastAsia="en-GB"/>
        </w:rPr>
        <w:t>Households and their characteristics</w:t>
      </w:r>
    </w:p>
    <w:p w14:paraId="197B24E4" w14:textId="77777777" w:rsidR="002B34DD" w:rsidRPr="002B34DD" w:rsidRDefault="002B34DD" w:rsidP="002B34DD">
      <w:pPr>
        <w:rPr>
          <w:rFonts w:eastAsia="Times New Roman" w:cstheme="minorHAnsi"/>
          <w:lang w:eastAsia="en-GB"/>
        </w:rPr>
      </w:pPr>
      <w:r w:rsidRPr="002B34DD">
        <w:rPr>
          <w:rFonts w:eastAsia="Times New Roman" w:cstheme="minorHAnsi"/>
          <w:lang w:eastAsia="en-GB"/>
        </w:rPr>
        <w:t xml:space="preserve">Ethnicity, identity, </w:t>
      </w:r>
      <w:proofErr w:type="gramStart"/>
      <w:r w:rsidRPr="002B34DD">
        <w:rPr>
          <w:rFonts w:eastAsia="Times New Roman" w:cstheme="minorHAnsi"/>
          <w:lang w:eastAsia="en-GB"/>
        </w:rPr>
        <w:t>language</w:t>
      </w:r>
      <w:proofErr w:type="gramEnd"/>
      <w:r w:rsidRPr="002B34DD">
        <w:rPr>
          <w:rFonts w:eastAsia="Times New Roman" w:cstheme="minorHAnsi"/>
          <w:lang w:eastAsia="en-GB"/>
        </w:rPr>
        <w:t xml:space="preserve"> and religion</w:t>
      </w:r>
    </w:p>
    <w:p w14:paraId="2442FA8C" w14:textId="77777777" w:rsidR="002B34DD" w:rsidRPr="002B34DD" w:rsidRDefault="002B34DD" w:rsidP="002B34DD">
      <w:pPr>
        <w:rPr>
          <w:rFonts w:eastAsia="Times New Roman" w:cstheme="minorHAnsi"/>
          <w:lang w:eastAsia="en-GB"/>
        </w:rPr>
      </w:pPr>
    </w:p>
    <w:p w14:paraId="38929DC8" w14:textId="659018CE" w:rsidR="002B34DD" w:rsidRPr="002B34DD" w:rsidRDefault="002B34DD" w:rsidP="002B34DD">
      <w:pPr>
        <w:rPr>
          <w:rFonts w:eastAsia="Times New Roman" w:cstheme="minorHAnsi"/>
          <w:lang w:eastAsia="en-GB"/>
        </w:rPr>
      </w:pPr>
      <w:r w:rsidRPr="002B34DD">
        <w:rPr>
          <w:rFonts w:eastAsia="Times New Roman" w:cstheme="minorHAnsi"/>
          <w:lang w:eastAsia="en-GB"/>
        </w:rPr>
        <w:t xml:space="preserve">Explore more census content </w:t>
      </w:r>
      <w:hyperlink r:id="rId8" w:history="1">
        <w:r w:rsidRPr="002B34DD">
          <w:rPr>
            <w:rStyle w:val="Hyperlink"/>
            <w:rFonts w:eastAsia="Times New Roman" w:cstheme="minorHAnsi"/>
            <w:lang w:eastAsia="en-GB"/>
          </w:rPr>
          <w:t>here</w:t>
        </w:r>
      </w:hyperlink>
      <w:r w:rsidRPr="002B34DD">
        <w:rPr>
          <w:rFonts w:eastAsia="Times New Roman" w:cstheme="minorHAnsi"/>
          <w:lang w:eastAsia="en-GB"/>
        </w:rPr>
        <w:t>.</w:t>
      </w:r>
    </w:p>
    <w:p w14:paraId="6BBBE216" w14:textId="77777777" w:rsidR="002B34DD" w:rsidRPr="002B34DD" w:rsidRDefault="002B34DD" w:rsidP="002B34DD">
      <w:pPr>
        <w:rPr>
          <w:rFonts w:eastAsia="Times New Roman" w:cstheme="minorHAnsi"/>
          <w:lang w:eastAsia="en-GB"/>
        </w:rPr>
      </w:pPr>
    </w:p>
    <w:p w14:paraId="3C4002B8" w14:textId="77777777" w:rsidR="002B34DD" w:rsidRPr="00A06474" w:rsidRDefault="002B34DD">
      <w:pPr>
        <w:rPr>
          <w:rFonts w:cstheme="minorHAnsi"/>
        </w:rPr>
      </w:pPr>
    </w:p>
    <w:sectPr w:rsidR="002B34DD" w:rsidRPr="00A06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57"/>
    <w:rsid w:val="000E138F"/>
    <w:rsid w:val="001E5A9E"/>
    <w:rsid w:val="00211079"/>
    <w:rsid w:val="002B34DD"/>
    <w:rsid w:val="007E2ADC"/>
    <w:rsid w:val="008D43FD"/>
    <w:rsid w:val="009524CF"/>
    <w:rsid w:val="00A06474"/>
    <w:rsid w:val="00A35E75"/>
    <w:rsid w:val="00AA7C57"/>
    <w:rsid w:val="00AC5281"/>
    <w:rsid w:val="00EB7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4DF4"/>
  <w15:chartTrackingRefBased/>
  <w15:docId w15:val="{4A49E871-529A-734D-A95E-32CE75A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C5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C5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AA7C57"/>
    <w:rPr>
      <w:color w:val="0000FF"/>
      <w:u w:val="single"/>
    </w:rPr>
  </w:style>
  <w:style w:type="paragraph" w:customStyle="1" w:styleId="text-big">
    <w:name w:val="text-big"/>
    <w:basedOn w:val="Normal"/>
    <w:rsid w:val="00AA7C5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AA7C57"/>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2B3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9068">
      <w:bodyDiv w:val="1"/>
      <w:marLeft w:val="0"/>
      <w:marRight w:val="0"/>
      <w:marTop w:val="0"/>
      <w:marBottom w:val="0"/>
      <w:divBdr>
        <w:top w:val="none" w:sz="0" w:space="0" w:color="auto"/>
        <w:left w:val="none" w:sz="0" w:space="0" w:color="auto"/>
        <w:bottom w:val="none" w:sz="0" w:space="0" w:color="auto"/>
        <w:right w:val="none" w:sz="0" w:space="0" w:color="auto"/>
      </w:divBdr>
      <w:divsChild>
        <w:div w:id="751975135">
          <w:marLeft w:val="0"/>
          <w:marRight w:val="0"/>
          <w:marTop w:val="0"/>
          <w:marBottom w:val="0"/>
          <w:divBdr>
            <w:top w:val="none" w:sz="0" w:space="0" w:color="auto"/>
            <w:left w:val="none" w:sz="0" w:space="0" w:color="auto"/>
            <w:bottom w:val="none" w:sz="0" w:space="0" w:color="auto"/>
            <w:right w:val="none" w:sz="0" w:space="0" w:color="auto"/>
          </w:divBdr>
          <w:divsChild>
            <w:div w:id="1600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391">
      <w:bodyDiv w:val="1"/>
      <w:marLeft w:val="0"/>
      <w:marRight w:val="0"/>
      <w:marTop w:val="0"/>
      <w:marBottom w:val="0"/>
      <w:divBdr>
        <w:top w:val="none" w:sz="0" w:space="0" w:color="auto"/>
        <w:left w:val="none" w:sz="0" w:space="0" w:color="auto"/>
        <w:bottom w:val="none" w:sz="0" w:space="0" w:color="auto"/>
        <w:right w:val="none" w:sz="0" w:space="0" w:color="auto"/>
      </w:divBdr>
      <w:divsChild>
        <w:div w:id="2125345932">
          <w:marLeft w:val="360"/>
          <w:marRight w:val="360"/>
          <w:marTop w:val="0"/>
          <w:marBottom w:val="0"/>
          <w:divBdr>
            <w:top w:val="none" w:sz="0" w:space="0" w:color="auto"/>
            <w:left w:val="none" w:sz="0" w:space="0" w:color="auto"/>
            <w:bottom w:val="none" w:sz="0" w:space="0" w:color="auto"/>
            <w:right w:val="none" w:sz="0" w:space="0" w:color="auto"/>
          </w:divBdr>
        </w:div>
        <w:div w:id="1616864933">
          <w:marLeft w:val="360"/>
          <w:marRight w:val="360"/>
          <w:marTop w:val="0"/>
          <w:marBottom w:val="0"/>
          <w:divBdr>
            <w:top w:val="none" w:sz="0" w:space="0" w:color="auto"/>
            <w:left w:val="none" w:sz="0" w:space="0" w:color="auto"/>
            <w:bottom w:val="none" w:sz="0" w:space="0" w:color="auto"/>
            <w:right w:val="none" w:sz="0" w:space="0" w:color="auto"/>
          </w:divBdr>
          <w:divsChild>
            <w:div w:id="1164469631">
              <w:marLeft w:val="0"/>
              <w:marRight w:val="0"/>
              <w:marTop w:val="0"/>
              <w:marBottom w:val="0"/>
              <w:divBdr>
                <w:top w:val="none" w:sz="0" w:space="0" w:color="auto"/>
                <w:left w:val="none" w:sz="0" w:space="0" w:color="auto"/>
                <w:bottom w:val="none" w:sz="0" w:space="0" w:color="auto"/>
                <w:right w:val="none" w:sz="0" w:space="0" w:color="auto"/>
              </w:divBdr>
              <w:divsChild>
                <w:div w:id="1970236862">
                  <w:marLeft w:val="0"/>
                  <w:marRight w:val="0"/>
                  <w:marTop w:val="0"/>
                  <w:marBottom w:val="0"/>
                  <w:divBdr>
                    <w:top w:val="none" w:sz="0" w:space="0" w:color="auto"/>
                    <w:left w:val="none" w:sz="0" w:space="0" w:color="auto"/>
                    <w:bottom w:val="none" w:sz="0" w:space="0" w:color="auto"/>
                    <w:right w:val="none" w:sz="0" w:space="0" w:color="auto"/>
                  </w:divBdr>
                </w:div>
                <w:div w:id="1060207710">
                  <w:marLeft w:val="0"/>
                  <w:marRight w:val="0"/>
                  <w:marTop w:val="1350"/>
                  <w:marBottom w:val="0"/>
                  <w:divBdr>
                    <w:top w:val="none" w:sz="0" w:space="0" w:color="auto"/>
                    <w:left w:val="none" w:sz="0" w:space="0" w:color="auto"/>
                    <w:bottom w:val="none" w:sz="0" w:space="0" w:color="auto"/>
                    <w:right w:val="none" w:sz="0" w:space="0" w:color="auto"/>
                  </w:divBdr>
                </w:div>
              </w:divsChild>
            </w:div>
          </w:divsChild>
        </w:div>
        <w:div w:id="1815365973">
          <w:marLeft w:val="360"/>
          <w:marRight w:val="360"/>
          <w:marTop w:val="0"/>
          <w:marBottom w:val="0"/>
          <w:divBdr>
            <w:top w:val="none" w:sz="0" w:space="0" w:color="auto"/>
            <w:left w:val="none" w:sz="0" w:space="0" w:color="auto"/>
            <w:bottom w:val="none" w:sz="0" w:space="0" w:color="auto"/>
            <w:right w:val="none" w:sz="0" w:space="0" w:color="auto"/>
          </w:divBdr>
        </w:div>
        <w:div w:id="1442411125">
          <w:marLeft w:val="0"/>
          <w:marRight w:val="0"/>
          <w:marTop w:val="0"/>
          <w:marBottom w:val="0"/>
          <w:divBdr>
            <w:top w:val="none" w:sz="0" w:space="0" w:color="auto"/>
            <w:left w:val="none" w:sz="0" w:space="0" w:color="auto"/>
            <w:bottom w:val="none" w:sz="0" w:space="0" w:color="auto"/>
            <w:right w:val="none" w:sz="0" w:space="0" w:color="auto"/>
          </w:divBdr>
        </w:div>
        <w:div w:id="40060180">
          <w:marLeft w:val="0"/>
          <w:marRight w:val="0"/>
          <w:marTop w:val="0"/>
          <w:marBottom w:val="0"/>
          <w:divBdr>
            <w:top w:val="none" w:sz="0" w:space="0" w:color="auto"/>
            <w:left w:val="none" w:sz="0" w:space="0" w:color="auto"/>
            <w:bottom w:val="none" w:sz="0" w:space="0" w:color="auto"/>
            <w:right w:val="none" w:sz="0" w:space="0" w:color="auto"/>
          </w:divBdr>
          <w:divsChild>
            <w:div w:id="486826950">
              <w:marLeft w:val="360"/>
              <w:marRight w:val="360"/>
              <w:marTop w:val="0"/>
              <w:marBottom w:val="0"/>
              <w:divBdr>
                <w:top w:val="none" w:sz="0" w:space="0" w:color="auto"/>
                <w:left w:val="none" w:sz="0" w:space="0" w:color="auto"/>
                <w:bottom w:val="none" w:sz="0" w:space="0" w:color="auto"/>
                <w:right w:val="none" w:sz="0" w:space="0" w:color="auto"/>
              </w:divBdr>
            </w:div>
            <w:div w:id="1459303932">
              <w:marLeft w:val="360"/>
              <w:marRight w:val="360"/>
              <w:marTop w:val="0"/>
              <w:marBottom w:val="0"/>
              <w:divBdr>
                <w:top w:val="none" w:sz="0" w:space="0" w:color="auto"/>
                <w:left w:val="none" w:sz="0" w:space="0" w:color="auto"/>
                <w:bottom w:val="none" w:sz="0" w:space="0" w:color="auto"/>
                <w:right w:val="none" w:sz="0" w:space="0" w:color="auto"/>
              </w:divBdr>
            </w:div>
            <w:div w:id="369065534">
              <w:marLeft w:val="360"/>
              <w:marRight w:val="360"/>
              <w:marTop w:val="0"/>
              <w:marBottom w:val="0"/>
              <w:divBdr>
                <w:top w:val="none" w:sz="0" w:space="0" w:color="auto"/>
                <w:left w:val="none" w:sz="0" w:space="0" w:color="auto"/>
                <w:bottom w:val="none" w:sz="0" w:space="0" w:color="auto"/>
                <w:right w:val="none" w:sz="0" w:space="0" w:color="auto"/>
              </w:divBdr>
            </w:div>
            <w:div w:id="1190800241">
              <w:marLeft w:val="360"/>
              <w:marRight w:val="360"/>
              <w:marTop w:val="0"/>
              <w:marBottom w:val="0"/>
              <w:divBdr>
                <w:top w:val="none" w:sz="0" w:space="0" w:color="auto"/>
                <w:left w:val="none" w:sz="0" w:space="0" w:color="auto"/>
                <w:bottom w:val="none" w:sz="0" w:space="0" w:color="auto"/>
                <w:right w:val="none" w:sz="0" w:space="0" w:color="auto"/>
              </w:divBdr>
            </w:div>
            <w:div w:id="477496936">
              <w:marLeft w:val="360"/>
              <w:marRight w:val="360"/>
              <w:marTop w:val="0"/>
              <w:marBottom w:val="0"/>
              <w:divBdr>
                <w:top w:val="none" w:sz="0" w:space="0" w:color="auto"/>
                <w:left w:val="none" w:sz="0" w:space="0" w:color="auto"/>
                <w:bottom w:val="none" w:sz="0" w:space="0" w:color="auto"/>
                <w:right w:val="none" w:sz="0" w:space="0" w:color="auto"/>
              </w:divBdr>
            </w:div>
            <w:div w:id="1473135857">
              <w:marLeft w:val="360"/>
              <w:marRight w:val="360"/>
              <w:marTop w:val="0"/>
              <w:marBottom w:val="0"/>
              <w:divBdr>
                <w:top w:val="none" w:sz="0" w:space="0" w:color="auto"/>
                <w:left w:val="none" w:sz="0" w:space="0" w:color="auto"/>
                <w:bottom w:val="none" w:sz="0" w:space="0" w:color="auto"/>
                <w:right w:val="none" w:sz="0" w:space="0" w:color="auto"/>
              </w:divBdr>
            </w:div>
            <w:div w:id="1752117197">
              <w:marLeft w:val="360"/>
              <w:marRight w:val="360"/>
              <w:marTop w:val="0"/>
              <w:marBottom w:val="0"/>
              <w:divBdr>
                <w:top w:val="none" w:sz="0" w:space="0" w:color="auto"/>
                <w:left w:val="none" w:sz="0" w:space="0" w:color="auto"/>
                <w:bottom w:val="none" w:sz="0" w:space="0" w:color="auto"/>
                <w:right w:val="none" w:sz="0" w:space="0" w:color="auto"/>
              </w:divBdr>
            </w:div>
            <w:div w:id="1376462793">
              <w:marLeft w:val="360"/>
              <w:marRight w:val="360"/>
              <w:marTop w:val="0"/>
              <w:marBottom w:val="0"/>
              <w:divBdr>
                <w:top w:val="none" w:sz="0" w:space="0" w:color="auto"/>
                <w:left w:val="none" w:sz="0" w:space="0" w:color="auto"/>
                <w:bottom w:val="none" w:sz="0" w:space="0" w:color="auto"/>
                <w:right w:val="none" w:sz="0" w:space="0" w:color="auto"/>
              </w:divBdr>
            </w:div>
            <w:div w:id="1430736114">
              <w:marLeft w:val="360"/>
              <w:marRight w:val="360"/>
              <w:marTop w:val="0"/>
              <w:marBottom w:val="0"/>
              <w:divBdr>
                <w:top w:val="none" w:sz="0" w:space="0" w:color="auto"/>
                <w:left w:val="none" w:sz="0" w:space="0" w:color="auto"/>
                <w:bottom w:val="none" w:sz="0" w:space="0" w:color="auto"/>
                <w:right w:val="none" w:sz="0" w:space="0" w:color="auto"/>
              </w:divBdr>
            </w:div>
            <w:div w:id="177931144">
              <w:marLeft w:val="360"/>
              <w:marRight w:val="360"/>
              <w:marTop w:val="0"/>
              <w:marBottom w:val="0"/>
              <w:divBdr>
                <w:top w:val="none" w:sz="0" w:space="0" w:color="auto"/>
                <w:left w:val="none" w:sz="0" w:space="0" w:color="auto"/>
                <w:bottom w:val="none" w:sz="0" w:space="0" w:color="auto"/>
                <w:right w:val="none" w:sz="0" w:space="0" w:color="auto"/>
              </w:divBdr>
            </w:div>
          </w:divsChild>
        </w:div>
        <w:div w:id="489953194">
          <w:marLeft w:val="0"/>
          <w:marRight w:val="0"/>
          <w:marTop w:val="0"/>
          <w:marBottom w:val="0"/>
          <w:divBdr>
            <w:top w:val="none" w:sz="0" w:space="0" w:color="auto"/>
            <w:left w:val="none" w:sz="0" w:space="0" w:color="auto"/>
            <w:bottom w:val="none" w:sz="0" w:space="0" w:color="auto"/>
            <w:right w:val="none" w:sz="0" w:space="0" w:color="auto"/>
          </w:divBdr>
          <w:divsChild>
            <w:div w:id="728652549">
              <w:marLeft w:val="0"/>
              <w:marRight w:val="0"/>
              <w:marTop w:val="0"/>
              <w:marBottom w:val="0"/>
              <w:divBdr>
                <w:top w:val="none" w:sz="0" w:space="0" w:color="auto"/>
                <w:left w:val="none" w:sz="0" w:space="0" w:color="auto"/>
                <w:bottom w:val="none" w:sz="0" w:space="0" w:color="auto"/>
                <w:right w:val="none" w:sz="0" w:space="0" w:color="auto"/>
              </w:divBdr>
              <w:divsChild>
                <w:div w:id="1713847031">
                  <w:marLeft w:val="0"/>
                  <w:marRight w:val="0"/>
                  <w:marTop w:val="0"/>
                  <w:marBottom w:val="0"/>
                  <w:divBdr>
                    <w:top w:val="none" w:sz="0" w:space="0" w:color="auto"/>
                    <w:left w:val="none" w:sz="0" w:space="0" w:color="auto"/>
                    <w:bottom w:val="none" w:sz="0" w:space="0" w:color="auto"/>
                    <w:right w:val="none" w:sz="0" w:space="0" w:color="auto"/>
                  </w:divBdr>
                  <w:divsChild>
                    <w:div w:id="655493727">
                      <w:marLeft w:val="0"/>
                      <w:marRight w:val="0"/>
                      <w:marTop w:val="0"/>
                      <w:marBottom w:val="0"/>
                      <w:divBdr>
                        <w:top w:val="none" w:sz="0" w:space="0" w:color="auto"/>
                        <w:left w:val="none" w:sz="0" w:space="0" w:color="auto"/>
                        <w:bottom w:val="none" w:sz="0" w:space="0" w:color="auto"/>
                        <w:right w:val="none" w:sz="0" w:space="0" w:color="auto"/>
                      </w:divBdr>
                      <w:divsChild>
                        <w:div w:id="1361659776">
                          <w:marLeft w:val="0"/>
                          <w:marRight w:val="0"/>
                          <w:marTop w:val="0"/>
                          <w:marBottom w:val="0"/>
                          <w:divBdr>
                            <w:top w:val="none" w:sz="0" w:space="0" w:color="auto"/>
                            <w:left w:val="none" w:sz="0" w:space="0" w:color="auto"/>
                            <w:bottom w:val="none" w:sz="0" w:space="0" w:color="auto"/>
                            <w:right w:val="none" w:sz="0" w:space="0" w:color="auto"/>
                          </w:divBdr>
                          <w:divsChild>
                            <w:div w:id="1427264914">
                              <w:marLeft w:val="0"/>
                              <w:marRight w:val="0"/>
                              <w:marTop w:val="0"/>
                              <w:marBottom w:val="0"/>
                              <w:divBdr>
                                <w:top w:val="none" w:sz="0" w:space="0" w:color="auto"/>
                                <w:left w:val="none" w:sz="0" w:space="0" w:color="auto"/>
                                <w:bottom w:val="none" w:sz="0" w:space="0" w:color="auto"/>
                                <w:right w:val="none" w:sz="0" w:space="0" w:color="auto"/>
                              </w:divBdr>
                              <w:divsChild>
                                <w:div w:id="8327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94926">
              <w:marLeft w:val="360"/>
              <w:marRight w:val="360"/>
              <w:marTop w:val="0"/>
              <w:marBottom w:val="0"/>
              <w:divBdr>
                <w:top w:val="none" w:sz="0" w:space="0" w:color="auto"/>
                <w:left w:val="none" w:sz="0" w:space="0" w:color="auto"/>
                <w:bottom w:val="none" w:sz="0" w:space="0" w:color="auto"/>
                <w:right w:val="none" w:sz="0" w:space="0" w:color="auto"/>
              </w:divBdr>
            </w:div>
          </w:divsChild>
        </w:div>
        <w:div w:id="1666667066">
          <w:marLeft w:val="360"/>
          <w:marRight w:val="360"/>
          <w:marTop w:val="0"/>
          <w:marBottom w:val="0"/>
          <w:divBdr>
            <w:top w:val="none" w:sz="0" w:space="0" w:color="auto"/>
            <w:left w:val="none" w:sz="0" w:space="0" w:color="auto"/>
            <w:bottom w:val="none" w:sz="0" w:space="0" w:color="auto"/>
            <w:right w:val="none" w:sz="0" w:space="0" w:color="auto"/>
          </w:divBdr>
        </w:div>
        <w:div w:id="1542981969">
          <w:marLeft w:val="0"/>
          <w:marRight w:val="0"/>
          <w:marTop w:val="0"/>
          <w:marBottom w:val="0"/>
          <w:divBdr>
            <w:top w:val="none" w:sz="0" w:space="0" w:color="auto"/>
            <w:left w:val="none" w:sz="0" w:space="0" w:color="auto"/>
            <w:bottom w:val="none" w:sz="0" w:space="0" w:color="auto"/>
            <w:right w:val="none" w:sz="0" w:space="0" w:color="auto"/>
          </w:divBdr>
          <w:divsChild>
            <w:div w:id="313031889">
              <w:marLeft w:val="360"/>
              <w:marRight w:val="360"/>
              <w:marTop w:val="0"/>
              <w:marBottom w:val="0"/>
              <w:divBdr>
                <w:top w:val="none" w:sz="0" w:space="0" w:color="auto"/>
                <w:left w:val="none" w:sz="0" w:space="0" w:color="auto"/>
                <w:bottom w:val="none" w:sz="0" w:space="0" w:color="auto"/>
                <w:right w:val="none" w:sz="0" w:space="0" w:color="auto"/>
              </w:divBdr>
            </w:div>
            <w:div w:id="379600617">
              <w:marLeft w:val="360"/>
              <w:marRight w:val="360"/>
              <w:marTop w:val="0"/>
              <w:marBottom w:val="0"/>
              <w:divBdr>
                <w:top w:val="none" w:sz="0" w:space="0" w:color="auto"/>
                <w:left w:val="none" w:sz="0" w:space="0" w:color="auto"/>
                <w:bottom w:val="none" w:sz="0" w:space="0" w:color="auto"/>
                <w:right w:val="none" w:sz="0" w:space="0" w:color="auto"/>
              </w:divBdr>
            </w:div>
            <w:div w:id="335041124">
              <w:marLeft w:val="360"/>
              <w:marRight w:val="360"/>
              <w:marTop w:val="0"/>
              <w:marBottom w:val="0"/>
              <w:divBdr>
                <w:top w:val="none" w:sz="0" w:space="0" w:color="auto"/>
                <w:left w:val="none" w:sz="0" w:space="0" w:color="auto"/>
                <w:bottom w:val="none" w:sz="0" w:space="0" w:color="auto"/>
                <w:right w:val="none" w:sz="0" w:space="0" w:color="auto"/>
              </w:divBdr>
            </w:div>
          </w:divsChild>
        </w:div>
        <w:div w:id="1626040542">
          <w:marLeft w:val="360"/>
          <w:marRight w:val="360"/>
          <w:marTop w:val="0"/>
          <w:marBottom w:val="0"/>
          <w:divBdr>
            <w:top w:val="none" w:sz="0" w:space="0" w:color="auto"/>
            <w:left w:val="none" w:sz="0" w:space="0" w:color="auto"/>
            <w:bottom w:val="none" w:sz="0" w:space="0" w:color="auto"/>
            <w:right w:val="none" w:sz="0" w:space="0" w:color="auto"/>
          </w:divBdr>
        </w:div>
        <w:div w:id="1273438108">
          <w:marLeft w:val="0"/>
          <w:marRight w:val="0"/>
          <w:marTop w:val="0"/>
          <w:marBottom w:val="0"/>
          <w:divBdr>
            <w:top w:val="none" w:sz="0" w:space="0" w:color="auto"/>
            <w:left w:val="none" w:sz="0" w:space="0" w:color="auto"/>
            <w:bottom w:val="none" w:sz="0" w:space="0" w:color="auto"/>
            <w:right w:val="none" w:sz="0" w:space="0" w:color="auto"/>
          </w:divBdr>
          <w:divsChild>
            <w:div w:id="774711369">
              <w:marLeft w:val="360"/>
              <w:marRight w:val="360"/>
              <w:marTop w:val="0"/>
              <w:marBottom w:val="0"/>
              <w:divBdr>
                <w:top w:val="none" w:sz="0" w:space="0" w:color="auto"/>
                <w:left w:val="none" w:sz="0" w:space="0" w:color="auto"/>
                <w:bottom w:val="none" w:sz="0" w:space="0" w:color="auto"/>
                <w:right w:val="none" w:sz="0" w:space="0" w:color="auto"/>
              </w:divBdr>
            </w:div>
            <w:div w:id="114644427">
              <w:marLeft w:val="360"/>
              <w:marRight w:val="360"/>
              <w:marTop w:val="0"/>
              <w:marBottom w:val="0"/>
              <w:divBdr>
                <w:top w:val="none" w:sz="0" w:space="0" w:color="auto"/>
                <w:left w:val="none" w:sz="0" w:space="0" w:color="auto"/>
                <w:bottom w:val="none" w:sz="0" w:space="0" w:color="auto"/>
                <w:right w:val="none" w:sz="0" w:space="0" w:color="auto"/>
              </w:divBdr>
            </w:div>
            <w:div w:id="1874922296">
              <w:marLeft w:val="360"/>
              <w:marRight w:val="360"/>
              <w:marTop w:val="0"/>
              <w:marBottom w:val="0"/>
              <w:divBdr>
                <w:top w:val="none" w:sz="0" w:space="0" w:color="auto"/>
                <w:left w:val="none" w:sz="0" w:space="0" w:color="auto"/>
                <w:bottom w:val="none" w:sz="0" w:space="0" w:color="auto"/>
                <w:right w:val="none" w:sz="0" w:space="0" w:color="auto"/>
              </w:divBdr>
            </w:div>
            <w:div w:id="2074423693">
              <w:marLeft w:val="360"/>
              <w:marRight w:val="360"/>
              <w:marTop w:val="0"/>
              <w:marBottom w:val="0"/>
              <w:divBdr>
                <w:top w:val="none" w:sz="0" w:space="0" w:color="auto"/>
                <w:left w:val="none" w:sz="0" w:space="0" w:color="auto"/>
                <w:bottom w:val="none" w:sz="0" w:space="0" w:color="auto"/>
                <w:right w:val="none" w:sz="0" w:space="0" w:color="auto"/>
              </w:divBdr>
            </w:div>
            <w:div w:id="2086683858">
              <w:marLeft w:val="360"/>
              <w:marRight w:val="360"/>
              <w:marTop w:val="0"/>
              <w:marBottom w:val="0"/>
              <w:divBdr>
                <w:top w:val="none" w:sz="0" w:space="0" w:color="auto"/>
                <w:left w:val="none" w:sz="0" w:space="0" w:color="auto"/>
                <w:bottom w:val="none" w:sz="0" w:space="0" w:color="auto"/>
                <w:right w:val="none" w:sz="0" w:space="0" w:color="auto"/>
              </w:divBdr>
            </w:div>
            <w:div w:id="1003557544">
              <w:marLeft w:val="360"/>
              <w:marRight w:val="360"/>
              <w:marTop w:val="0"/>
              <w:marBottom w:val="0"/>
              <w:divBdr>
                <w:top w:val="none" w:sz="0" w:space="0" w:color="auto"/>
                <w:left w:val="none" w:sz="0" w:space="0" w:color="auto"/>
                <w:bottom w:val="none" w:sz="0" w:space="0" w:color="auto"/>
                <w:right w:val="none" w:sz="0" w:space="0" w:color="auto"/>
              </w:divBdr>
            </w:div>
          </w:divsChild>
        </w:div>
        <w:div w:id="1119185617">
          <w:marLeft w:val="360"/>
          <w:marRight w:val="360"/>
          <w:marTop w:val="0"/>
          <w:marBottom w:val="0"/>
          <w:divBdr>
            <w:top w:val="none" w:sz="0" w:space="0" w:color="auto"/>
            <w:left w:val="none" w:sz="0" w:space="0" w:color="auto"/>
            <w:bottom w:val="none" w:sz="0" w:space="0" w:color="auto"/>
            <w:right w:val="none" w:sz="0" w:space="0" w:color="auto"/>
          </w:divBdr>
        </w:div>
        <w:div w:id="279381779">
          <w:marLeft w:val="0"/>
          <w:marRight w:val="0"/>
          <w:marTop w:val="0"/>
          <w:marBottom w:val="0"/>
          <w:divBdr>
            <w:top w:val="none" w:sz="0" w:space="0" w:color="auto"/>
            <w:left w:val="none" w:sz="0" w:space="0" w:color="auto"/>
            <w:bottom w:val="none" w:sz="0" w:space="0" w:color="auto"/>
            <w:right w:val="none" w:sz="0" w:space="0" w:color="auto"/>
          </w:divBdr>
          <w:divsChild>
            <w:div w:id="1969698331">
              <w:marLeft w:val="360"/>
              <w:marRight w:val="360"/>
              <w:marTop w:val="0"/>
              <w:marBottom w:val="0"/>
              <w:divBdr>
                <w:top w:val="none" w:sz="0" w:space="0" w:color="auto"/>
                <w:left w:val="none" w:sz="0" w:space="0" w:color="auto"/>
                <w:bottom w:val="none" w:sz="0" w:space="0" w:color="auto"/>
                <w:right w:val="none" w:sz="0" w:space="0" w:color="auto"/>
              </w:divBdr>
            </w:div>
            <w:div w:id="951010920">
              <w:marLeft w:val="360"/>
              <w:marRight w:val="360"/>
              <w:marTop w:val="0"/>
              <w:marBottom w:val="0"/>
              <w:divBdr>
                <w:top w:val="none" w:sz="0" w:space="0" w:color="auto"/>
                <w:left w:val="none" w:sz="0" w:space="0" w:color="auto"/>
                <w:bottom w:val="none" w:sz="0" w:space="0" w:color="auto"/>
                <w:right w:val="none" w:sz="0" w:space="0" w:color="auto"/>
              </w:divBdr>
            </w:div>
          </w:divsChild>
        </w:div>
        <w:div w:id="2139563765">
          <w:marLeft w:val="360"/>
          <w:marRight w:val="360"/>
          <w:marTop w:val="0"/>
          <w:marBottom w:val="0"/>
          <w:divBdr>
            <w:top w:val="none" w:sz="0" w:space="0" w:color="auto"/>
            <w:left w:val="none" w:sz="0" w:space="0" w:color="auto"/>
            <w:bottom w:val="none" w:sz="0" w:space="0" w:color="auto"/>
            <w:right w:val="none" w:sz="0" w:space="0" w:color="auto"/>
          </w:divBdr>
        </w:div>
        <w:div w:id="332144461">
          <w:marLeft w:val="0"/>
          <w:marRight w:val="0"/>
          <w:marTop w:val="0"/>
          <w:marBottom w:val="0"/>
          <w:divBdr>
            <w:top w:val="none" w:sz="0" w:space="0" w:color="auto"/>
            <w:left w:val="none" w:sz="0" w:space="0" w:color="auto"/>
            <w:bottom w:val="none" w:sz="0" w:space="0" w:color="auto"/>
            <w:right w:val="none" w:sz="0" w:space="0" w:color="auto"/>
          </w:divBdr>
          <w:divsChild>
            <w:div w:id="266278897">
              <w:marLeft w:val="360"/>
              <w:marRight w:val="360"/>
              <w:marTop w:val="0"/>
              <w:marBottom w:val="0"/>
              <w:divBdr>
                <w:top w:val="none" w:sz="0" w:space="0" w:color="auto"/>
                <w:left w:val="none" w:sz="0" w:space="0" w:color="auto"/>
                <w:bottom w:val="none" w:sz="0" w:space="0" w:color="auto"/>
                <w:right w:val="none" w:sz="0" w:space="0" w:color="auto"/>
              </w:divBdr>
            </w:div>
            <w:div w:id="21367636">
              <w:marLeft w:val="360"/>
              <w:marRight w:val="360"/>
              <w:marTop w:val="0"/>
              <w:marBottom w:val="0"/>
              <w:divBdr>
                <w:top w:val="none" w:sz="0" w:space="0" w:color="auto"/>
                <w:left w:val="none" w:sz="0" w:space="0" w:color="auto"/>
                <w:bottom w:val="none" w:sz="0" w:space="0" w:color="auto"/>
                <w:right w:val="none" w:sz="0" w:space="0" w:color="auto"/>
              </w:divBdr>
            </w:div>
          </w:divsChild>
        </w:div>
        <w:div w:id="1817264187">
          <w:marLeft w:val="360"/>
          <w:marRight w:val="360"/>
          <w:marTop w:val="0"/>
          <w:marBottom w:val="0"/>
          <w:divBdr>
            <w:top w:val="none" w:sz="0" w:space="0" w:color="auto"/>
            <w:left w:val="none" w:sz="0" w:space="0" w:color="auto"/>
            <w:bottom w:val="none" w:sz="0" w:space="0" w:color="auto"/>
            <w:right w:val="none" w:sz="0" w:space="0" w:color="auto"/>
          </w:divBdr>
        </w:div>
      </w:divsChild>
    </w:div>
    <w:div w:id="1640374627">
      <w:bodyDiv w:val="1"/>
      <w:marLeft w:val="0"/>
      <w:marRight w:val="0"/>
      <w:marTop w:val="0"/>
      <w:marBottom w:val="0"/>
      <w:divBdr>
        <w:top w:val="none" w:sz="0" w:space="0" w:color="auto"/>
        <w:left w:val="none" w:sz="0" w:space="0" w:color="auto"/>
        <w:bottom w:val="none" w:sz="0" w:space="0" w:color="auto"/>
        <w:right w:val="none" w:sz="0" w:space="0" w:color="auto"/>
      </w:divBdr>
    </w:div>
    <w:div w:id="192977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 TargetMode="External"/><Relationship Id="rId3" Type="http://schemas.openxmlformats.org/officeDocument/2006/relationships/settings" Target="settings.xml"/><Relationship Id="rId7" Type="http://schemas.openxmlformats.org/officeDocument/2006/relationships/hyperlink" Target="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 TargetMode="External"/><Relationship Id="rId5" Type="http://schemas.openxmlformats.org/officeDocument/2006/relationships/hyperlink" Target="detailed%20bullet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C8ACA-C8DA-1F4B-A11F-6BDC98EB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Kershaw</dc:creator>
  <cp:keywords/>
  <dc:description/>
  <cp:lastModifiedBy>Tim Kershaw</cp:lastModifiedBy>
  <cp:revision>3</cp:revision>
  <dcterms:created xsi:type="dcterms:W3CDTF">2022-02-09T16:47:00Z</dcterms:created>
  <dcterms:modified xsi:type="dcterms:W3CDTF">2022-02-10T09:55:00Z</dcterms:modified>
</cp:coreProperties>
</file>