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rkTitle"/>
        <w:jc w:val="center"/>
      </w:pPr>
      <w:r>
        <w:t>anyPIM — Von 0 auf 100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Schritt für Schritt vom leeren System zum ersten Export.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Bevor es losgeht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Dieses Dokument setzt voraus, dass anyPIM installiert und erreichbar ist. Die Installation ist in der Verkaufs-Mappe beschrieben.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Melden Sie sich als Administrator an. Nach dem Login sehen Sie das Dashboard mit einer Übersicht der Produkte, offenen Aufgaben und den letzten Änderungen. Alle Funktionsbereiche erreichen Sie über die </w:t>
      </w:r>
      <w:r>
        <w:rPr>
          <w:rFonts w:ascii="Calibri" w:hAnsi="Calibri"/>
          <w:b/>
          <w:color w:val="CDD6F4"/>
          <w:sz w:val="20"/>
        </w:rPr>
        <w:t>Sidebar</w:t>
      </w:r>
      <w:r>
        <w:rPr>
          <w:rFonts w:ascii="Calibri" w:hAnsi="Calibri"/>
          <w:color w:val="CDD6F4"/>
          <w:sz w:val="20"/>
        </w:rPr>
        <w:t xml:space="preserve"> links.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Reihenfolge ist wichtig.</w:t>
      </w:r>
      <w:r>
        <w:rPr>
          <w:rFonts w:ascii="Calibri" w:hAnsi="Calibri"/>
          <w:color w:val="CDD6F4"/>
          <w:sz w:val="20"/>
        </w:rPr>
        <w:t xml:space="preserve"> Die Kapitel bauen aufeinander auf. Attribute brauchen Einheiten und Wertelisten. Produkte brauchen Attribute und Hierarchien. Diese Anleitung folgt der korrekten Abhängigkeitskette.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1. Einheitengruppen und Einheiten anlegen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Einheiten werden von Float-Attributen referenziert — z.B. "Gewicht in kg" oder "Länge in cm". Deshalb legen wir sie als erstes an.</w:t>
      </w:r>
    </w:p>
    <w:p>
      <w:pPr>
        <w:pStyle w:val="DarkH3"/>
      </w:pPr>
      <w:r>
        <w:t>Einheitengruppe erstellen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Sidebar → Einheiten → + Neue Einheitengruppe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Eine Einheitengruppe fasst zusammengehörige Einheiten zusammen.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Feld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Eingabe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Technischer Name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`gewicht`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Anzeigename (DE)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Gewicht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Anzeigename (EN)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Weight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>Speichern.</w:t>
      </w:r>
    </w:p>
    <w:p>
      <w:pPr>
        <w:pStyle w:val="DarkH3"/>
      </w:pPr>
      <w:r>
        <w:t>Einheiten hinzufügen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In der soeben erstellten Gruppe: </w:t>
      </w:r>
      <w:r>
        <w:rPr>
          <w:rFonts w:ascii="Calibri" w:hAnsi="Calibri"/>
          <w:b/>
          <w:color w:val="CDD6F4"/>
          <w:sz w:val="20"/>
        </w:rPr>
        <w:t>+ Neue Einheit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Jede Gruppe hat genau eine </w:t>
      </w:r>
      <w:r>
        <w:rPr>
          <w:rFonts w:ascii="Calibri" w:hAnsi="Calibri"/>
          <w:b/>
          <w:color w:val="CDD6F4"/>
          <w:sz w:val="20"/>
        </w:rPr>
        <w:t>Basiseinheit</w:t>
      </w:r>
      <w:r>
        <w:rPr>
          <w:rFonts w:ascii="Calibri" w:hAnsi="Calibri"/>
          <w:color w:val="CDD6F4"/>
          <w:sz w:val="20"/>
        </w:rPr>
        <w:t xml:space="preserve"> (Umrechnungsfaktor = 1). Alle anderen Einheiten werden relativ dazu definiert.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Einheit</w:t>
            </w:r>
          </w:p>
        </w:tc>
        <w:tc>
          <w:tcPr>
            <w:tcW w:type="dxa" w:w="2268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Kürzel</w:t>
            </w:r>
          </w:p>
        </w:tc>
        <w:tc>
          <w:tcPr>
            <w:tcW w:type="dxa" w:w="2268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Faktor</w:t>
            </w:r>
          </w:p>
        </w:tc>
        <w:tc>
          <w:tcPr>
            <w:tcW w:type="dxa" w:w="2268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Basiseinheit</w:t>
            </w:r>
          </w:p>
        </w:tc>
      </w:tr>
      <w:tr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Kilogramm</w:t>
            </w:r>
          </w:p>
        </w:tc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kg</w:t>
            </w:r>
          </w:p>
        </w:tc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1</w:t>
            </w:r>
          </w:p>
        </w:tc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Ja</w:t>
            </w:r>
          </w:p>
        </w:tc>
      </w:tr>
      <w:tr>
        <w:tc>
          <w:tcPr>
            <w:tcW w:type="dxa" w:w="2268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Gramm</w:t>
            </w:r>
          </w:p>
        </w:tc>
        <w:tc>
          <w:tcPr>
            <w:tcW w:type="dxa" w:w="2268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g</w:t>
            </w:r>
          </w:p>
        </w:tc>
        <w:tc>
          <w:tcPr>
            <w:tcW w:type="dxa" w:w="2268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0.001</w:t>
            </w:r>
          </w:p>
        </w:tc>
        <w:tc>
          <w:tcPr>
            <w:tcW w:type="dxa" w:w="2268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Nein</w:t>
            </w:r>
          </w:p>
        </w:tc>
      </w:tr>
      <w:tr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Tonne</w:t>
            </w:r>
          </w:p>
        </w:tc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</w:t>
            </w:r>
          </w:p>
        </w:tc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1000</w:t>
            </w:r>
          </w:p>
        </w:tc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Nein</w:t>
            </w:r>
          </w:p>
        </w:tc>
      </w:tr>
      <w:tr>
        <w:tc>
          <w:tcPr>
            <w:tcW w:type="dxa" w:w="2268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Pfund</w:t>
            </w:r>
          </w:p>
        </w:tc>
        <w:tc>
          <w:tcPr>
            <w:tcW w:type="dxa" w:w="2268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lb</w:t>
            </w:r>
          </w:p>
        </w:tc>
        <w:tc>
          <w:tcPr>
            <w:tcW w:type="dxa" w:w="2268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0.45359</w:t>
            </w:r>
          </w:p>
        </w:tc>
        <w:tc>
          <w:tcPr>
            <w:tcW w:type="dxa" w:w="2268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Nein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>Wiederholen Sie den Vorgang für weitere Gruppen: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Gruppe "Länge":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Einheit</w:t>
            </w:r>
          </w:p>
        </w:tc>
        <w:tc>
          <w:tcPr>
            <w:tcW w:type="dxa" w:w="2268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Kürzel</w:t>
            </w:r>
          </w:p>
        </w:tc>
        <w:tc>
          <w:tcPr>
            <w:tcW w:type="dxa" w:w="2268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Faktor</w:t>
            </w:r>
          </w:p>
        </w:tc>
        <w:tc>
          <w:tcPr>
            <w:tcW w:type="dxa" w:w="2268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Basiseinheit</w:t>
            </w:r>
          </w:p>
        </w:tc>
      </w:tr>
      <w:tr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Meter</w:t>
            </w:r>
          </w:p>
        </w:tc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</w:t>
            </w:r>
          </w:p>
        </w:tc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1</w:t>
            </w:r>
          </w:p>
        </w:tc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Ja</w:t>
            </w:r>
          </w:p>
        </w:tc>
      </w:tr>
      <w:tr>
        <w:tc>
          <w:tcPr>
            <w:tcW w:type="dxa" w:w="2268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Zentimeter</w:t>
            </w:r>
          </w:p>
        </w:tc>
        <w:tc>
          <w:tcPr>
            <w:tcW w:type="dxa" w:w="2268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cm</w:t>
            </w:r>
          </w:p>
        </w:tc>
        <w:tc>
          <w:tcPr>
            <w:tcW w:type="dxa" w:w="2268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0.01</w:t>
            </w:r>
          </w:p>
        </w:tc>
        <w:tc>
          <w:tcPr>
            <w:tcW w:type="dxa" w:w="2268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Nein</w:t>
            </w:r>
          </w:p>
        </w:tc>
      </w:tr>
      <w:tr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Millimeter</w:t>
            </w:r>
          </w:p>
        </w:tc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mm</w:t>
            </w:r>
          </w:p>
        </w:tc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0.001</w:t>
            </w:r>
          </w:p>
        </w:tc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Nein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>Das System rechnet automatisch um, wenn der Benutzer später eine andere Einheit wählt.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2. Attributgruppen anlegen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Attributgruppen organisieren die Attribute in der Produktbearbeitung. Ohne Gruppen gibt es nur eine lange Liste — mit Gruppen sieht der Benutzer übersichtliche Abschnitte.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Sidebar → Attribute → Attributgruppen → + Neue Attributgruppe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Legen Sie die Gruppen an, die zu Ihrem Produktsortiment passen: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Technischer Name</w:t>
            </w:r>
          </w:p>
        </w:tc>
        <w:tc>
          <w:tcPr>
            <w:tcW w:type="dxa" w:w="2268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Anzeigename (DE)</w:t>
            </w:r>
          </w:p>
        </w:tc>
        <w:tc>
          <w:tcPr>
            <w:tcW w:type="dxa" w:w="2268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Anzeigename (EN)</w:t>
            </w:r>
          </w:p>
        </w:tc>
        <w:tc>
          <w:tcPr>
            <w:tcW w:type="dxa" w:w="2268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Zweck</w:t>
            </w:r>
          </w:p>
        </w:tc>
      </w:tr>
      <w:tr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`stammdaten`</w:t>
            </w:r>
          </w:p>
        </w:tc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Stammdaten</w:t>
            </w:r>
          </w:p>
        </w:tc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Master Data</w:t>
            </w:r>
          </w:p>
        </w:tc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Name, SKU, Hersteller, Status</w:t>
            </w:r>
          </w:p>
        </w:tc>
      </w:tr>
      <w:tr>
        <w:tc>
          <w:tcPr>
            <w:tcW w:type="dxa" w:w="2268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`technische_daten`</w:t>
            </w:r>
          </w:p>
        </w:tc>
        <w:tc>
          <w:tcPr>
            <w:tcW w:type="dxa" w:w="2268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Technische Daten</w:t>
            </w:r>
          </w:p>
        </w:tc>
        <w:tc>
          <w:tcPr>
            <w:tcW w:type="dxa" w:w="2268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Technical Data</w:t>
            </w:r>
          </w:p>
        </w:tc>
        <w:tc>
          <w:tcPr>
            <w:tcW w:type="dxa" w:w="2268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Maße, Gewicht, Materialien</w:t>
            </w:r>
          </w:p>
        </w:tc>
      </w:tr>
      <w:tr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`marketing`</w:t>
            </w:r>
          </w:p>
        </w:tc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Marketing</w:t>
            </w:r>
          </w:p>
        </w:tc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Marketing</w:t>
            </w:r>
          </w:p>
        </w:tc>
        <w:tc>
          <w:tcPr>
            <w:tcW w:type="dxa" w:w="2268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Beschreibungen, USPs, SEO-Texte</w:t>
            </w:r>
          </w:p>
        </w:tc>
      </w:tr>
      <w:tr>
        <w:tc>
          <w:tcPr>
            <w:tcW w:type="dxa" w:w="2268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`logistik`</w:t>
            </w:r>
          </w:p>
        </w:tc>
        <w:tc>
          <w:tcPr>
            <w:tcW w:type="dxa" w:w="2268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Logistik</w:t>
            </w:r>
          </w:p>
        </w:tc>
        <w:tc>
          <w:tcPr>
            <w:tcW w:type="dxa" w:w="2268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Logistics</w:t>
            </w:r>
          </w:p>
        </w:tc>
        <w:tc>
          <w:tcPr>
            <w:tcW w:type="dxa" w:w="2268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Verpackung, Versand, Mindestbestellmenge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Der </w:t>
      </w:r>
      <w:r>
        <w:rPr>
          <w:rFonts w:ascii="Calibri" w:hAnsi="Calibri"/>
          <w:b/>
          <w:color w:val="CDD6F4"/>
          <w:sz w:val="20"/>
        </w:rPr>
        <w:t>technische Name</w:t>
      </w:r>
      <w:r>
        <w:rPr>
          <w:rFonts w:ascii="Calibri" w:hAnsi="Calibri"/>
          <w:color w:val="CDD6F4"/>
          <w:sz w:val="20"/>
        </w:rPr>
        <w:t xml:space="preserve"> ist nach dem Speichern nicht mehr änderbar. Wählen Sie ihn sorgfältig (snake_case, keine Sonderzeichen).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3. Wertelisten anlegen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Wertelisten definieren die Auswahloptionen für Selection-Attribute. Beispiel: Das Attribut "Farbe" bietet die Optionen Rot, Blau, Grün — diese Optionen kommen aus einer Werteliste.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Sidebar → Attribute → Wertelisten → + Neue Werteliste</w:t>
      </w:r>
    </w:p>
    <w:p>
      <w:pPr>
        <w:pStyle w:val="DarkH3"/>
      </w:pPr>
      <w:r>
        <w:t>Beispiel: Werteliste "Farben"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Feld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Eingabe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Technischer Name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`farben`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Anzeigename (DE)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Farben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Anzeigename (EN)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Colors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>Speichern. Dann Werte hinzufügen: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+ Wert hinzufügen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Technischer Schlüssel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Anzeigename (DE)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Anzeigename (EN)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`rot`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Rot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Red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`blau`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Blau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Blue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`gruen`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Grün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Green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`schwarz`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Schwarz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Black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`weiss`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Weiß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White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>Die Reihenfolge der Werte bestimmt die Sortierung im Dropdown. Per Drag-and-Drop umsortierbar.</w:t>
      </w:r>
    </w:p>
    <w:p>
      <w:pPr>
        <w:pStyle w:val="DarkH3"/>
      </w:pPr>
      <w:r>
        <w:t>Weitere Wertelisten (Beispiele)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Material:</w:t>
      </w:r>
      <w:r>
        <w:rPr>
          <w:rFonts w:ascii="Calibri" w:hAnsi="Calibri"/>
          <w:color w:val="CDD6F4"/>
          <w:sz w:val="20"/>
        </w:rPr>
        <w:t xml:space="preserve"> Holz, Metall, Kunststoff, Glas, Textil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Schutzklasse:</w:t>
      </w:r>
      <w:r>
        <w:rPr>
          <w:rFonts w:ascii="Calibri" w:hAnsi="Calibri"/>
          <w:color w:val="CDD6F4"/>
          <w:sz w:val="20"/>
        </w:rPr>
        <w:t xml:space="preserve"> IP20, IP44, IP65, IP67, IP68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Energieeffizienz:</w:t>
      </w:r>
      <w:r>
        <w:rPr>
          <w:rFonts w:ascii="Calibri" w:hAnsi="Calibri"/>
          <w:color w:val="CDD6F4"/>
          <w:sz w:val="20"/>
        </w:rPr>
        <w:t xml:space="preserve"> A+++, A++, A+, A, B, C, D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Legen Sie alle Wertelisten an, die Sie für Ihre Attribute benötigen. Im nächsten Schritt verknüpfen wir sie.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4. Attribute anlegen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Jetzt haben wir alles, was Attribute benötigen: Einheitengruppen, Attributgruppen und Wertelisten. Attribute sind das Datenmodell Ihres PIM — sie definieren, welche Informationen zu einem Produkt erfasst werden.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Sidebar → Attribute → + Neues Attribut</w:t>
      </w:r>
    </w:p>
    <w:p>
      <w:pPr>
        <w:pStyle w:val="DarkH3"/>
      </w:pPr>
      <w:r>
        <w:t>Die wichtigsten Datentypen in der Praxis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String — Text: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Feld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Eingabe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Technischer Name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`beschreibung`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Anzeigename (DE)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Beschreibung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Datentyp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String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Attributgruppe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Marketing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Übersetzbar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Ja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Pflichtfeld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Ja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Vererbbar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Ja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>Ergebnis: Ein Textfeld, das pro Sprache gepflegt wird. Varianten erben den Text vom Elternprodukt.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Float — Dezimalzahl mit Einheit: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Feld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Eingabe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Technischer Name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`gewicht`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Anzeigename (DE)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Gewicht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Datentyp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Float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Attributgruppe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Technische Daten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Einheitengruppe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Gewicht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Standardeinheit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kg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Pflichtfeld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Nein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Vererbbar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Ja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>Ergebnis: Ein Zahlenfeld mit Einheiten-Dropdown (kg, g, t, lb). Automatische Umrechnung.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Selection — Auswahl aus Werteliste: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Feld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Eingabe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Technischer Name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`farbe`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Anzeigename (DE)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Farbe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Datentyp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Selection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Attributgruppe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Stammdaten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Werteliste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Farben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Übersetzbar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Nein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Vererbbar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Nein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>Ergebnis: Dropdown mit den Farboptionen aus der Werteliste.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Number — Ganzzahl: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Feld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Eingabe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Technischer Name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`mindestbestellmenge`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Anzeigename (DE)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Mindestbestellmenge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Datentyp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Number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Attributgruppe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Logistik</w:t>
            </w:r>
          </w:p>
        </w:tc>
      </w:tr>
    </w:tbl>
    <w:p>
      <w:pPr>
        <w:pStyle w:val="DarkBody"/>
      </w:pPr>
      <w:r>
        <w:rPr>
          <w:rFonts w:ascii="Calibri" w:hAnsi="Calibri"/>
          <w:b/>
          <w:color w:val="CDD6F4"/>
          <w:sz w:val="20"/>
        </w:rPr>
        <w:t>Date — Datum: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Feld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Eingabe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Technischer Name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`erscheinungsdatum`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Anzeigename (DE)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Erscheinungsdatum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Datentyp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Attributgruppe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Stammdaten</w:t>
            </w:r>
          </w:p>
        </w:tc>
      </w:tr>
    </w:tbl>
    <w:p>
      <w:pPr>
        <w:pStyle w:val="DarkBody"/>
      </w:pPr>
      <w:r>
        <w:rPr>
          <w:rFonts w:ascii="Calibri" w:hAnsi="Calibri"/>
          <w:b/>
          <w:color w:val="CDD6F4"/>
          <w:sz w:val="20"/>
        </w:rPr>
        <w:t>Flag — Ja/Nein: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Feld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Eingabe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Technischer Name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`ist_gefahrgut`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Anzeigename (DE)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Ist Gefahrgut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Datentyp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Flag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Attributgruppe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Logistik</w:t>
            </w:r>
          </w:p>
        </w:tc>
      </w:tr>
    </w:tbl>
    <w:p>
      <w:pPr>
        <w:pStyle w:val="DarkH3"/>
      </w:pPr>
      <w:r>
        <w:t>Weitere Datentypen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Datentyp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Wofür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Beispiel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Dictionary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Schlüssel-Wert-Paare als JSON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Technische Spezifikationen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Collection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Wiederholbare Einträge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Zertifikate, Normen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RichText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Formatierter HTML-Text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Marketingbeschreibung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Hyperlink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URL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Herstellerseite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ImageLink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Bild-URL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Produktbild-Referenz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PdfLink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PDF-URL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Datenblatt-Link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VideoLink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Video-URL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Produktvideo</w:t>
            </w:r>
          </w:p>
        </w:tc>
      </w:tr>
    </w:tbl>
    <w:p>
      <w:pPr>
        <w:pStyle w:val="DarkH3"/>
      </w:pPr>
      <w:r>
        <w:t>Eigenschaften im Überblick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Eigenschaft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Bedeutung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Übersetzbar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Wert kann pro Sprache unterschiedlich sein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Pflichtfeld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Muss ausgefüllt sein, bevor das Produkt auf "Aktiv" gesetzt werden kann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Vererbbar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Varianten erben den Wert vom Elternprodukt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Durchsuchbar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Wird in der Volltextsuche berücksichtigt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Eindeutig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Wert muss über alle Produkte hinweg einmalig sein</w:t>
            </w:r>
          </w:p>
        </w:tc>
      </w:tr>
    </w:tbl>
    <w:p>
      <w:pPr>
        <w:pStyle w:val="DarkBody"/>
      </w:pPr>
      <w:r>
        <w:rPr>
          <w:rFonts w:ascii="Calibri" w:hAnsi="Calibri"/>
          <w:b/>
          <w:color w:val="CDD6F4"/>
          <w:sz w:val="20"/>
        </w:rPr>
        <w:t>Wichtig:</w:t>
      </w:r>
      <w:r>
        <w:rPr>
          <w:rFonts w:ascii="Calibri" w:hAnsi="Calibri"/>
          <w:color w:val="CDD6F4"/>
          <w:sz w:val="20"/>
        </w:rPr>
        <w:t xml:space="preserve"> Der technische Name eines Attributs kann nach dem Anlegen nicht mehr geändert werden.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5. Hierarchien aufbauen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Hierarchien klassifizieren Ihre Produkte in eine Baumstruktur. anyPIM kennt zwei Typen: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Master-Hierarchie:</w:t>
      </w:r>
      <w:r>
        <w:rPr>
          <w:rFonts w:ascii="Calibri" w:hAnsi="Calibri"/>
          <w:color w:val="CDD6F4"/>
          <w:sz w:val="20"/>
        </w:rPr>
        <w:t xml:space="preserve"> Die interne Produktklassifizierung. Jedes Produkt gehört zu genau einem Knoten.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Ausgabe-Hierarchie:</w:t>
      </w:r>
      <w:r>
        <w:rPr>
          <w:rFonts w:ascii="Calibri" w:hAnsi="Calibri"/>
          <w:color w:val="CDD6F4"/>
          <w:sz w:val="20"/>
        </w:rPr>
        <w:t xml:space="preserve"> Für Exporte und Kanäle. Ein Produkt kann in mehreren Knoten erscheinen.</w:t>
      </w:r>
    </w:p>
    <w:p>
      <w:pPr>
        <w:pStyle w:val="DarkH3"/>
      </w:pPr>
      <w:r>
        <w:t>Master-Hierarchie erstellen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Sidebar → Hierarchien → + Neue Hierarchie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Feld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Eingabe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Name (DE)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Produktkatalog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Typ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Master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>Nach dem Speichern sehen Sie den Wurzelknoten. Jetzt die Struktur aufbauen: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Rechtsklick auf Wurzelknoten → + Neuer Knoten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Beispielstruktur: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Produktkatalog</w:t>
        <w:br/>
      </w:r>
      <w:r>
        <w:rPr>
          <w:rFonts w:ascii="Courier New" w:hAnsi="Courier New"/>
          <w:color w:val="A6E3A1"/>
          <w:sz w:val="17"/>
        </w:rPr>
        <w:t>├── Elektrowerkzeuge</w:t>
        <w:br/>
      </w:r>
      <w:r>
        <w:rPr>
          <w:rFonts w:ascii="Courier New" w:hAnsi="Courier New"/>
          <w:color w:val="A6E3A1"/>
          <w:sz w:val="17"/>
        </w:rPr>
        <w:t>│   ├── Bohrmaschinen</w:t>
        <w:br/>
      </w:r>
      <w:r>
        <w:rPr>
          <w:rFonts w:ascii="Courier New" w:hAnsi="Courier New"/>
          <w:color w:val="A6E3A1"/>
          <w:sz w:val="17"/>
        </w:rPr>
        <w:t>│   ├── Sägen</w:t>
        <w:br/>
      </w:r>
      <w:r>
        <w:rPr>
          <w:rFonts w:ascii="Courier New" w:hAnsi="Courier New"/>
          <w:color w:val="A6E3A1"/>
          <w:sz w:val="17"/>
        </w:rPr>
        <w:t>│   └── Schleifgeräte</w:t>
        <w:br/>
      </w:r>
      <w:r>
        <w:rPr>
          <w:rFonts w:ascii="Courier New" w:hAnsi="Courier New"/>
          <w:color w:val="A6E3A1"/>
          <w:sz w:val="17"/>
        </w:rPr>
        <w:t>├── Handwerkzeuge</w:t>
        <w:br/>
      </w:r>
      <w:r>
        <w:rPr>
          <w:rFonts w:ascii="Courier New" w:hAnsi="Courier New"/>
          <w:color w:val="A6E3A1"/>
          <w:sz w:val="17"/>
        </w:rPr>
        <w:t>│   ├── Hämmer</w:t>
        <w:br/>
      </w:r>
      <w:r>
        <w:rPr>
          <w:rFonts w:ascii="Courier New" w:hAnsi="Courier New"/>
          <w:color w:val="A6E3A1"/>
          <w:sz w:val="17"/>
        </w:rPr>
        <w:t>│   ├── Schraubendreher</w:t>
        <w:br/>
      </w:r>
      <w:r>
        <w:rPr>
          <w:rFonts w:ascii="Courier New" w:hAnsi="Courier New"/>
          <w:color w:val="A6E3A1"/>
          <w:sz w:val="17"/>
        </w:rPr>
        <w:t>│   └── Zangen</w:t>
        <w:br/>
      </w:r>
      <w:r>
        <w:rPr>
          <w:rFonts w:ascii="Courier New" w:hAnsi="Courier New"/>
          <w:color w:val="A6E3A1"/>
          <w:sz w:val="17"/>
        </w:rPr>
        <w:t>└── Zubehör</w:t>
        <w:br/>
      </w:r>
      <w:r>
        <w:rPr>
          <w:rFonts w:ascii="Courier New" w:hAnsi="Courier New"/>
          <w:color w:val="A6E3A1"/>
          <w:sz w:val="17"/>
        </w:rPr>
        <w:t xml:space="preserve">    ├── Bohrer</w:t>
        <w:br/>
      </w:r>
      <w:r>
        <w:rPr>
          <w:rFonts w:ascii="Courier New" w:hAnsi="Courier New"/>
          <w:color w:val="A6E3A1"/>
          <w:sz w:val="17"/>
        </w:rPr>
        <w:t xml:space="preserve">    ├── Sägeblätter</w:t>
        <w:br/>
      </w:r>
      <w:r>
        <w:rPr>
          <w:rFonts w:ascii="Courier New" w:hAnsi="Courier New"/>
          <w:color w:val="A6E3A1"/>
          <w:sz w:val="17"/>
        </w:rPr>
        <w:t xml:space="preserve">    └── Schleifpapier</w:t>
        <w:br/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Maximal 6 Ebenen. Knoten per Drag-and-Drop umsortierbar.</w:t>
      </w:r>
    </w:p>
    <w:p>
      <w:pPr>
        <w:pStyle w:val="DarkH3"/>
      </w:pPr>
      <w:r>
        <w:t>Attributgruppen an Knoten zuweisen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Das ist der entscheidende Schritt: Durch die Zuweisung von Attributgruppen an Hierarchieknoten bestimmen Sie, welche Felder bei den zugeordneten Produkten erscheinen.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Rechtsklick auf Knoten → Attributgruppe zuordnen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Beispiel: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Knoten "Elektrowerkzeuge" → Attributgruppen: Stammdaten, Technische Daten, Marketing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Knoten "Bohrmaschinen" → zusätzlich: spezifische Bohrmaschinen-Attribute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Die Zuweisung </w:t>
      </w:r>
      <w:r>
        <w:rPr>
          <w:rFonts w:ascii="Calibri" w:hAnsi="Calibri"/>
          <w:b/>
          <w:color w:val="CDD6F4"/>
          <w:sz w:val="20"/>
        </w:rPr>
        <w:t>vererbt sich nach unten</w:t>
      </w:r>
      <w:r>
        <w:rPr>
          <w:rFonts w:ascii="Calibri" w:hAnsi="Calibri"/>
          <w:color w:val="CDD6F4"/>
          <w:sz w:val="20"/>
        </w:rPr>
        <w:t>: Produkte im Knoten "Bohrmaschinen" erben automatisch alle Attributgruppen von "Elektrowerkzeuge" plus die eigenen.</w:t>
      </w:r>
    </w:p>
    <w:p>
      <w:pPr>
        <w:pStyle w:val="DarkH3"/>
      </w:pPr>
      <w:r>
        <w:t>Knotenattribute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Auf jedem Knoten können auch Werte hinterlegt werden, die an alle zugeordneten Produkte vererbt werden — z.B. eine Kategoriebeschreibung oder ein Kategoriebild.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6. Produkte anlegen und pflegen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Jetzt steht das Datenmodell. Zeit für das erste Produkt.</w:t>
      </w:r>
    </w:p>
    <w:p>
      <w:pPr>
        <w:pStyle w:val="DarkH3"/>
      </w:pPr>
      <w:r>
        <w:t>Produkt erstellen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Sidebar → Produkte → + Neues Produkt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Feld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Eingabe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Pflicht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SKU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`BM-PRO-2000`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Ja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Name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Bohrmaschine Pro 2000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Ja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Produkttyp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Standard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Ja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EAN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4012345678901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Nein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Status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Entwurf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Ja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Hierarchieknoten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Bohrmaschinen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Ja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Nach dem Speichern öffnet sich die </w:t>
      </w:r>
      <w:r>
        <w:rPr>
          <w:rFonts w:ascii="Calibri" w:hAnsi="Calibri"/>
          <w:b/>
          <w:color w:val="CDD6F4"/>
          <w:sz w:val="20"/>
        </w:rPr>
        <w:t>Produktdetailansicht</w:t>
      </w:r>
      <w:r>
        <w:rPr>
          <w:rFonts w:ascii="Calibri" w:hAnsi="Calibri"/>
          <w:color w:val="CDD6F4"/>
          <w:sz w:val="20"/>
        </w:rPr>
        <w:t>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Tipp: Massenimport.</w:t>
      </w:r>
      <w:r>
        <w:rPr>
          <w:rFonts w:ascii="Calibri" w:hAnsi="Calibri"/>
          <w:color w:val="CDD6F4"/>
          <w:sz w:val="20"/>
        </w:rPr>
        <w:t xml:space="preserve"> Für große Produktbestände müssen Sie nicht jedes Produkt einzeln anlegen. anyPIM bietet einen Excel-Import mit 14-Tab-Struktur (Sprachen, Einheiten, Attribute, Produkte, Varianten, Medien, Preise, ...). Details im Hilfe-Portal. In diesem Leitfaden zeigen wir den manuellen Weg, damit Sie die Zusammenhänge verstehen.</w:t>
      </w:r>
    </w:p>
    <w:p>
      <w:pPr>
        <w:pStyle w:val="DarkH3"/>
      </w:pPr>
      <w:r>
        <w:t>Attributwerte pflegen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Die Detailansicht zeigt die Attribute, gruppiert nach den zugewiesenen Attributgruppen. Füllen Sie die Felder aus: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Tab: Attribute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Die Attribute sind nach Gruppen geordnet (Stammdaten, Technische Daten, Marketing, ...). Bei übersetzbaren Attributen können Sie über den </w:t>
      </w:r>
      <w:r>
        <w:rPr>
          <w:rFonts w:ascii="Calibri" w:hAnsi="Calibri"/>
          <w:b/>
          <w:color w:val="CDD6F4"/>
          <w:sz w:val="20"/>
        </w:rPr>
        <w:t>Sprachumschalter</w:t>
      </w:r>
      <w:r>
        <w:rPr>
          <w:rFonts w:ascii="Calibri" w:hAnsi="Calibri"/>
          <w:color w:val="CDD6F4"/>
          <w:sz w:val="20"/>
        </w:rPr>
        <w:t xml:space="preserve"> zwischen den Sprachen wechseln.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Beispielwerte für unser Produkt: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Attribut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Wert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Beschreibung (DE)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Professionelle Schlagbohrmaschine mit 850W Motor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Beschreibung (EN)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Professional hammer drill with 850W motor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Gewicht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2,5 kg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Farbe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Blau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Ist Gefahrgut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Nein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Mindestbestellmenge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1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Erscheinungsdatum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2025-03-01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Speichern mit dem Button </w:t>
      </w:r>
      <w:r>
        <w:rPr>
          <w:rFonts w:ascii="Calibri" w:hAnsi="Calibri"/>
          <w:b/>
          <w:color w:val="CDD6F4"/>
          <w:sz w:val="20"/>
        </w:rPr>
        <w:t>Speichern</w:t>
      </w:r>
      <w:r>
        <w:rPr>
          <w:rFonts w:ascii="Calibri" w:hAnsi="Calibri"/>
          <w:color w:val="CDD6F4"/>
          <w:sz w:val="20"/>
        </w:rPr>
        <w:t xml:space="preserve"> oder </w:t>
      </w:r>
      <w:r>
        <w:rPr>
          <w:rFonts w:ascii="Courier New" w:hAnsi="Courier New"/>
          <w:color w:val="A6E3A1"/>
          <w:sz w:val="18"/>
        </w:rPr>
        <w:t>Strg + S</w:t>
      </w:r>
      <w:r>
        <w:rPr>
          <w:rFonts w:ascii="Calibri" w:hAnsi="Calibri"/>
          <w:color w:val="CDD6F4"/>
          <w:sz w:val="20"/>
        </w:rPr>
        <w:t>.</w:t>
      </w:r>
    </w:p>
    <w:p>
      <w:pPr>
        <w:pStyle w:val="DarkH3"/>
      </w:pPr>
      <w:r>
        <w:t>Status ändern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Ein Produkt kann erst auf </w:t>
      </w:r>
      <w:r>
        <w:rPr>
          <w:rFonts w:ascii="Calibri" w:hAnsi="Calibri"/>
          <w:b/>
          <w:color w:val="CDD6F4"/>
          <w:sz w:val="20"/>
        </w:rPr>
        <w:t>Aktiv</w:t>
      </w:r>
      <w:r>
        <w:rPr>
          <w:rFonts w:ascii="Calibri" w:hAnsi="Calibri"/>
          <w:color w:val="CDD6F4"/>
          <w:sz w:val="20"/>
        </w:rPr>
        <w:t xml:space="preserve"> gesetzt werden, wenn alle Pflichtfelder ausgefüllt sind. Der Statuswechsel: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Entwurf  →  Aktiv  →  Inaktiv</w:t>
        <w:br/>
      </w:r>
      <w:r>
        <w:rPr>
          <w:rFonts w:ascii="Courier New" w:hAnsi="Courier New"/>
          <w:color w:val="A6E3A1"/>
          <w:sz w:val="17"/>
        </w:rPr>
        <w:t xml:space="preserve">                    →  Eingestellt (Discontinued)</w:t>
        <w:br/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Entwurf:</w:t>
      </w:r>
      <w:r>
        <w:rPr>
          <w:rFonts w:ascii="Calibri" w:hAnsi="Calibri"/>
          <w:color w:val="CDD6F4"/>
          <w:sz w:val="20"/>
        </w:rPr>
        <w:t xml:space="preserve"> Produkt wird bearbeitet, noch nicht sichtbar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Aktiv:</w:t>
      </w:r>
      <w:r>
        <w:rPr>
          <w:rFonts w:ascii="Calibri" w:hAnsi="Calibri"/>
          <w:color w:val="CDD6F4"/>
          <w:sz w:val="20"/>
        </w:rPr>
        <w:t xml:space="preserve"> Produkt wird exportiert und ist in Katalogen sichtbar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Inaktiv:</w:t>
      </w:r>
      <w:r>
        <w:rPr>
          <w:rFonts w:ascii="Calibri" w:hAnsi="Calibri"/>
          <w:color w:val="CDD6F4"/>
          <w:sz w:val="20"/>
        </w:rPr>
        <w:t xml:space="preserve"> Temporär deaktiviert, kann reaktiviert werden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Eingestellt:</w:t>
      </w:r>
      <w:r>
        <w:rPr>
          <w:rFonts w:ascii="Calibri" w:hAnsi="Calibri"/>
          <w:color w:val="CDD6F4"/>
          <w:sz w:val="20"/>
        </w:rPr>
        <w:t xml:space="preserve"> Dauerhaft aus dem Sortiment genommen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Nur aktive Produkte werden exportiert.</w:t>
      </w:r>
    </w:p>
    <w:p>
      <w:pPr>
        <w:pStyle w:val="DarkH3"/>
      </w:pPr>
      <w:r>
        <w:t>Weitere Tabs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Tab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Funktion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Varianten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Varianten anlegen und verwalten (siehe Kapitel 7)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Medien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Bilder und Dokumente zuordnen (siehe Kapitel 8)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Preise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Preise pflegen (siehe Kapitel 9)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Relationen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Beziehungen zu anderen Produkten (Zubehör, Ersatzteile, ...)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Versionen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Änderungshistorie einsehen, ältere Versionen wiederherstellen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Hierarchien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Zuordnung zu Hierarchieknoten anzeigen und ändern</w:t>
            </w:r>
          </w:p>
        </w:tc>
      </w:tr>
    </w:tbl>
    <w:p>
      <w:pPr>
        <w:pStyle w:val="DarkH3"/>
      </w:pPr>
      <w:r>
        <w:t>Relationen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Über den Tab </w:t>
      </w:r>
      <w:r>
        <w:rPr>
          <w:rFonts w:ascii="Calibri" w:hAnsi="Calibri"/>
          <w:b/>
          <w:color w:val="CDD6F4"/>
          <w:sz w:val="20"/>
        </w:rPr>
        <w:t>Relationen</w:t>
      </w:r>
      <w:r>
        <w:rPr>
          <w:rFonts w:ascii="Calibri" w:hAnsi="Calibri"/>
          <w:color w:val="CDD6F4"/>
          <w:sz w:val="20"/>
        </w:rPr>
        <w:t xml:space="preserve"> verknüpfen Sie Produkte miteinander. Typische Anwendungsfälle: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Zubehör:</w:t>
      </w:r>
      <w:r>
        <w:rPr>
          <w:rFonts w:ascii="Calibri" w:hAnsi="Calibri"/>
          <w:color w:val="CDD6F4"/>
          <w:sz w:val="20"/>
        </w:rPr>
        <w:t xml:space="preserve"> Bohrer als Zubehör zur Bohrmaschine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Ersatzteile:</w:t>
      </w:r>
      <w:r>
        <w:rPr>
          <w:rFonts w:ascii="Calibri" w:hAnsi="Calibri"/>
          <w:color w:val="CDD6F4"/>
          <w:sz w:val="20"/>
        </w:rPr>
        <w:t xml:space="preserve"> Kohlebürsten als Ersatzteil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Cross-Selling:</w:t>
      </w:r>
      <w:r>
        <w:rPr>
          <w:rFonts w:ascii="Calibri" w:hAnsi="Calibri"/>
          <w:color w:val="CDD6F4"/>
          <w:sz w:val="20"/>
        </w:rPr>
        <w:t xml:space="preserve"> Ähnliche Produkte aus einer anderen Kategorie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Produktdetail → Tab "Relationen" → + Relation hinzufügen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Wählen Sie den Relationstyp und das Zielprodukt. Relationen können einseitig oder beidseitig sein.</w:t>
      </w:r>
    </w:p>
    <w:p>
      <w:pPr>
        <w:pStyle w:val="DarkH3"/>
      </w:pPr>
      <w:r>
        <w:t>Versionen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Jede Speicherung erzeugt automatisch eine neue Version. Über den Tab </w:t>
      </w:r>
      <w:r>
        <w:rPr>
          <w:rFonts w:ascii="Calibri" w:hAnsi="Calibri"/>
          <w:b/>
          <w:color w:val="CDD6F4"/>
          <w:sz w:val="20"/>
        </w:rPr>
        <w:t>Versionen</w:t>
      </w:r>
      <w:r>
        <w:rPr>
          <w:rFonts w:ascii="Calibri" w:hAnsi="Calibri"/>
          <w:color w:val="CDD6F4"/>
          <w:sz w:val="20"/>
        </w:rPr>
        <w:t xml:space="preserve"> sehen Sie die komplette Änderungshistorie: Wer hat wann welche Werte geändert?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Um eine ältere Version wiederherzustellen: Version auswählen und </w:t>
      </w:r>
      <w:r>
        <w:rPr>
          <w:rFonts w:ascii="Calibri" w:hAnsi="Calibri"/>
          <w:b/>
          <w:color w:val="CDD6F4"/>
          <w:sz w:val="20"/>
        </w:rPr>
        <w:t>Wiederherstellen</w:t>
      </w:r>
      <w:r>
        <w:rPr>
          <w:rFonts w:ascii="Calibri" w:hAnsi="Calibri"/>
          <w:color w:val="CDD6F4"/>
          <w:sz w:val="20"/>
        </w:rPr>
        <w:t xml:space="preserve"> klicken. Die aktuelle Version wird dabei nicht gelöscht — es entsteht eine neue Version mit den alten Werten.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7. Varianten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Varianten sind Ausprägungen eines Produkts — z.B. verschiedene Farben oder Größen. Sie erben alle Attribute vom Elternprodukt und überschreiben nur die abweichenden Werte.</w:t>
      </w:r>
    </w:p>
    <w:p>
      <w:pPr>
        <w:pStyle w:val="DarkH3"/>
      </w:pPr>
      <w:r>
        <w:t>Variantenattribute definieren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Zuerst festlegen, welche Attribute die Varianten unterscheiden.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Produktdetail → Tab "Variant-Attribute"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Wählen Sie die Attribute, die zwischen Varianten variieren. Beispiel: Farbe, Größe.</w:t>
      </w:r>
    </w:p>
    <w:p>
      <w:pPr>
        <w:pStyle w:val="DarkH3"/>
      </w:pPr>
      <w:r>
        <w:t>Variante anlegen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Produktdetail → Tab "Varianten" → + Variante anlegen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Feld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Eingabe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SKU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`BM-PRO-2000-ROT`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Name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Bohrmaschine Pro 2000 Rot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Nach dem Speichern zeigt die Variantenansicht alle Attribute. Die Werte kommen vom Elternprodukt und sind als </w:t>
      </w:r>
      <w:r>
        <w:rPr>
          <w:rFonts w:ascii="Calibri" w:hAnsi="Calibri"/>
          <w:b/>
          <w:color w:val="CDD6F4"/>
          <w:sz w:val="20"/>
        </w:rPr>
        <w:t>vererbt</w:t>
      </w:r>
      <w:r>
        <w:rPr>
          <w:rFonts w:ascii="Calibri" w:hAnsi="Calibri"/>
          <w:color w:val="CDD6F4"/>
          <w:sz w:val="20"/>
        </w:rPr>
        <w:t xml:space="preserve"> gekennzeichnet.</w:t>
      </w:r>
    </w:p>
    <w:p>
      <w:pPr>
        <w:pStyle w:val="DarkH3"/>
      </w:pPr>
      <w:r>
        <w:t>Werte überschreiben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Klicken Sie auf ein vererbtes Feld und geben Sie einen eigenen Wert ein. Beispiel: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Attribut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Elternprodukt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Variante Rot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Farbe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Blau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**Rot** (überschrieben)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Gewicht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2,5 kg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2,5 kg (vererbt)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Beschreibung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Professionelle Schlag...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Professionelle Schlag... (vererbt)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EAN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4012345678901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**4012345678902** (überschrieben)</w:t>
            </w:r>
          </w:p>
        </w:tc>
      </w:tr>
    </w:tbl>
    <w:p>
      <w:pPr>
        <w:pStyle w:val="DarkH3"/>
      </w:pPr>
      <w:r>
        <w:t>Vererbung zurücksetzen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Wenn Sie eine Überschreibung löschen, gilt wieder der Wert des Elternprodukts. Änderungen am Elternprodukt werden automatisch an alle Varianten weitergegeben, deren Werte nicht überschrieben sind.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Merke:</w:t>
      </w:r>
      <w:r>
        <w:rPr>
          <w:rFonts w:ascii="Calibri" w:hAnsi="Calibri"/>
          <w:color w:val="CDD6F4"/>
          <w:sz w:val="20"/>
        </w:rPr>
        <w:t xml:space="preserve"> Preise werden </w:t>
      </w:r>
      <w:r>
        <w:rPr>
          <w:rFonts w:ascii="Calibri" w:hAnsi="Calibri"/>
          <w:b/>
          <w:color w:val="CDD6F4"/>
          <w:sz w:val="20"/>
        </w:rPr>
        <w:t>nicht</w:t>
      </w:r>
      <w:r>
        <w:rPr>
          <w:rFonts w:ascii="Calibri" w:hAnsi="Calibri"/>
          <w:color w:val="CDD6F4"/>
          <w:sz w:val="20"/>
        </w:rPr>
        <w:t xml:space="preserve"> vererbt. Jede Variante braucht eigene Preise.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8. Medien</w:t>
      </w:r>
    </w:p>
    <w:p>
      <w:pPr>
        <w:pStyle w:val="DarkH3"/>
      </w:pPr>
      <w:r>
        <w:t>Medien hochladen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Sidebar → Medien → + Medien hochladen</w:t>
      </w:r>
      <w:r>
        <w:rPr>
          <w:rFonts w:ascii="Calibri" w:hAnsi="Calibri"/>
          <w:color w:val="CDD6F4"/>
          <w:sz w:val="20"/>
        </w:rPr>
        <w:t xml:space="preserve"> (oder Drag-and-Drop in die Medienbibliothek)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Unterstützte Formate: JPG, PNG, GIF, SVG, WebP, PDF, DOCX, XLSX, MP4, WebM.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Jedes Medium erhält automatisch: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Dateiname, Dateigröße, Abmessungen, MIME-Typ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Optionale Felder: Alt-Text (übersetzbar), Titel (übersetzbar)</w:t>
      </w:r>
    </w:p>
    <w:p>
      <w:pPr>
        <w:pStyle w:val="DarkH3"/>
      </w:pPr>
      <w:r>
        <w:t>Asset-Ordner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Medien können in Ordnern organisiert werden — z.B. "Produktbilder", "Datenblätter", "Videos". Die Ordnerstruktur hat keinen Einfluss auf die Zuordnung zu Produkten.</w:t>
      </w:r>
    </w:p>
    <w:p>
      <w:pPr>
        <w:pStyle w:val="DarkH3"/>
      </w:pPr>
      <w:r>
        <w:t>Verwendungstypen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Jedes zugeordnete Medium erhält einen Verwendungstyp: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Typ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Bedeutung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Teaser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Hauptbild (wird als erstes angezeigt)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Galerie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Weitere Produktbilder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Datenblatt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Technisches PDF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Anleitung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Bedienungsanleitung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Video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Produktvideo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Sonstige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Alles andere</w:t>
            </w:r>
          </w:p>
        </w:tc>
      </w:tr>
    </w:tbl>
    <w:p>
      <w:pPr>
        <w:pStyle w:val="DarkH3"/>
      </w:pPr>
      <w:r>
        <w:t>Medien einem Produkt zuordnen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Produktdetail → Tab "Medien"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Per Drag-and-Drop aus der Medienbibliothek oder über </w:t>
      </w:r>
      <w:r>
        <w:rPr>
          <w:rFonts w:ascii="Calibri" w:hAnsi="Calibri"/>
          <w:b/>
          <w:color w:val="CDD6F4"/>
          <w:sz w:val="20"/>
        </w:rPr>
        <w:t>+ Medium zuweisen</w:t>
      </w:r>
      <w:r>
        <w:rPr>
          <w:rFonts w:ascii="Calibri" w:hAnsi="Calibri"/>
          <w:color w:val="CDD6F4"/>
          <w:sz w:val="20"/>
        </w:rPr>
        <w:t>. Die Reihenfolge bestimmt die Darstellung — das erste Bild ist das Hauptbild.</w:t>
      </w:r>
    </w:p>
    <w:p>
      <w:pPr>
        <w:pStyle w:val="DarkH3"/>
      </w:pPr>
      <w:r>
        <w:t>Auto-Match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Das System kann Medien anhand des Dateinamens automatisch Produkten zuordnen. Wenn der Dateiname die SKU enthält (z.B. </w:t>
      </w:r>
      <w:r>
        <w:rPr>
          <w:rFonts w:ascii="Courier New" w:hAnsi="Courier New"/>
          <w:color w:val="A6E3A1"/>
          <w:sz w:val="18"/>
        </w:rPr>
        <w:t>BM-PRO-2000_front.jpg</w:t>
      </w:r>
      <w:r>
        <w:rPr>
          <w:rFonts w:ascii="Calibri" w:hAnsi="Calibri"/>
          <w:color w:val="CDD6F4"/>
          <w:sz w:val="20"/>
        </w:rPr>
        <w:t>), wird die Zuordnung vorgeschlagen.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9. Preise</w:t>
      </w:r>
    </w:p>
    <w:p>
      <w:pPr>
        <w:pStyle w:val="DarkH3"/>
      </w:pPr>
      <w:r>
        <w:t>Preisarten definieren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Bevor Preise an Produkten gepflegt werden, müssen die Preisarten definiert sein.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Sidebar → Preise</w:t>
      </w:r>
      <w:r>
        <w:rPr>
          <w:rFonts w:ascii="Calibri" w:hAnsi="Calibri"/>
          <w:color w:val="CDD6F4"/>
          <w:sz w:val="20"/>
        </w:rPr>
        <w:t xml:space="preserve"> (nur als Admin sichtbar)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Beispielhafte Preisarten: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Preisart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Beschreibung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Listenpreis (UVP)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Unverbindliche Preisempfehlung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Nettopreis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Einkaufspreis netto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Bruttopreis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Endkundenpreis inkl. MwSt.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Aktionspreis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Temporärer Sonderpreis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Staffelpreis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Preis ab bestimmter Menge</w:t>
            </w:r>
          </w:p>
        </w:tc>
      </w:tr>
    </w:tbl>
    <w:p>
      <w:pPr>
        <w:pStyle w:val="DarkH3"/>
      </w:pPr>
      <w:r>
        <w:t>Preise am Produkt pflegen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Produktdetail → Tab "Preise" → + Preis hinzufügen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Feld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Eingabe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Preisart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Listenpreis (UVP)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Betrag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189,90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Währung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EUR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Gültig von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2025-01-01 (optional)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Gültig bis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— (optional)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>Ein Produkt kann mehrere Preise haben — z.B. Listenpreis in EUR, Listenpreis in CHF, Aktionspreis in EUR.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Wichtig:</w:t>
      </w:r>
      <w:r>
        <w:rPr>
          <w:rFonts w:ascii="Calibri" w:hAnsi="Calibri"/>
          <w:color w:val="CDD6F4"/>
          <w:sz w:val="20"/>
        </w:rPr>
        <w:t xml:space="preserve"> Varianten erben keine Preise. Jede Variante benötigt eigene Preiseinträge.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10. Übersetzungen</w:t>
      </w:r>
    </w:p>
    <w:p>
      <w:pPr>
        <w:pStyle w:val="DarkH3"/>
      </w:pPr>
      <w:r>
        <w:t>Produktdaten übersetzen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Attribute, die als </w:t>
      </w:r>
      <w:r>
        <w:rPr>
          <w:rFonts w:ascii="Calibri" w:hAnsi="Calibri"/>
          <w:b/>
          <w:color w:val="CDD6F4"/>
          <w:sz w:val="20"/>
        </w:rPr>
        <w:t>übersetzbar</w:t>
      </w:r>
      <w:r>
        <w:rPr>
          <w:rFonts w:ascii="Calibri" w:hAnsi="Calibri"/>
          <w:color w:val="CDD6F4"/>
          <w:sz w:val="20"/>
        </w:rPr>
        <w:t xml:space="preserve"> konfiguriert sind, können in verschiedenen Sprachen gepflegt werden.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Produktdetail → Tab "Attribute" → Sprachumschalter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Wechseln Sie z.B. von DE auf EN und pflegen Sie die englischen Texte. Die Oberflächensprache bleibt dabei unverändert — Sie können die deutsche Oberfläche nutzen und gleichzeitig englische Produkttexte bearbeiten.</w:t>
      </w:r>
    </w:p>
    <w:p>
      <w:pPr>
        <w:pStyle w:val="DarkH3"/>
      </w:pPr>
      <w:r>
        <w:t>Metadaten übersetzen (TMS)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Neben Produktdaten gibt es Metadaten: Attributnamen, Wertelisten-Einträge, Hierarchieknoten-Bezeichnungen. Diese werden über das Translation Management System übersetzt.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Sidebar → Übersetzungen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Der Ablauf in drei Schritten: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1. </w:t>
      </w:r>
      <w:r>
        <w:rPr>
          <w:rFonts w:ascii="Calibri" w:hAnsi="Calibri"/>
          <w:b/>
          <w:color w:val="CDD6F4"/>
          <w:sz w:val="20"/>
        </w:rPr>
        <w:t>Ingest</w:t>
      </w:r>
      <w:r>
        <w:rPr>
          <w:rFonts w:ascii="Calibri" w:hAnsi="Calibri"/>
          <w:color w:val="CDD6F4"/>
          <w:sz w:val="20"/>
        </w:rPr>
        <w:t xml:space="preserve"> — Alle Metadaten werden an den Übersetzungsdienst gesendet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2. </w:t>
      </w:r>
      <w:r>
        <w:rPr>
          <w:rFonts w:ascii="Calibri" w:hAnsi="Calibri"/>
          <w:b/>
          <w:color w:val="CDD6F4"/>
          <w:sz w:val="20"/>
        </w:rPr>
        <w:t>Translate</w:t>
      </w:r>
      <w:r>
        <w:rPr>
          <w:rFonts w:ascii="Calibri" w:hAnsi="Calibri"/>
          <w:color w:val="CDD6F4"/>
          <w:sz w:val="20"/>
        </w:rPr>
        <w:t xml:space="preserve"> — Automatische Übersetzung über DeepL, Google Translate oder KI-gestützte Übersetzung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3. </w:t>
      </w:r>
      <w:r>
        <w:rPr>
          <w:rFonts w:ascii="Calibri" w:hAnsi="Calibri"/>
          <w:b/>
          <w:color w:val="CDD6F4"/>
          <w:sz w:val="20"/>
        </w:rPr>
        <w:t>Sync</w:t>
      </w:r>
      <w:r>
        <w:rPr>
          <w:rFonts w:ascii="Calibri" w:hAnsi="Calibri"/>
          <w:color w:val="CDD6F4"/>
          <w:sz w:val="20"/>
        </w:rPr>
        <w:t xml:space="preserve"> — Übersetzungen werden zurück in die Datenbank geschrieben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Überprüfte Übersetzungen können als </w:t>
      </w:r>
      <w:r>
        <w:rPr>
          <w:rFonts w:ascii="Calibri" w:hAnsi="Calibri"/>
          <w:b/>
          <w:color w:val="CDD6F4"/>
          <w:sz w:val="20"/>
        </w:rPr>
        <w:t>"Geprüft"</w:t>
      </w:r>
      <w:r>
        <w:rPr>
          <w:rFonts w:ascii="Calibri" w:hAnsi="Calibri"/>
          <w:color w:val="CDD6F4"/>
          <w:sz w:val="20"/>
        </w:rPr>
        <w:t xml:space="preserve"> markiert werden. Geprüfte Einträge werden bei der nächsten automatischen Übersetzung nicht überschrieben.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11. Export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Wenn Produkte gepflegt, Medien zugeordnet und Preise hinterlegt sind, können die Daten exportiert werden.</w:t>
      </w:r>
    </w:p>
    <w:p>
      <w:pPr>
        <w:pStyle w:val="DarkH3"/>
      </w:pPr>
      <w:r>
        <w:t>Manueller Export über die API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GET /api/v1/export/products?status=active&amp;lang=de</w:t>
        <w:br/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Filteroptionen: Status, Hierarchieknoten, Attributwerte, Sprache, Zeitraum.</w:t>
      </w:r>
    </w:p>
    <w:p>
      <w:pPr>
        <w:pStyle w:val="DarkH3"/>
      </w:pPr>
      <w:r>
        <w:t>Export-Jobs einrichten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Für regelmäßige Exporte: Wiederverwendbare Jobs mit Zeitplan.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Sidebar → Export → + Neuer Export-Job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Feld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Eingabe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Name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Täglicher Shopexport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Format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JSON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Filter: Status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Aktiv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Filter: Hierarchie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Produktkatalog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Zeitplan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Täglich, 06:00 Uhr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Zustellung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SFTP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>Jede Ausführung wird protokolliert (Zeitstempel, Anzahl Produkte, Ergebnis).</w:t>
      </w:r>
    </w:p>
    <w:p>
      <w:pPr>
        <w:pStyle w:val="DarkH3"/>
      </w:pPr>
      <w:r>
        <w:t>Delta-Export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Nur geänderte Produkte exportieren: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GET /api/v1/export/products?updated_after=2025-03-20T08:00:00Z</w:t>
        <w:br/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Geeignet für regelmäßige inkrementelle Aktualisierungen.</w:t>
      </w:r>
    </w:p>
    <w:p>
      <w:pPr>
        <w:pStyle w:val="DarkH3"/>
      </w:pPr>
      <w:r>
        <w:t>Publixx-Mappings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Für den Publixx-Export wird definiert, welches PIM-Feld auf welches Zielfeld gemappt wird.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Sidebar → Export → Publixx-Mappings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Jedes Mapping hat: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Quellfeld</w:t>
      </w:r>
      <w:r>
        <w:rPr>
          <w:rFonts w:ascii="Calibri" w:hAnsi="Calibri"/>
          <w:color w:val="CDD6F4"/>
          <w:sz w:val="20"/>
        </w:rPr>
        <w:t xml:space="preserve"> — das PIM-Attribut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Zielfeld</w:t>
      </w:r>
      <w:r>
        <w:rPr>
          <w:rFonts w:ascii="Calibri" w:hAnsi="Calibri"/>
          <w:color w:val="CDD6F4"/>
          <w:sz w:val="20"/>
        </w:rPr>
        <w:t xml:space="preserve"> — der Feldname im Publixx-Datensatz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Typ</w:t>
      </w:r>
      <w:r>
        <w:rPr>
          <w:rFonts w:ascii="Calibri" w:hAnsi="Calibri"/>
          <w:color w:val="CDD6F4"/>
          <w:sz w:val="20"/>
        </w:rPr>
        <w:t xml:space="preserve"> — text, unit_value, media_url, price, variant_array</w:t>
      </w:r>
    </w:p>
    <w:p>
      <w:pPr>
        <w:pStyle w:val="DarkH3"/>
      </w:pPr>
      <w:r>
        <w:t>Offline-Katalog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Ein statischer HTML/JS-Katalog, der ohne Server funktioniert. Geeignet für Messen, E-Mail-Verteilung oder USB-Sticks.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12. Checkliste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Was wir eingerichtet haben: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 xml:space="preserve"> ] Einheitengruppen und Einheiten (Gewicht, Länge, ...)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 xml:space="preserve"> ] Attributgruppen (Stammdaten, Technische Daten, Marketing, Logistik)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 xml:space="preserve"> ] Wertelisten (Farben, Material, ...)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 xml:space="preserve"> ] Attribute mit Datentypen und Eigenschaften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 xml:space="preserve"> ] Master-Hierarchie mit Kategorien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 xml:space="preserve"> ] Attributgruppen an Hierarchieknoten zugewiesen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 xml:space="preserve"> ] Erstes Produkt angelegt und Attributwerte gepflegt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 xml:space="preserve"> ] Varianten erstellt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 xml:space="preserve"> ] Medien hochgeladen und zugeordnet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 xml:space="preserve"> ] Preisarten definiert und Preise gepflegt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 xml:space="preserve"> ] Übersetzungen gepflegt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 xml:space="preserve"> ] Export konfiguriert</w:t>
      </w:r>
    </w:p>
    <w:p>
      <w:pPr>
        <w:pStyle w:val="DarkH3"/>
      </w:pPr>
      <w:r>
        <w:t>Nächste Schritte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Massenimport:</w:t>
      </w:r>
      <w:r>
        <w:rPr>
          <w:rFonts w:ascii="Calibri" w:hAnsi="Calibri"/>
          <w:color w:val="CDD6F4"/>
          <w:sz w:val="20"/>
        </w:rPr>
        <w:t xml:space="preserve"> Produkte per Excel importieren (14-Tab-Struktur). Siehe Hilfe-Portal.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Benutzer anlegen:</w:t>
      </w:r>
      <w:r>
        <w:rPr>
          <w:rFonts w:ascii="Calibri" w:hAnsi="Calibri"/>
          <w:color w:val="CDD6F4"/>
          <w:sz w:val="20"/>
        </w:rPr>
        <w:t xml:space="preserve"> Weitere Benutzer einladen und Rollen zuweisen. Siehe Verkaufs-Mappe.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Workflow nutzen:</w:t>
      </w:r>
      <w:r>
        <w:rPr>
          <w:rFonts w:ascii="Calibri" w:hAnsi="Calibri"/>
          <w:color w:val="CDD6F4"/>
          <w:sz w:val="20"/>
        </w:rPr>
        <w:t xml:space="preserve"> Aufgaben erstellen und im Team koordinieren. Siehe Verkaufs-Mappe.</w:t>
      </w:r>
    </w:p>
    <w:p>
      <w:pPr>
        <w:pStyle w:val="DarkH3"/>
      </w:pPr>
      <w:r>
        <w:t>Hilfe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Ressource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Link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Hilfe-Portal (DE)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[smartentities.de/web/help/de/](https://smartentities.de/web/help/de/)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Hilfe-Portal (EN)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[smartentities.de/web/help/en/](https://smartentities.de/web/help/en/)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Quellcode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[github.com/incoxx/publixx-pim](https://github.com/incoxx/publixx-pim)</w:t>
            </w:r>
          </w:p>
        </w:tc>
      </w:tr>
    </w:tbl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anyPIM ist ein Produkt von Smart Entities.</w:t>
      </w:r>
    </w:p>
    <w:sectPr w:rsidR="00FC693F" w:rsidRPr="0006063C" w:rsidSect="00034616">
      <w:background w:color="1E1E2E" w:themeColor="dark1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rkTitle">
    <w:name w:val="DarkTitle"/>
    <w:pPr>
      <w:spacing w:before="0" w:after="240"/>
    </w:pPr>
    <w:rPr>
      <w:rFonts w:ascii="Calibri" w:hAnsi="Calibri"/>
      <w:b/>
      <w:color w:val="89B4FA"/>
      <w:sz w:val="56"/>
    </w:rPr>
  </w:style>
  <w:style w:type="paragraph" w:customStyle="1" w:styleId="DarkH2">
    <w:name w:val="DarkH2"/>
    <w:pPr>
      <w:spacing w:before="480" w:after="160"/>
    </w:pPr>
    <w:rPr>
      <w:rFonts w:ascii="Calibri" w:hAnsi="Calibri"/>
      <w:b/>
      <w:color w:val="89B4FA"/>
      <w:sz w:val="36"/>
    </w:rPr>
  </w:style>
  <w:style w:type="paragraph" w:customStyle="1" w:styleId="DarkH3">
    <w:name w:val="DarkH3"/>
    <w:pPr>
      <w:spacing w:before="320" w:after="120"/>
    </w:pPr>
    <w:rPr>
      <w:rFonts w:ascii="Calibri" w:hAnsi="Calibri"/>
      <w:b/>
      <w:color w:val="B4BEFE"/>
      <w:sz w:val="26"/>
    </w:rPr>
  </w:style>
  <w:style w:type="paragraph" w:customStyle="1" w:styleId="DarkBody">
    <w:name w:val="DarkBody"/>
    <w:pPr>
      <w:spacing w:before="40" w:after="80"/>
    </w:pPr>
    <w:rPr>
      <w:rFonts w:ascii="Calibri" w:hAnsi="Calibri"/>
      <w:b w:val="0"/>
      <w:color w:val="CDD6F4"/>
      <w:sz w:val="20"/>
    </w:rPr>
  </w:style>
  <w:style w:type="paragraph" w:customStyle="1" w:styleId="DarkBodyMuted">
    <w:name w:val="DarkBodyMuted"/>
    <w:pPr>
      <w:spacing w:before="40" w:after="80"/>
    </w:pPr>
    <w:rPr>
      <w:rFonts w:ascii="Calibri" w:hAnsi="Calibri"/>
      <w:b w:val="0"/>
      <w:color w:val="A6ADC8"/>
      <w:sz w:val="18"/>
    </w:rPr>
  </w:style>
  <w:style w:type="paragraph" w:customStyle="1" w:styleId="DarkBullet">
    <w:name w:val="DarkBullet"/>
    <w:pPr>
      <w:spacing w:before="20" w:after="20"/>
    </w:pPr>
    <w:rPr>
      <w:rFonts w:ascii="Calibri" w:hAnsi="Calibri"/>
      <w:b w:val="0"/>
      <w:color w:val="CDD6F4"/>
      <w:sz w:val="20"/>
    </w:rPr>
  </w:style>
  <w:style w:type="paragraph" w:customStyle="1" w:styleId="DarkHR">
    <w:name w:val="DarkHR"/>
    <w:pPr>
      <w:spacing w:before="240" w:after="240"/>
    </w:pPr>
    <w:rPr>
      <w:rFonts w:ascii="Calibri" w:hAnsi="Calibri"/>
      <w:b w:val="0"/>
      <w:color w:val="45475A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