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0E3A4F" w:val="clear"/>
            <w:tcMar>
              <w:top w:type="dxa" w:w="300"/>
              <w:left w:type="dxa" w:w="320"/>
              <w:bottom w:type="dxa" w:w="300"/>
              <w:right w:type="dxa" w:w="3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2A9D8F"/>
                <w:sz w:val="19"/>
                <w:szCs w:val="19"/>
              </w:rPr>
              <w:t xml:space="preserve">실습1 첨부 샘플문서 · TRN제약(가상) 오송공장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8"/>
                <w:szCs w:val="38"/>
              </w:rPr>
              <w:t xml:space="preserve">제품표준서 v3.0 개정 초안에 쓰는 첨부자료</w:t>
            </w:r>
          </w:p>
          <w:p>
            <w:pPr>
              <w:spacing w:after="130"/>
            </w:pPr>
            <w:r>
              <w:rPr>
                <w:rFonts w:ascii="Malgun Gothic" w:cs="Malgun Gothic" w:eastAsia="Malgun Gothic" w:hAnsi="Malgun Gothic"/>
                <w:color w:val="CFE4E9"/>
                <w:sz w:val="23"/>
                <w:szCs w:val="23"/>
              </w:rPr>
              <w:t xml:space="preserve">S1-1 허가사항 요약서 (가상)  ·  S1-2 원료약품 배합표 및 공정관리 기준  ·  S1-3 제품표준서 구판 발췌  ·  S1-4 제품표준서 관리 SOP 발췌 (교육용)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FC4CE"/>
                <w:sz w:val="17"/>
                <w:szCs w:val="17"/>
              </w:rPr>
              <w:t xml:space="preserve">㈜아이앤씨피(I&amp;CP) 대표 김정민 / jmkim@incpcorp.com   ·   v3.0 · 2026.10.07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4DFE1" w:sz="4"/>
          <w:left w:val="single" w:color="B3262E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F9ECED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shd w:fill="B3262E" w:val="clear"/>
              </w:rPr>
              <w:t xml:space="preserve"> 읽기 전에 </w:t>
            </w:r>
          </w:p>
          <w:p>
            <w:pPr>
              <w:spacing w:after="8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이 문서 묶음의 회사·제품·성분·허가번호·인명은 모두 교육용으로 만든 가상자료입니다.</w:t>
            </w:r>
          </w:p>
          <w:p>
            <w:pPr>
              <w:spacing w:after="8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일부 자료는 실습 목적상 의도적으로 서로 다르거나 빠진 정보를 담고 있습니다. 외부 지식으로 빈칸을 채우지 마세요.</w:t>
            </w:r>
          </w:p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AI에 첨부할 때는 이 파일을 그대로 올리거나, 같은 내용의 '붙여넣기용 TXT'를 사용합니다.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6B7C85" w:sz="6"/>
          <w:left w:val="single" w:color="6B7C85" w:sz="6"/>
          <w:bottom w:val="single" w:color="6B7C85" w:sz="6"/>
          <w:right w:val="single" w:color="6B7C85" w:sz="6"/>
          <w:insideH w:val="single" w:color="6B7C85" w:sz="6"/>
          <w:insideV w:val="single" w:color="6B7C85" w:sz="6"/>
        </w:tblBorders>
      </w:tblPr>
      <w:tblGrid>
        <w:gridCol w:w="1735"/>
        <w:gridCol w:w="3084"/>
        <w:gridCol w:w="1735"/>
        <w:gridCol w:w="3084"/>
      </w:tblGrid>
      <w:tr>
        <w:tc>
          <w:tcPr>
            <w:tcW w:type="dxa" w:w="9638"/>
            <w:gridSpan w:val="4"/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CFD8DC"/>
                <w:sz w:val="17"/>
                <w:szCs w:val="17"/>
              </w:rPr>
              <w:t xml:space="preserve">TRN제약(가상) 오송공장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    [S1-1] 허가사항 요약서 (가상)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RA-SUM-TRNA-03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개정/상태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개정 3 / 유효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작성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RA팀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일자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2026-03-20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96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허가 내용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제품명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TRN-A정 50mg (가상 제품)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주성분 및 분량</w:t>
            </w:r>
          </w:p>
        </w:tc>
        <w:tc>
          <w:tcPr>
            <w:tcW w:type="dxa" w:w="7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1정(200.0 mg) 중 TRX(가상 성분) 50.0 mg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성상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흰색의 원형 필름코팅정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효능·효과</w:t>
            </w:r>
          </w:p>
        </w:tc>
        <w:tc>
          <w:tcPr>
            <w:tcW w:type="dxa" w:w="7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가상 적응증 X의 증상 완화 (교육용 가상 문구)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저장방법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기밀용기, 실온(1~30℃) 보관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사용기한</w:t>
            </w:r>
          </w:p>
        </w:tc>
        <w:tc>
          <w:tcPr>
            <w:tcW w:type="dxa" w:w="7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제조일로부터 36개월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포장단위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PTP 30정(10정×3), 병 100정</w:t>
            </w:r>
          </w:p>
        </w:tc>
      </w:tr>
    </w:tbl>
    <w:p>
      <w:pPr>
        <w:spacing w:after="100"/>
      </w:pPr>
    </w:p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허가변경 이력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701"/>
        <w:gridCol w:w="5669"/>
        <w:gridCol w:w="2268"/>
      </w:tblGrid>
      <w:tr>
        <w:trPr>
          <w:cantSplit/>
          <w:tblHeader/>
        </w:trPr>
        <w:tc>
          <w:tcPr>
            <w:tcW w:type="dxa" w:w="1701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승인일</w:t>
            </w:r>
          </w:p>
        </w:tc>
        <w:tc>
          <w:tcPr>
            <w:tcW w:type="dxa" w:w="5669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2268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승인번호(가상)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2025-11-10</w:t>
            </w:r>
          </w:p>
        </w:tc>
        <w:tc>
          <w:tcPr>
            <w:tcW w:type="dxa" w:w="566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포장단위 변경: “병 60정” 삭제, “병 100정” 신설</w:t>
            </w:r>
          </w:p>
        </w:tc>
        <w:tc>
          <w:tcPr>
            <w:tcW w:type="dxa" w:w="226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가상-2025-0457</w:t>
            </w:r>
          </w:p>
        </w:tc>
      </w:tr>
      <w:tr>
        <w:trPr>
          <w:cantSplit/>
          <w:tblHeader w:val="false"/>
        </w:trPr>
        <w:tc>
          <w:tcPr>
            <w:tcW w:type="dxa" w:w="17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2026-03-20</w:t>
            </w:r>
          </w:p>
        </w:tc>
        <w:tc>
          <w:tcPr>
            <w:tcW w:type="dxa" w:w="56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사용기한 변경: 24개월 → 36개월 (장기보존시험 36개월 자료 근거)</w:t>
            </w:r>
          </w:p>
        </w:tc>
        <w:tc>
          <w:tcPr>
            <w:tcW w:type="dxa" w:w="22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가상-2026-0112</w:t>
            </w:r>
          </w:p>
        </w:tc>
      </w:tr>
    </w:tbl>
    <w:p>
      <w:pPr>
        <w:spacing w:after="100"/>
      </w:pP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55636B"/>
          <w:sz w:val="18"/>
          <w:szCs w:val="18"/>
        </w:rPr>
        <w:t xml:space="preserve">※ 본 요약서에는 제조소 주소와 시험기준서 문서번호가 포함되어 있지 않다.</w:t>
      </w:r>
    </w:p>
    <w:p>
      <w:r>
        <w:br w:type="page"/>
      </w:r>
    </w:p>
    <w:tbl>
      <w:tblPr>
        <w:tblW w:type="dxa" w:w="9638"/>
        <w:tblBorders>
          <w:top w:val="single" w:color="6B7C85" w:sz="6"/>
          <w:left w:val="single" w:color="6B7C85" w:sz="6"/>
          <w:bottom w:val="single" w:color="6B7C85" w:sz="6"/>
          <w:right w:val="single" w:color="6B7C85" w:sz="6"/>
          <w:insideH w:val="single" w:color="6B7C85" w:sz="6"/>
          <w:insideV w:val="single" w:color="6B7C85" w:sz="6"/>
        </w:tblBorders>
      </w:tblPr>
      <w:tblGrid>
        <w:gridCol w:w="1735"/>
        <w:gridCol w:w="3084"/>
        <w:gridCol w:w="1735"/>
        <w:gridCol w:w="3084"/>
      </w:tblGrid>
      <w:tr>
        <w:tc>
          <w:tcPr>
            <w:tcW w:type="dxa" w:w="9638"/>
            <w:gridSpan w:val="4"/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CFD8DC"/>
                <w:sz w:val="17"/>
                <w:szCs w:val="17"/>
              </w:rPr>
              <w:t xml:space="preserve">TRN제약(가상) 오송공장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    [S1-2] 원료약품 배합표 및 공정관리 기준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MF-TRNA-02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개정/상태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v2.1 / 승인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작성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생산팀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일자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2026-01-15</w:t>
            </w:r>
          </w:p>
        </w:tc>
      </w:tr>
    </w:tbl>
    <w:p>
      <w:pPr>
        <w:spacing w:after="120"/>
      </w:pP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배치 크기: 200,000정. 본 개정(v2.1)은 변경관리 CC-2025-031(타정 경도 기준 변경) 승인 내용을 반영함.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3855"/>
        <w:gridCol w:w="1928"/>
        <w:gridCol w:w="1928"/>
        <w:gridCol w:w="1927"/>
      </w:tblGrid>
      <w:tr>
        <w:trPr>
          <w:cantSplit/>
          <w:tblHeader/>
        </w:trPr>
        <w:tc>
          <w:tcPr>
            <w:tcW w:type="dxa" w:w="3855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성분</w:t>
            </w:r>
          </w:p>
        </w:tc>
        <w:tc>
          <w:tcPr>
            <w:tcW w:type="dxa" w:w="1928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1정 중 (mg)</w:t>
            </w:r>
          </w:p>
        </w:tc>
        <w:tc>
          <w:tcPr>
            <w:tcW w:type="dxa" w:w="1928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배치량 (kg)</w:t>
            </w:r>
          </w:p>
        </w:tc>
        <w:tc>
          <w:tcPr>
            <w:tcW w:type="dxa" w:w="1927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배합 목적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TRX (가상 성분)</w:t>
            </w:r>
          </w:p>
        </w:tc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50.0</w:t>
            </w:r>
          </w:p>
        </w:tc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10.00</w:t>
            </w:r>
          </w:p>
        </w:tc>
        <w:tc>
          <w:tcPr>
            <w:tcW w:type="dxa" w:w="192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주성분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유당수화물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48.0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9.60</w:t>
            </w:r>
          </w:p>
        </w:tc>
        <w:tc>
          <w:tcPr>
            <w:tcW w:type="dxa" w:w="19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부형제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미결정셀룰로오스</w:t>
            </w:r>
          </w:p>
        </w:tc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85.0</w:t>
            </w:r>
          </w:p>
        </w:tc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17.50</w:t>
            </w:r>
          </w:p>
        </w:tc>
        <w:tc>
          <w:tcPr>
            <w:tcW w:type="dxa" w:w="192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부형제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크로스카르멜로스나트륨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5.0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1.00</w:t>
            </w:r>
          </w:p>
        </w:tc>
        <w:tc>
          <w:tcPr>
            <w:tcW w:type="dxa" w:w="19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붕해제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스테아르산마그네슘</w:t>
            </w:r>
          </w:p>
        </w:tc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2.0</w:t>
            </w:r>
          </w:p>
        </w:tc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0.40</w:t>
            </w:r>
          </w:p>
        </w:tc>
        <w:tc>
          <w:tcPr>
            <w:tcW w:type="dxa" w:w="192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활택제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나정 합계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190.0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38.00</w:t>
            </w:r>
          </w:p>
        </w:tc>
        <w:tc>
          <w:tcPr>
            <w:tcW w:type="dxa" w:w="19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필름코팅제 (가상 규격 FC-01)</w:t>
            </w:r>
          </w:p>
        </w:tc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10.0</w:t>
            </w:r>
          </w:p>
        </w:tc>
        <w:tc>
          <w:tcPr>
            <w:tcW w:type="dxa" w:w="192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2.00</w:t>
            </w:r>
          </w:p>
        </w:tc>
        <w:tc>
          <w:tcPr>
            <w:tcW w:type="dxa" w:w="192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코팅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합계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200.0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40.00</w:t>
            </w:r>
          </w:p>
        </w:tc>
        <w:tc>
          <w:tcPr>
            <w:tcW w:type="dxa" w:w="192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공정관리(IPC) 기준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257"/>
        <w:gridCol w:w="2095"/>
        <w:gridCol w:w="3771"/>
        <w:gridCol w:w="2515"/>
      </w:tblGrid>
      <w:tr>
        <w:trPr>
          <w:cantSplit/>
          <w:tblHeader/>
        </w:trPr>
        <w:tc>
          <w:tcPr>
            <w:tcW w:type="dxa" w:w="1257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공정</w:t>
            </w:r>
          </w:p>
        </w:tc>
        <w:tc>
          <w:tcPr>
            <w:tcW w:type="dxa" w:w="2095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시험 항목</w:t>
            </w:r>
          </w:p>
        </w:tc>
        <w:tc>
          <w:tcPr>
            <w:tcW w:type="dxa" w:w="3771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2515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빈도</w:t>
            </w:r>
          </w:p>
        </w:tc>
      </w:tr>
      <w:tr>
        <w:trPr>
          <w:cantSplit/>
          <w:tblHeader w:val="false"/>
        </w:trPr>
        <w:tc>
          <w:tcPr>
            <w:tcW w:type="dxa" w:w="125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혼합</w:t>
            </w:r>
          </w:p>
        </w:tc>
        <w:tc>
          <w:tcPr>
            <w:tcW w:type="dxa" w:w="209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혼합균일성</w:t>
            </w:r>
          </w:p>
        </w:tc>
        <w:tc>
          <w:tcPr>
            <w:tcW w:type="dxa" w:w="37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각 시료 90.0~110.0%, RSD ≤ 5.0%</w:t>
            </w:r>
          </w:p>
        </w:tc>
        <w:tc>
          <w:tcPr>
            <w:tcW w:type="dxa" w:w="251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혼합 완료 시 10개 위치</w:t>
            </w:r>
          </w:p>
        </w:tc>
      </w:tr>
      <w:tr>
        <w:trPr>
          <w:cantSplit/>
          <w:tblHeader w:val="false"/>
        </w:trPr>
        <w:tc>
          <w:tcPr>
            <w:tcW w:type="dxa" w:w="12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타정</w:t>
            </w:r>
          </w:p>
        </w:tc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평균질량</w:t>
            </w:r>
          </w:p>
        </w:tc>
        <w:tc>
          <w:tcPr>
            <w:tcW w:type="dxa" w:w="37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190.0 mg ± 3% (184.3~195.7 mg)</w:t>
            </w:r>
          </w:p>
        </w:tc>
        <w:tc>
          <w:tcPr>
            <w:tcW w:type="dxa" w:w="25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30분마다 20정</w:t>
            </w:r>
          </w:p>
        </w:tc>
      </w:tr>
      <w:tr>
        <w:trPr>
          <w:cantSplit/>
          <w:tblHeader w:val="false"/>
        </w:trPr>
        <w:tc>
          <w:tcPr>
            <w:tcW w:type="dxa" w:w="125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타정</w:t>
            </w:r>
          </w:p>
        </w:tc>
        <w:tc>
          <w:tcPr>
            <w:tcW w:type="dxa" w:w="209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경도</w:t>
            </w:r>
          </w:p>
        </w:tc>
        <w:tc>
          <w:tcPr>
            <w:tcW w:type="dxa" w:w="37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8~14 kp (CC-2025-031로 6~12 kp에서 변경)</w:t>
            </w:r>
          </w:p>
        </w:tc>
        <w:tc>
          <w:tcPr>
            <w:tcW w:type="dxa" w:w="251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30분마다 10정</w:t>
            </w:r>
          </w:p>
        </w:tc>
      </w:tr>
      <w:tr>
        <w:trPr>
          <w:cantSplit/>
          <w:tblHeader w:val="false"/>
        </w:trPr>
        <w:tc>
          <w:tcPr>
            <w:tcW w:type="dxa" w:w="12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타정</w:t>
            </w:r>
          </w:p>
        </w:tc>
        <w:tc>
          <w:tcPr>
            <w:tcW w:type="dxa" w:w="20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붕해</w:t>
            </w:r>
          </w:p>
        </w:tc>
        <w:tc>
          <w:tcPr>
            <w:tcW w:type="dxa" w:w="37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15분 이내</w:t>
            </w:r>
          </w:p>
        </w:tc>
        <w:tc>
          <w:tcPr>
            <w:tcW w:type="dxa" w:w="25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1시간마다 6정</w:t>
            </w:r>
          </w:p>
        </w:tc>
      </w:tr>
      <w:tr>
        <w:trPr>
          <w:cantSplit/>
          <w:tblHeader w:val="false"/>
        </w:trPr>
        <w:tc>
          <w:tcPr>
            <w:tcW w:type="dxa" w:w="125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코팅</w:t>
            </w:r>
          </w:p>
        </w:tc>
        <w:tc>
          <w:tcPr>
            <w:tcW w:type="dxa" w:w="209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코팅 질량 증가율</w:t>
            </w:r>
          </w:p>
        </w:tc>
        <w:tc>
          <w:tcPr>
            <w:tcW w:type="dxa" w:w="377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나정 대비 4.5~5.5%</w:t>
            </w:r>
          </w:p>
        </w:tc>
        <w:tc>
          <w:tcPr>
            <w:tcW w:type="dxa" w:w="251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코팅 완료 시</w:t>
            </w:r>
          </w:p>
        </w:tc>
      </w:tr>
    </w:tbl>
    <w:p>
      <w:pPr>
        <w:spacing w:after="100"/>
      </w:pP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55636B"/>
          <w:sz w:val="18"/>
          <w:szCs w:val="18"/>
        </w:rPr>
        <w:t xml:space="preserve">※ 시험방법은 별도 시험기준서를 따른다(문서번호는 본 문서에 기재하지 않음).</w:t>
      </w:r>
    </w:p>
    <w:p>
      <w:r>
        <w:br w:type="page"/>
      </w:r>
    </w:p>
    <w:tbl>
      <w:tblPr>
        <w:tblW w:type="dxa" w:w="9638"/>
        <w:tblBorders>
          <w:top w:val="single" w:color="6B7C85" w:sz="6"/>
          <w:left w:val="single" w:color="6B7C85" w:sz="6"/>
          <w:bottom w:val="single" w:color="6B7C85" w:sz="6"/>
          <w:right w:val="single" w:color="6B7C85" w:sz="6"/>
          <w:insideH w:val="single" w:color="6B7C85" w:sz="6"/>
          <w:insideV w:val="single" w:color="6B7C85" w:sz="6"/>
        </w:tblBorders>
      </w:tblPr>
      <w:tblGrid>
        <w:gridCol w:w="1735"/>
        <w:gridCol w:w="3084"/>
        <w:gridCol w:w="1735"/>
        <w:gridCol w:w="3084"/>
      </w:tblGrid>
      <w:tr>
        <w:tc>
          <w:tcPr>
            <w:tcW w:type="dxa" w:w="9638"/>
            <w:gridSpan w:val="4"/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CFD8DC"/>
                <w:sz w:val="17"/>
                <w:szCs w:val="17"/>
              </w:rPr>
              <w:t xml:space="preserve">TRN제약(가상) 오송공장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    [S1-3] 제품표준서 구판 발췌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PS-TRNA-001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개정/상태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v2.0 / 현행(개정 예정)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작성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QA팀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일자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2024-07-01 시행</w:t>
            </w:r>
          </w:p>
        </w:tc>
      </w:tr>
    </w:tbl>
    <w:p>
      <w:pPr>
        <w:spacing w:after="120"/>
      </w:pPr>
    </w:p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1. 제품 개요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96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제품명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TRN-A정 50mg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성상</w:t>
            </w:r>
          </w:p>
        </w:tc>
        <w:tc>
          <w:tcPr>
            <w:tcW w:type="dxa" w:w="7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흰색의 원형 필름코팅정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저장방법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실온 보관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사용기한</w:t>
            </w:r>
          </w:p>
        </w:tc>
        <w:tc>
          <w:tcPr>
            <w:tcW w:type="dxa" w:w="7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제조일로부터 24개월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포장단위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PTP 30정, 병 60정</w:t>
            </w:r>
          </w:p>
        </w:tc>
      </w:tr>
    </w:tbl>
    <w:p>
      <w:pPr>
        <w:spacing w:after="100"/>
      </w:pPr>
    </w:p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2. 원료약품 및 분량 (배치 200,000정)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4819"/>
        <w:gridCol w:w="2410"/>
        <w:gridCol w:w="2409"/>
      </w:tblGrid>
      <w:tr>
        <w:trPr>
          <w:cantSplit/>
          <w:tblHeader/>
        </w:trPr>
        <w:tc>
          <w:tcPr>
            <w:tcW w:type="dxa" w:w="4819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성분</w:t>
            </w:r>
          </w:p>
        </w:tc>
        <w:tc>
          <w:tcPr>
            <w:tcW w:type="dxa" w:w="241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1정 중 (mg)</w:t>
            </w:r>
          </w:p>
        </w:tc>
        <w:tc>
          <w:tcPr>
            <w:tcW w:type="dxa" w:w="2409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배치량 (kg)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TRX (가상 성분)</w:t>
            </w:r>
          </w:p>
        </w:tc>
        <w:tc>
          <w:tcPr>
            <w:tcW w:type="dxa" w:w="241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50.0</w:t>
            </w:r>
          </w:p>
        </w:tc>
        <w:tc>
          <w:tcPr>
            <w:tcW w:type="dxa" w:w="240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10.00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유당수화물</w:t>
            </w:r>
          </w:p>
        </w:tc>
        <w:tc>
          <w:tcPr>
            <w:tcW w:type="dxa" w:w="24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48.0</w:t>
            </w:r>
          </w:p>
        </w:tc>
        <w:tc>
          <w:tcPr>
            <w:tcW w:type="dxa" w:w="24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9.60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미결정셀룰로오스</w:t>
            </w:r>
          </w:p>
        </w:tc>
        <w:tc>
          <w:tcPr>
            <w:tcW w:type="dxa" w:w="241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85.0</w:t>
            </w:r>
          </w:p>
        </w:tc>
        <w:tc>
          <w:tcPr>
            <w:tcW w:type="dxa" w:w="240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17.00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크로스카르멜로스나트륨</w:t>
            </w:r>
          </w:p>
        </w:tc>
        <w:tc>
          <w:tcPr>
            <w:tcW w:type="dxa" w:w="24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5.0</w:t>
            </w:r>
          </w:p>
        </w:tc>
        <w:tc>
          <w:tcPr>
            <w:tcW w:type="dxa" w:w="24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1.00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스테아르산마그네슘</w:t>
            </w:r>
          </w:p>
        </w:tc>
        <w:tc>
          <w:tcPr>
            <w:tcW w:type="dxa" w:w="241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2.0</w:t>
            </w:r>
          </w:p>
        </w:tc>
        <w:tc>
          <w:tcPr>
            <w:tcW w:type="dxa" w:w="240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0.40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필름코팅제 (FC-01)</w:t>
            </w:r>
          </w:p>
        </w:tc>
        <w:tc>
          <w:tcPr>
            <w:tcW w:type="dxa" w:w="24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10.0</w:t>
            </w:r>
          </w:p>
        </w:tc>
        <w:tc>
          <w:tcPr>
            <w:tcW w:type="dxa" w:w="24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2.00</w:t>
            </w:r>
          </w:p>
        </w:tc>
      </w:tr>
    </w:tbl>
    <w:p>
      <w:pPr>
        <w:spacing w:after="100"/>
      </w:pPr>
    </w:p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3. 공정관리 기준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혼합균일성 90.0~110.0%·RSD ≤ 5.0% / 평균질량 190.0 mg ± 3% / 경도 6~12 kp / 붕해 15분 이내 / 코팅 질량 증가율 4.5~5.5%</w:t>
      </w:r>
    </w:p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개정이력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134"/>
        <w:gridCol w:w="1701"/>
        <w:gridCol w:w="6803"/>
      </w:tblGrid>
      <w:tr>
        <w:trPr>
          <w:cantSplit/>
          <w:tblHeader/>
        </w:trPr>
        <w:tc>
          <w:tcPr>
            <w:tcW w:type="dxa" w:w="1134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701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시행일</w:t>
            </w:r>
          </w:p>
        </w:tc>
        <w:tc>
          <w:tcPr>
            <w:tcW w:type="dxa" w:w="6803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개정 내용</w:t>
            </w:r>
          </w:p>
        </w:tc>
      </w:tr>
      <w:tr>
        <w:trPr>
          <w:cantSplit/>
          <w:tblHeader w:val="false"/>
        </w:trPr>
        <w:tc>
          <w:tcPr>
            <w:tcW w:type="dxa" w:w="113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v1.0</w:t>
            </w:r>
          </w:p>
        </w:tc>
        <w:tc>
          <w:tcPr>
            <w:tcW w:type="dxa" w:w="170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2022-05-02</w:t>
            </w:r>
          </w:p>
        </w:tc>
        <w:tc>
          <w:tcPr>
            <w:tcW w:type="dxa" w:w="680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제정</w:t>
            </w:r>
          </w:p>
        </w:tc>
      </w:tr>
      <w:tr>
        <w:trPr>
          <w:cantSplit/>
          <w:tblHeader w:val="false"/>
        </w:trPr>
        <w:tc>
          <w:tcPr>
            <w:tcW w:type="dxa" w:w="113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v2.0</w:t>
            </w:r>
          </w:p>
        </w:tc>
        <w:tc>
          <w:tcPr>
            <w:tcW w:type="dxa" w:w="17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2024-07-01</w:t>
            </w:r>
          </w:p>
        </w:tc>
        <w:tc>
          <w:tcPr>
            <w:tcW w:type="dxa" w:w="68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필름코팅제 공급원 변경 반영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9638"/>
        <w:tblBorders>
          <w:top w:val="single" w:color="6B7C85" w:sz="6"/>
          <w:left w:val="single" w:color="6B7C85" w:sz="6"/>
          <w:bottom w:val="single" w:color="6B7C85" w:sz="6"/>
          <w:right w:val="single" w:color="6B7C85" w:sz="6"/>
          <w:insideH w:val="single" w:color="6B7C85" w:sz="6"/>
          <w:insideV w:val="single" w:color="6B7C85" w:sz="6"/>
        </w:tblBorders>
      </w:tblPr>
      <w:tblGrid>
        <w:gridCol w:w="1735"/>
        <w:gridCol w:w="3084"/>
        <w:gridCol w:w="1735"/>
        <w:gridCol w:w="3084"/>
      </w:tblGrid>
      <w:tr>
        <w:tc>
          <w:tcPr>
            <w:tcW w:type="dxa" w:w="9638"/>
            <w:gridSpan w:val="4"/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CFD8DC"/>
                <w:sz w:val="17"/>
                <w:szCs w:val="17"/>
              </w:rPr>
              <w:t xml:space="preserve">TRN제약(가상) 오송공장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    [S1-4] 제품표준서 관리 SOP 발췌 (교육용)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QA-SOP-012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개정/상태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v4 / 유효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작성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QA팀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일자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2025-12-01</w:t>
            </w:r>
          </w:p>
        </w:tc>
      </w:tr>
    </w:tbl>
    <w:p>
      <w:pPr>
        <w:spacing w:after="120"/>
      </w:pP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4.1 제품표준서는 허가사항과 일치해야 하며, 허가사항과 다른 내용을 기재하지 않는다.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4.2 기재 항목: 제품명·성상·효능효과 / 원료약품 및 분량(1정 중·배치량) / 제조방법 및 공정관리 기준 / 포장단위 / 저장방법 / 사용기한 / 관련 문서번호(시험기준서 등).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4.3 개정 시 개정이력표에 변경 항목, 변경 전·후 내용, 근거 문서번호(허가변경 승인번호, 변경관리 번호)를 기재한다.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4.4 배치량 등 계산값은 작성자가 아닌 검산자가 확인하고 서명한다.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4.5 근거가 확인되지 않은 항목은 “[확인 필요]”로 표시하며, 확인 전까지 임의로 채우지 않는다.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4.6 AI 등 보조도구로 작성한 초안에는 원자료 대조 검토 기록을 첨부한다.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55636B"/>
          <w:sz w:val="18"/>
          <w:szCs w:val="18"/>
        </w:rPr>
        <w:t xml:space="preserve">※ 교육용 가상 SOP. 항목 구성은 EU·PIC/S GMP Chapter 4 #4.17~4.18(제조처방·제조지시)과 국내 GMP 제품표준서 운영 관행을 참고해 단순화했다.</w:t>
      </w:r>
    </w:p>
    <w:sectPr>
      <w:headerReference w:type="default" r:id="rId7"/>
      <w:footerReference w:type="default" r:id="rId8"/>
      <w:pgSz w:w="11906" w:h="16838" w:orient="portrait"/>
      <w:pgMar w:top="1050" w:right="1134" w:bottom="9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FE1" w:sz="4"/>
      </w:pBdr>
      <w:tabs>
        <w:tab w:val="right" w:pos="9638"/>
      </w:tabs>
    </w:pP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ⓒ 2026 아이앤씨피(I&amp;CP) · 교육 용도 외 사용·무단 전재·복제 금지</w:t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	</w:t>
    </w: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v3.0 · 2026.10.07 · </w:t>
    </w:r>
    <w:r>
      <w:rPr>
        <w:rFonts w:ascii="Malgun Gothic" w:cs="Malgun Gothic" w:eastAsia="Malgun Gothic" w:hAnsi="Malgun Gothic"/>
        <w:b/>
        <w:bCs/>
        <w:color w:val="0E3A4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 / </w:t>
    </w:r>
    <w:r>
      <w:rPr>
        <w:rFonts w:ascii="Malgun Gothic" w:cs="Malgun Gothic" w:eastAsia="Malgun Gothic" w:hAnsi="Malgun Gothic"/>
        <w:color w:val="8A99A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FE1" w:sz="4"/>
      </w:pBdr>
      <w:tabs>
        <w:tab w:val="right" w:pos="9638"/>
      </w:tabs>
      <w:spacing w:after="60"/>
    </w:pP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실습1 첨부자료 (교육용 가상)</w:t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	</w:t>
    </w:r>
    <w:r>
      <w:drawing>
        <wp:inline distT="0" distB="0" distL="0" distR="0">
          <wp:extent cx="102870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   </w:t>
    </w:r>
    <w:r>
      <w:drawing>
        <wp:inline distT="0" distB="0" distL="0" distR="0">
          <wp:extent cx="3429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40" w:hanging="200"/>
      </w:pPr>
      <w:rPr>
        <w:b/>
        <w:bCs/>
        <w:color w:val="1C828C"/>
      </w:rPr>
    </w:lvl>
    <w:lvl w:ilvl="1" w15:tentative="1">
      <w:start w:val="1"/>
      <w:numFmt w:val="bullet"/>
      <w:lvlText w:val="–"/>
      <w:lvlJc w:val="left"/>
      <w:pPr>
        <w:ind w:left="680" w:hanging="200"/>
      </w:pPr>
      <w:rPr>
        <w:color w:val="5563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E3A4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B2A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3a49002762135d67f391cbf919397da59d8fea6.png"/><Relationship Id="rId1" Type="http://schemas.openxmlformats.org/officeDocument/2006/relationships/image" Target="media/7437353acfbe6a58f5b3e63d3e51247012b9d1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실습1_첨부자료_제품표준서_S1-1~S1-4</dc:title>
  <dc:creator>㈜아이앤씨피(I&amp;CP) 김정민</dc:creator>
  <cp:lastModifiedBy>Un-named</cp:lastModifiedBy>
  <cp:revision>1</cp:revision>
  <dcterms:created xsi:type="dcterms:W3CDTF">2026-10-07T07:09:42.949Z</dcterms:created>
  <dcterms:modified xsi:type="dcterms:W3CDTF">2026-10-07T07:09:42.950Z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