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Управление-Служба информационных технологий</w:t>
            </w:r>
          </w:p>
          <w:p/>
          <w:p/>
        </w:tc>
        <w:tc>
          <w:tcPr>
            <w:tcW w:type="dxa" w:w="4320"/>
          </w:tcPr>
          <w:p/>
          <w:p>
            <w:r>
              <w:t>Руководителю  Контрактной службы С.Н. Можайской</w:t>
            </w:r>
          </w:p>
          <w:p/>
          <w:p/>
        </w:tc>
      </w:tr>
      <w:tr>
        <w:tc>
          <w:tcPr>
            <w:tcW w:type="dxa" w:w="4320"/>
          </w:tcPr>
          <w:p/>
          <w:p>
            <w:r>
              <w:t>02.07.2020 г. № 30-09-404 О проведении закупки поддержки ПО  Yealink Meeting Server</w:t>
            </w:r>
          </w:p>
          <w:p/>
          <w:p/>
        </w:tc>
        <w:tc>
          <w:tcPr>
            <w:tcW w:type="dxa" w:w="4320"/>
          </w:tcPr>
          <w:p/>
          <w:p/>
          <w:p/>
          <w:p/>
        </w:tc>
      </w:tr>
    </w:tbl>
    <w:p>
      <w:pPr>
        <w:jc w:val="center"/>
      </w:pPr>
      <w:r>
        <w:rPr>
          <w:b/>
        </w:rPr>
        <w:t>2</w:t>
      </w:r>
    </w:p>
    <w:p>
      <w:pPr>
        <w:jc w:val="center"/>
      </w:pPr>
      <w:r>
        <w:t xml:space="preserve">1) Таблица товаров (работ, услуг):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Наименование</w:t>
            </w:r>
          </w:p>
        </w:tc>
        <w:tc>
          <w:tcPr>
            <w:tcW w:type="dxa" w:w="1728"/>
          </w:tcPr>
          <w:p>
            <w:r>
              <w:t>Кол.</w:t>
            </w:r>
          </w:p>
        </w:tc>
        <w:tc>
          <w:tcPr>
            <w:tcW w:type="dxa" w:w="1728"/>
          </w:tcPr>
          <w:p>
            <w:r>
              <w:t>Цена, руб.</w:t>
            </w:r>
          </w:p>
        </w:tc>
        <w:tc>
          <w:tcPr>
            <w:tcW w:type="dxa" w:w="1728"/>
          </w:tcPr>
          <w:p>
            <w:r>
              <w:t>Стоимость, руб.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Yealink Meeting Server</w:t>
            </w:r>
          </w:p>
          <w:p>
            <w:r>
              <w:t>Срок действия лицензии  1 год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8624</w:t>
            </w:r>
          </w:p>
        </w:tc>
        <w:tc>
          <w:tcPr>
            <w:tcW w:type="dxa" w:w="1728"/>
          </w:tcPr>
          <w:p>
            <w:r>
              <w:t>8624</w:t>
            </w:r>
          </w:p>
        </w:tc>
      </w:tr>
    </w:tbl>
    <w:p>
      <w:r>
        <w:t xml:space="preserve">2) Суммарная максимальная стоимость заказа: </w:t>
      </w:r>
      <w:r>
        <w:t>2</w:t>
      </w:r>
    </w:p>
    <w:p>
      <w:r>
        <w:t xml:space="preserve">3) Сроки:  </w:t>
      </w:r>
      <w:r>
        <w:t>2</w:t>
      </w:r>
    </w:p>
    <w:p>
      <w:r>
        <w:t>(Поставки товара, места оказания услуг)</w:t>
      </w:r>
    </w:p>
    <w:p>
      <w:r>
        <w:t xml:space="preserve">4) Адрес:  </w:t>
      </w:r>
      <w:r>
        <w:t>2</w:t>
      </w:r>
    </w:p>
    <w:p>
      <w:r>
        <w:t xml:space="preserve">(Доставки товара, места оказания услуг): </w:t>
      </w:r>
    </w:p>
    <w:p>
      <w:r>
        <w:t xml:space="preserve">5) Источник финансирования:  </w:t>
      </w:r>
      <w:r>
        <w:t>2</w:t>
      </w:r>
    </w:p>
    <w:p>
      <w:r>
        <w:t xml:space="preserve">6) Виза заместителя начальника ПФУ:  </w:t>
      </w:r>
      <w:r>
        <w:t>2</w:t>
      </w:r>
    </w:p>
    <w:p>
      <w:r>
        <w:t>(Соответствующее направление образовательной и научной деятельности)</w:t>
      </w:r>
    </w:p>
    <w:p>
      <w:r>
        <w:t xml:space="preserve">7) Контактное лицо по заявке:  </w:t>
      </w:r>
      <w:r>
        <w:t>2</w:t>
      </w:r>
    </w:p>
    <w:p>
      <w:r>
        <w:t>(ФИО, полное наименование должности, контактный телефон, e-mail)</w:t>
      </w:r>
    </w:p>
    <w:p>
      <w:r>
        <w:t xml:space="preserve">8) Материально ответственное лицо:  </w:t>
      </w:r>
      <w:r>
        <w:t>2</w:t>
      </w:r>
    </w:p>
    <w:p>
      <w:r>
        <w:t>(В случае закупки товаров)</w:t>
        <w:br/>
        <w:t>(ФИО, полное наименование должности, контактный телефон, e-mail)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