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过渡段：孤立的谈论××问题，就如一颗大树枝叶枯黄，揪着哪根枝叶都难寻病根，因此，必须在更高的格局中，从根源处入手求解。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对策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：把握××的“脉搏”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：制定××的“良方”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：破除××的“症结”</w:t>
      </w:r>
    </w:p>
    <w:p>
      <w:pPr>
        <w:pStyle w:val="style0"/>
        <w:rPr/>
      </w:pPr>
      <w:r>
        <w:rPr>
          <w:rFonts w:hint="eastAsia"/>
          <w:lang w:val="en-US" w:eastAsia="zh-CN"/>
        </w:rPr>
        <w:t>结尾：冰冻三尺，非一日之寒。今日××的顽疾，是多年积累，多方因素共同造成，只有我们不断提升……，建立……，以双药根治××顽疾，才能……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165</Characters>
  <Application>WPS Office</Application>
  <Paragraphs>5</Paragraphs>
  <CharactersWithSpaces>165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2021-07-28T06:26:51Z</dcterms:created>
  <dc:creator>PEQM00</dc:creator>
  <lastModifiedBy>PEQM00</lastModifiedBy>
  <dcterms:modified xsi:type="dcterms:W3CDTF">2021-07-28T06:44:21Z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606f38e4f1e345c588c4dddb85d48031</vt:lpwstr>
  </property>
</Properties>
</file>