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（XX）</w:t>
      </w:r>
      <w:r>
        <w:rPr>
          <w:rFonts w:hint="eastAsia" w:ascii="楷体" w:hAnsi="楷体" w:eastAsia="楷体" w:cs="楷体"/>
        </w:rPr>
        <w:t>绘就</w:t>
      </w:r>
      <w:r>
        <w:rPr>
          <w:rFonts w:hint="eastAsia" w:ascii="楷体" w:hAnsi="楷体" w:eastAsia="楷体" w:cs="楷体"/>
          <w:lang w:val="en-US" w:eastAsia="zh-CN"/>
        </w:rPr>
        <w:t>XX</w:t>
      </w:r>
      <w:r>
        <w:rPr>
          <w:rFonts w:hint="eastAsia" w:ascii="楷体" w:hAnsi="楷体" w:eastAsia="楷体" w:cs="楷体"/>
        </w:rPr>
        <w:t>恢弘画卷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开头:“XX</w:t>
      </w:r>
      <w:r>
        <w:rPr>
          <w:rFonts w:hint="eastAsia" w:ascii="楷体" w:hAnsi="楷体" w:eastAsia="楷体" w:cs="楷体"/>
        </w:rPr>
        <w:t>。</w:t>
      </w:r>
      <w:r>
        <w:rPr>
          <w:rFonts w:hint="eastAsia" w:ascii="楷体" w:hAnsi="楷体" w:eastAsia="楷体" w:cs="楷体"/>
          <w:lang w:val="en-US" w:eastAsia="zh-CN"/>
        </w:rPr>
        <w:t>”XX</w:t>
      </w:r>
      <w:r>
        <w:rPr>
          <w:rFonts w:hint="eastAsia" w:ascii="楷体" w:hAnsi="楷体" w:eastAsia="楷体" w:cs="楷体"/>
        </w:rPr>
        <w:t>就像一幅恢弘壮阔的“工笔画”，从“</w:t>
      </w:r>
      <w:r>
        <w:rPr>
          <w:rFonts w:hint="eastAsia" w:ascii="楷体" w:hAnsi="楷体" w:eastAsia="楷体" w:cs="楷体"/>
          <w:lang w:val="en-US" w:eastAsia="zh-CN"/>
        </w:rPr>
        <w:t>XX</w:t>
      </w:r>
      <w:r>
        <w:rPr>
          <w:rFonts w:hint="eastAsia" w:ascii="楷体" w:hAnsi="楷体" w:eastAsia="楷体" w:cs="楷体"/>
        </w:rPr>
        <w:t>”的理念起笔，以“</w:t>
      </w:r>
      <w:r>
        <w:rPr>
          <w:rFonts w:hint="eastAsia" w:ascii="楷体" w:hAnsi="楷体" w:eastAsia="楷体" w:cs="楷体"/>
          <w:lang w:val="en-US" w:eastAsia="zh-CN"/>
        </w:rPr>
        <w:t>XX</w:t>
      </w:r>
      <w:r>
        <w:rPr>
          <w:rFonts w:hint="eastAsia" w:ascii="楷体" w:hAnsi="楷体" w:eastAsia="楷体" w:cs="楷体"/>
        </w:rPr>
        <w:t>”构图写意，对准“</w:t>
      </w:r>
      <w:r>
        <w:rPr>
          <w:rFonts w:hint="eastAsia" w:ascii="楷体" w:hAnsi="楷体" w:eastAsia="楷体" w:cs="楷体"/>
          <w:lang w:val="en-US" w:eastAsia="zh-CN"/>
        </w:rPr>
        <w:t>XX</w:t>
      </w:r>
      <w:r>
        <w:rPr>
          <w:rFonts w:hint="eastAsia" w:ascii="楷体" w:hAnsi="楷体" w:eastAsia="楷体" w:cs="楷体"/>
        </w:rPr>
        <w:t>”深勾细绘，将“笔意”与“画法”融为一体，飞墨走线皆形神俱备</w:t>
      </w:r>
      <w:r>
        <w:rPr>
          <w:rFonts w:hint="eastAsia" w:ascii="楷体" w:hAnsi="楷体" w:eastAsia="楷体" w:cs="楷体"/>
          <w:lang w:val="en-US" w:eastAsia="zh-CN"/>
        </w:rPr>
        <w:t>，以“大工笔”绘出了中国式发展的“精气神”、“大智慧”和“新高度”，彰显了XX的力量。</w:t>
      </w:r>
      <w:bookmarkStart w:id="0" w:name="_GoBack"/>
      <w:bookmarkEnd w:id="0"/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第二段：意义。然而仍存在XX、XX、XX等现象，令人担忧。长此以往，必将导致XX，造成这些问题的原因在于XX。</w:t>
      </w:r>
    </w:p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第三段：XX笔笔生动，绘出了XX的“精气神”。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第四段：XX笔笔有力，绘出了XX的“大智慧”。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第五段：XX笔笔到位，绘出了XX的“新高度”。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结尾:XX是XX的核心推力，汲取XX，融入XX，彰显XX，以“大工笔”绘就XX的恢弘画卷。</w:t>
      </w:r>
    </w:p>
    <w:p>
      <w:pPr>
        <w:rPr>
          <w:rFonts w:hint="eastAsia" w:ascii="楷体" w:hAnsi="楷体" w:eastAsia="楷体" w:cs="楷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F787E"/>
    <w:rsid w:val="40565D54"/>
    <w:rsid w:val="4953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2020-12-05T13:38:00Z</dcterms:created>
  <dc:creator>DELL</dc:creator>
  <cp:lastModifiedBy>Pluie</cp:lastModifiedBy>
  <dcterms:modified xsi:type="dcterms:W3CDTF">2021-07-27T03:15:41Z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7B2EE1C6A42C4570A342A2CAA09FB758</vt:lpwstr>
  </property>
</Properties>
</file>