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过渡段：XXX，因此，画笔已开锋，色彩已就位，为了绘就xxxx的时代图景，我们当细心勾勒，用心填充，才能不负xx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对策1:运xxx之笔，勾勒xxx轮廓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对策2:用xxx之彩，填充xxx颜色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对策3:挥xxx之墨，刻画xxx细节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浩渺行无极，扬帆但信风。面对xxx困境，我们更应咬定青山不放松，不因困难而不为，不因风险而躲避，不因阵痛而不前，矢志不移的xxx。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2021-07-28T10:22:45Z</dcterms:created>
  <dc:creator>iPhone (4)</dc:creator>
  <cp:lastModifiedBy>iPhone (4)</cp:lastModifiedBy>
  <dcterms:modified xsi:type="dcterms:W3CDTF">2021-07-28T10:40:52Z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2052-11.12.0</vt:lpwstr>
  </property>
  <property fmtid="{D5CDD505-2E9C-101B-9397-08002B2CF9AE}" pid="3" name="ICV">
    <vt:lpwstr>C8B68F8B4DB7349F75BF00611F91E1A6</vt:lpwstr>
  </property>
</Properties>
</file>