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就业</w:t>
      </w:r>
    </w:p>
    <w:p>
      <w:pPr>
        <w:pStyle w:val="21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就业向来是关系到国计民生的重大问题，无论“六稳”还是“六保”，就业都被摆在突出位置。</w:t>
      </w:r>
    </w:p>
    <w:p>
      <w:pPr>
        <w:pStyle w:val="21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就业，一头连着千家万户、民生冷暖，一头连着企业运营、宏观经济。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互联网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互联网已经深入到我们生活的方方面面，涉及人们的衣食住行，牵动着民生的冷暖。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中国互联网发展在数字经济、技术创新、网络惠民等方面不断取得重大突破，有力推动网络强国建设迈上新台阶。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经济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消费拉动作用提升，内外循环逐步畅通。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新的电商模式和消费模式，正在成为中国经济的新亮色。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廉政</w:t>
      </w:r>
    </w:p>
    <w:p>
      <w:pPr>
        <w:pStyle w:val="21"/>
        <w:numPr>
          <w:ilvl w:val="0"/>
          <w:numId w:val="4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党风的好坏，决定人心的向背；人心的向背，不但决定着社会主义建设的命运，也决定着党的命运。</w:t>
      </w:r>
    </w:p>
    <w:p>
      <w:pPr>
        <w:pStyle w:val="21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为政清廉才能取信于民，秉公用权才能赢得人心。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法治</w:t>
      </w:r>
    </w:p>
    <w:p>
      <w:pPr>
        <w:pStyle w:val="21"/>
        <w:numPr>
          <w:ilvl w:val="0"/>
          <w:numId w:val="5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法治作为安邦固本的基石，更为开辟中国之治新境界保驾护航。</w:t>
      </w:r>
    </w:p>
    <w:p>
      <w:pPr>
        <w:pStyle w:val="21"/>
        <w:numPr>
          <w:ilvl w:val="0"/>
          <w:numId w:val="5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相关规定的出台，是对社会关切的积极回应，必将更好擦亮与不法行为作斗争的法律武器，推动全社会养成见义勇为的浩然正气。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农业</w:t>
      </w:r>
    </w:p>
    <w:p>
      <w:pPr>
        <w:pStyle w:val="21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农村稳则天下安，农业兴则基础牢。</w:t>
      </w:r>
    </w:p>
    <w:p>
      <w:pPr>
        <w:pStyle w:val="21"/>
        <w:numPr>
          <w:ilvl w:val="0"/>
          <w:numId w:val="6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从世界百年未有之大变局看，稳住农业基本盘、守好“三农”基础是应变局、开新局的“压舱石”。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传统文化</w:t>
      </w:r>
    </w:p>
    <w:p>
      <w:pPr>
        <w:pStyle w:val="21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中华优秀传统文化是我们最深厚的文化软实力，也是中国特色社会主义植根的文化沃土。</w:t>
      </w:r>
    </w:p>
    <w:p>
      <w:pPr>
        <w:pStyle w:val="21"/>
        <w:numPr>
          <w:ilvl w:val="0"/>
          <w:numId w:val="7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文以载道，文以传情，文以植德。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这是说传统文化的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精神文化</w:t>
      </w:r>
    </w:p>
    <w:p>
      <w:pPr>
        <w:pStyle w:val="21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春风化雨，润物无声，思政课是在人的灵魂里搭建筑，关键是要在学生心灵中埋下真善美的种子，引导学生扣好人生第一粒扣子。</w:t>
      </w:r>
    </w:p>
    <w:p>
      <w:pPr>
        <w:pStyle w:val="21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一代代人前仆后继、艰苦奋斗，深藏着党和人民事业从胜利走向胜利的密码。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安全</w:t>
      </w:r>
    </w:p>
    <w:p>
      <w:pPr>
        <w:pStyle w:val="21"/>
        <w:numPr>
          <w:ilvl w:val="0"/>
          <w:numId w:val="9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以抓铁有痕的韧劲把各项制度落细落实，坚决防范和遏制各类安全事故发生，才能守护一方平安、促进一方发展。</w:t>
      </w:r>
    </w:p>
    <w:p>
      <w:pPr>
        <w:pStyle w:val="21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国家安全是安邦定国的重要基石，维护国家安全是全国各族人民根本利益所在。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健康</w:t>
      </w:r>
    </w:p>
    <w:p>
      <w:pPr>
        <w:pStyle w:val="21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个人健康是立身之本，全民健康是立国之基。</w:t>
      </w:r>
    </w:p>
    <w:p>
      <w:pPr>
        <w:pStyle w:val="21"/>
        <w:numPr>
          <w:ilvl w:val="0"/>
          <w:numId w:val="1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健康是促进人的全面发展的必然要求，是经济社会发展的基础条件，是民族昌盛和国家富强的重要标志，也是广大人民群众的共同追求。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教育</w:t>
      </w:r>
    </w:p>
    <w:p>
      <w:pPr>
        <w:pStyle w:val="21"/>
        <w:numPr>
          <w:ilvl w:val="0"/>
          <w:numId w:val="11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门槛更低、成本更小、就业通道更为直接的职业教育，不仅点亮了贫困家庭子女的人生梦想，也阻断了贫困代际传递，改写了贫困家庭的命运。</w:t>
      </w:r>
    </w:p>
    <w:p>
      <w:pPr>
        <w:pStyle w:val="21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教育是民族振兴、社会进步的重要基石，是功在当代、利在千秋的德政工程。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食品</w:t>
      </w:r>
    </w:p>
    <w:p>
      <w:pPr>
        <w:pStyle w:val="21"/>
        <w:numPr>
          <w:ilvl w:val="0"/>
          <w:numId w:val="12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“菜篮子”稳产保供连着城乡两头，关系群众一日三餐。</w:t>
      </w:r>
    </w:p>
    <w:p>
      <w:pPr>
        <w:pStyle w:val="21"/>
        <w:numPr>
          <w:ilvl w:val="0"/>
          <w:numId w:val="12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只有时刻保持“紧而又紧”的态度，才能让人们紧绷的神经逐渐舒缓，让食品安全的水位不断提升。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科技</w:t>
      </w:r>
    </w:p>
    <w:p>
      <w:pPr>
        <w:pStyle w:val="21"/>
        <w:numPr>
          <w:ilvl w:val="0"/>
          <w:numId w:val="13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人类同疾病较量最有力的武器就是科学技术，人类战胜大灾大疫离不开科学发展和技术创新。</w:t>
      </w:r>
    </w:p>
    <w:p>
      <w:pPr>
        <w:pStyle w:val="21"/>
        <w:numPr>
          <w:ilvl w:val="0"/>
          <w:numId w:val="13"/>
        </w:numPr>
        <w:ind w:firstLineChars="0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科学技术从来没有像今天这样深刻影响着国家前途命运，从来没有像今天这样深刻影响着人民生活福祉。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老年人</w:t>
      </w:r>
    </w:p>
    <w:p>
      <w:pPr>
        <w:pStyle w:val="21"/>
        <w:numPr>
          <w:ilvl w:val="0"/>
          <w:numId w:val="14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我国养老事业的新变化、新成就，集中体现了“发展是解决一切问题的总钥匙”，也是以人民为中心发展思想的生动诠释。</w:t>
      </w:r>
    </w:p>
    <w:p>
      <w:pPr>
        <w:pStyle w:val="21"/>
        <w:numPr>
          <w:ilvl w:val="0"/>
          <w:numId w:val="1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老龄事业将不仅为老人和家庭带来欢乐，还将为国家和民族未来带来新的增长点。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留守儿童</w:t>
      </w:r>
    </w:p>
    <w:p>
      <w:pPr>
        <w:pStyle w:val="21"/>
        <w:numPr>
          <w:ilvl w:val="0"/>
          <w:numId w:val="1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有了</w:t>
      </w:r>
      <w:r>
        <w:rPr>
          <w:rFonts w:hint="eastAsia"/>
          <w:color w:val="FF0000"/>
          <w:sz w:val="24"/>
          <w:szCs w:val="28"/>
        </w:rPr>
        <w:t>制度的</w:t>
      </w:r>
      <w:r>
        <w:rPr>
          <w:rFonts w:hint="eastAsia"/>
          <w:sz w:val="24"/>
          <w:szCs w:val="28"/>
        </w:rPr>
        <w:t>呵护与关爱，留守儿童将不会是“被遗忘的花朵”，而将在乡村振兴沃土上健康成长，迎接灿烂美好的明天。</w:t>
      </w:r>
    </w:p>
    <w:p>
      <w:pPr>
        <w:pStyle w:val="21"/>
        <w:numPr>
          <w:ilvl w:val="0"/>
          <w:numId w:val="15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关爱和保护留守儿童是个良心工程，更是个社会工程，需要在政府、社会、家庭、学校之间形成良性互动，发挥社会合力。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医疗</w:t>
      </w:r>
    </w:p>
    <w:p>
      <w:pPr>
        <w:pStyle w:val="21"/>
        <w:numPr>
          <w:ilvl w:val="0"/>
          <w:numId w:val="16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相关改革举措，有利于进一步减轻患者负担，优化医保结构，更好化解疾病给家庭带来的经济风险，实现医保互助共济的功能，提高医保基金使用效率。</w:t>
      </w:r>
    </w:p>
    <w:p>
      <w:pPr>
        <w:pStyle w:val="21"/>
        <w:numPr>
          <w:ilvl w:val="0"/>
          <w:numId w:val="16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走向世界，凭的是实力，靠的是疗效。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生态</w:t>
      </w:r>
    </w:p>
    <w:p>
      <w:pPr>
        <w:pStyle w:val="21"/>
        <w:numPr>
          <w:ilvl w:val="0"/>
          <w:numId w:val="17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以生态环境高水平保护推动经济高质量发展，才能把绿水青山建得更美，把金山银山做得更大。</w:t>
      </w:r>
    </w:p>
    <w:p>
      <w:pPr>
        <w:pStyle w:val="21"/>
        <w:numPr>
          <w:ilvl w:val="0"/>
          <w:numId w:val="17"/>
        </w:numPr>
        <w:ind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让良好生态环境成为人民幸福生活的增长点、经济社会持续健康发展的支撑点、展现我国良好形象的发力点，让人们在高质量发展中过上更健康更幸福的高品质生活。</w:t>
      </w:r>
    </w:p>
    <w:p>
      <w:pPr>
        <w:pStyle w:val="2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创新</w:t>
      </w:r>
    </w:p>
    <w:p>
      <w:pPr>
        <w:pStyle w:val="21"/>
        <w:numPr>
          <w:ilvl w:val="0"/>
          <w:numId w:val="18"/>
        </w:numPr>
        <w:ind w:firstLineChars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通过不断激活创新的基因、保持创新的能力，企业才能立于不败之地，共享经济才能更好造福社会和消费者。</w:t>
      </w:r>
    </w:p>
    <w:p>
      <w:pPr>
        <w:pStyle w:val="21"/>
        <w:numPr>
          <w:ilvl w:val="0"/>
          <w:numId w:val="15"/>
        </w:numPr>
        <w:ind w:firstLineChars="0"/>
        <w:rPr>
          <w:rFonts w:hint="eastAsia"/>
          <w:sz w:val="24"/>
          <w:szCs w:val="28"/>
        </w:rPr>
      </w:pPr>
      <w:bookmarkStart w:id="0" w:name="_GoBack"/>
      <w:r>
        <w:rPr>
          <w:rFonts w:hint="eastAsia"/>
          <w:sz w:val="24"/>
          <w:szCs w:val="28"/>
        </w:rPr>
        <w:t>创新的种子已经播撒，创新的激情正在升腾，创新的中国风华正茂。</w:t>
      </w:r>
    </w:p>
    <w:bookmarkEnd w:id="0"/>
    <w:p>
      <w:pPr>
        <w:rPr>
          <w:rFonts w:hint="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205E4"/>
    <w:multiLevelType w:val="multilevel"/>
    <w:tmpl w:val="062205E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60AE0"/>
    <w:multiLevelType w:val="multilevel"/>
    <w:tmpl w:val="16160AE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E4CED"/>
    <w:multiLevelType w:val="multilevel"/>
    <w:tmpl w:val="24BE4CE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550F1"/>
    <w:multiLevelType w:val="multilevel"/>
    <w:tmpl w:val="2EE550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8441D"/>
    <w:multiLevelType w:val="multilevel"/>
    <w:tmpl w:val="2EE844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36105"/>
    <w:multiLevelType w:val="multilevel"/>
    <w:tmpl w:val="3203610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05A94"/>
    <w:multiLevelType w:val="multilevel"/>
    <w:tmpl w:val="37E05A9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D76C2C"/>
    <w:multiLevelType w:val="multilevel"/>
    <w:tmpl w:val="3FD76C2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CF322C"/>
    <w:multiLevelType w:val="multilevel"/>
    <w:tmpl w:val="46CF322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012461"/>
    <w:multiLevelType w:val="multilevel"/>
    <w:tmpl w:val="4B01246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87594"/>
    <w:multiLevelType w:val="multilevel"/>
    <w:tmpl w:val="54A8759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885C8E"/>
    <w:multiLevelType w:val="multilevel"/>
    <w:tmpl w:val="5A885C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B56107"/>
    <w:multiLevelType w:val="multilevel"/>
    <w:tmpl w:val="5FB561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CD74AF"/>
    <w:multiLevelType w:val="multilevel"/>
    <w:tmpl w:val="5FCD74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FF2996"/>
    <w:multiLevelType w:val="multilevel"/>
    <w:tmpl w:val="65FF299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9E657B"/>
    <w:multiLevelType w:val="multilevel"/>
    <w:tmpl w:val="6B9E657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A171D7"/>
    <w:multiLevelType w:val="multilevel"/>
    <w:tmpl w:val="71A171D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1C2252"/>
    <w:multiLevelType w:val="multilevel"/>
    <w:tmpl w:val="7B1C225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10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  <w:num w:numId="15">
    <w:abstractNumId w:val="13"/>
  </w:num>
  <w:num w:numId="16">
    <w:abstractNumId w:val="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9F"/>
    <w:rsid w:val="00010112"/>
    <w:rsid w:val="000A1A4F"/>
    <w:rsid w:val="000A6FF5"/>
    <w:rsid w:val="00115989"/>
    <w:rsid w:val="001B1BBE"/>
    <w:rsid w:val="001D03A0"/>
    <w:rsid w:val="001D53F3"/>
    <w:rsid w:val="001F561F"/>
    <w:rsid w:val="002A7385"/>
    <w:rsid w:val="002D439F"/>
    <w:rsid w:val="00356381"/>
    <w:rsid w:val="00417EA6"/>
    <w:rsid w:val="004C4C10"/>
    <w:rsid w:val="00585388"/>
    <w:rsid w:val="00597493"/>
    <w:rsid w:val="005A16CC"/>
    <w:rsid w:val="005E2E64"/>
    <w:rsid w:val="006D1313"/>
    <w:rsid w:val="007B6949"/>
    <w:rsid w:val="00823E74"/>
    <w:rsid w:val="00902637"/>
    <w:rsid w:val="009A3301"/>
    <w:rsid w:val="009B7B97"/>
    <w:rsid w:val="009E7719"/>
    <w:rsid w:val="00A5363F"/>
    <w:rsid w:val="00AD5357"/>
    <w:rsid w:val="00B475F6"/>
    <w:rsid w:val="00B77DEB"/>
    <w:rsid w:val="00B90F07"/>
    <w:rsid w:val="00BC6D7D"/>
    <w:rsid w:val="00BE19D9"/>
    <w:rsid w:val="00C208F6"/>
    <w:rsid w:val="00C25FAD"/>
    <w:rsid w:val="00C32A82"/>
    <w:rsid w:val="00C7768D"/>
    <w:rsid w:val="00E0393C"/>
    <w:rsid w:val="00EB79EB"/>
    <w:rsid w:val="00F5770B"/>
    <w:rsid w:val="00FC29A9"/>
    <w:rsid w:val="35B4658C"/>
    <w:rsid w:val="5AD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pBdr>
        <w:bottom w:val="single" w:color="0070C0" w:sz="12" w:space="4"/>
      </w:pBdr>
      <w:snapToGrid w:val="0"/>
      <w:spacing w:line="240" w:lineRule="atLeast"/>
      <w:outlineLvl w:val="0"/>
    </w:pPr>
    <w:rPr>
      <w:rFonts w:ascii="微软雅黑" w:hAnsi="微软雅黑" w:eastAsia="微软雅黑" w:cs="宋体"/>
      <w:b/>
      <w:color w:val="0070C0"/>
      <w:kern w:val="0"/>
      <w:sz w:val="24"/>
      <w:szCs w:val="30"/>
      <w:lang w:val="en-US" w:eastAsia="zh-CN" w:bidi="ar-SA"/>
    </w:rPr>
  </w:style>
  <w:style w:type="paragraph" w:styleId="3">
    <w:name w:val="heading 2"/>
    <w:next w:val="1"/>
    <w:link w:val="16"/>
    <w:unhideWhenUsed/>
    <w:qFormat/>
    <w:uiPriority w:val="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hAnsi="微软雅黑" w:eastAsia="微软雅黑" w:cs="宋体"/>
      <w:caps/>
      <w:color w:val="0070C0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widowControl/>
      <w:snapToGrid w:val="0"/>
      <w:spacing w:before="240" w:after="60"/>
      <w:outlineLvl w:val="2"/>
    </w:pPr>
    <w:rPr>
      <w:rFonts w:ascii="微软雅黑" w:hAnsi="微软雅黑" w:eastAsia="微软雅黑" w:cs="宋体"/>
      <w:bCs/>
      <w:color w:val="00B050"/>
      <w:kern w:val="0"/>
      <w:sz w:val="2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4"/>
    </w:pPr>
    <w:rPr>
      <w:rFonts w:asciiTheme="majorHAnsi" w:hAnsiTheme="majorHAnsi" w:eastAsiaTheme="majorEastAsia" w:cstheme="majorBidi"/>
      <w:color w:val="203864" w:themeColor="accent1" w:themeShade="80"/>
      <w:kern w:val="0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  <w:kern w:val="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5"/>
    <w:qFormat/>
    <w:uiPriority w:val="10"/>
    <w:pPr>
      <w:widowControl/>
      <w:pBdr>
        <w:bottom w:val="single" w:color="4472C4" w:themeColor="accent1" w:sz="8" w:space="4"/>
      </w:pBdr>
      <w:spacing w:after="300"/>
      <w:contextualSpacing/>
      <w:jc w:val="left"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3">
    <w:name w:val="标题 1 字符"/>
    <w:basedOn w:val="12"/>
    <w:link w:val="2"/>
    <w:uiPriority w:val="9"/>
    <w:rPr>
      <w:rFonts w:ascii="微软雅黑" w:hAnsi="微软雅黑" w:eastAsia="微软雅黑" w:cs="宋体"/>
      <w:b/>
      <w:color w:val="0070C0"/>
      <w:kern w:val="0"/>
      <w:sz w:val="24"/>
      <w:szCs w:val="30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5">
    <w:name w:val="标题 字符"/>
    <w:basedOn w:val="12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6">
    <w:name w:val="标题 2 字符"/>
    <w:basedOn w:val="12"/>
    <w:link w:val="3"/>
    <w:qFormat/>
    <w:uiPriority w:val="9"/>
    <w:rPr>
      <w:rFonts w:ascii="微软雅黑" w:hAnsi="微软雅黑" w:eastAsia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17">
    <w:name w:val="标题 3 字符"/>
    <w:basedOn w:val="12"/>
    <w:link w:val="4"/>
    <w:qFormat/>
    <w:uiPriority w:val="9"/>
    <w:rPr>
      <w:rFonts w:ascii="微软雅黑" w:hAnsi="微软雅黑" w:eastAsia="微软雅黑" w:cs="宋体"/>
      <w:bCs/>
      <w:color w:val="00B050"/>
      <w:kern w:val="0"/>
      <w:sz w:val="2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14:textFill>
        <w14:solidFill>
          <w14:schemeClr w14:val="accent1"/>
        </w14:solidFill>
      </w14:textFill>
    </w:rPr>
  </w:style>
  <w:style w:type="character" w:customStyle="1" w:styleId="19">
    <w:name w:val="标题 5 字符"/>
    <w:basedOn w:val="12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kern w:val="0"/>
    </w:rPr>
  </w:style>
  <w:style w:type="character" w:customStyle="1" w:styleId="20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kern w:val="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字符"/>
    <w:basedOn w:val="12"/>
    <w:link w:val="9"/>
    <w:uiPriority w:val="99"/>
    <w:rPr>
      <w:sz w:val="18"/>
      <w:szCs w:val="18"/>
    </w:rPr>
  </w:style>
  <w:style w:type="character" w:customStyle="1" w:styleId="23">
    <w:name w:val="页脚 字符"/>
    <w:basedOn w:val="12"/>
    <w:link w:val="8"/>
    <w:uiPriority w:val="99"/>
    <w:rPr>
      <w:sz w:val="18"/>
      <w:szCs w:val="18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1319</Characters>
  <Lines>10</Lines>
  <Paragraphs>3</Paragraphs>
  <TotalTime>311</TotalTime>
  <ScaleCrop>false</ScaleCrop>
  <LinksUpToDate>false</LinksUpToDate>
  <CharactersWithSpaces>1547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2021-07-25T02:06:00Z</dcterms:created>
  <dc:creator>Administrator</dc:creator>
  <cp:lastModifiedBy>超级玛丽</cp:lastModifiedBy>
  <dcterms:modified xsi:type="dcterms:W3CDTF">2021-07-26T15:41:38Z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D984AC947DE04DC18287C241C91C007A</vt:lpwstr>
  </property>
</Properties>
</file>