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648" w:rsidRPr="006D587B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ind w:firstLineChars="200" w:firstLine="480"/>
        <w:jc w:val="both"/>
        <w:rPr>
          <w:rFonts w:ascii="楷体" w:eastAsia="楷体" w:hAnsi="楷体" w:cs="Times New Roman"/>
          <w:snapToGrid w:val="0"/>
          <w:kern w:val="21"/>
          <w:sz w:val="24"/>
          <w:szCs w:val="24"/>
        </w:rPr>
      </w:pPr>
    </w:p>
    <w:p w:rsidR="00251648" w:rsidRPr="00BB1444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8"/>
          <w:szCs w:val="24"/>
        </w:rPr>
      </w:pPr>
      <w:r w:rsidRPr="00BB1444">
        <w:rPr>
          <w:rFonts w:ascii="楷体" w:eastAsia="楷体" w:hAnsi="楷体" w:cs="Times New Roman" w:hint="eastAsia"/>
          <w:snapToGrid w:val="0"/>
          <w:color w:val="FF0000"/>
          <w:kern w:val="21"/>
          <w:sz w:val="28"/>
          <w:szCs w:val="24"/>
        </w:rPr>
        <w:t>过渡段：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……</w:t>
      </w:r>
      <w:r w:rsidR="00293893"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。新征程，既是国家发展的新阶段，也是实现梦想的再出发。因此，</w:t>
      </w:r>
      <w:r w:rsidR="00692265"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实现……的伟大目标，我们当全力以赴！</w:t>
      </w:r>
    </w:p>
    <w:p w:rsidR="00251648" w:rsidRPr="00BB1444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8"/>
          <w:szCs w:val="24"/>
        </w:rPr>
      </w:pPr>
      <w:r w:rsidRPr="00BB1444">
        <w:rPr>
          <w:rFonts w:ascii="楷体" w:eastAsia="楷体" w:hAnsi="楷体" w:cs="Times New Roman" w:hint="eastAsia"/>
          <w:snapToGrid w:val="0"/>
          <w:color w:val="FF0000"/>
          <w:kern w:val="21"/>
          <w:sz w:val="28"/>
          <w:szCs w:val="24"/>
        </w:rPr>
        <w:t>对策一：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……，要</w:t>
      </w:r>
      <w:r w:rsidR="00692265"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用好……“传家宝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”</w:t>
      </w:r>
    </w:p>
    <w:p w:rsidR="00251648" w:rsidRPr="00BB1444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8"/>
          <w:szCs w:val="24"/>
        </w:rPr>
      </w:pPr>
      <w:r w:rsidRPr="00BB1444">
        <w:rPr>
          <w:rFonts w:ascii="楷体" w:eastAsia="楷体" w:hAnsi="楷体" w:cs="Times New Roman" w:hint="eastAsia"/>
          <w:snapToGrid w:val="0"/>
          <w:color w:val="FF0000"/>
          <w:kern w:val="21"/>
          <w:sz w:val="28"/>
          <w:szCs w:val="24"/>
        </w:rPr>
        <w:t>对策二：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……，要抓好……“必修课”</w:t>
      </w:r>
    </w:p>
    <w:p w:rsidR="00251648" w:rsidRPr="00BB1444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8"/>
          <w:szCs w:val="24"/>
        </w:rPr>
      </w:pPr>
      <w:r w:rsidRPr="00BB1444">
        <w:rPr>
          <w:rFonts w:ascii="楷体" w:eastAsia="楷体" w:hAnsi="楷体" w:cs="Times New Roman" w:hint="eastAsia"/>
          <w:snapToGrid w:val="0"/>
          <w:color w:val="FF0000"/>
          <w:kern w:val="21"/>
          <w:sz w:val="28"/>
          <w:szCs w:val="24"/>
        </w:rPr>
        <w:t>对策三：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……，要念好……“紧箍咒”</w:t>
      </w:r>
    </w:p>
    <w:p w:rsidR="00251648" w:rsidRPr="00BB1444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8"/>
          <w:szCs w:val="24"/>
        </w:rPr>
      </w:pPr>
      <w:r w:rsidRPr="00BB1444">
        <w:rPr>
          <w:rFonts w:ascii="楷体" w:eastAsia="楷体" w:hAnsi="楷体" w:cs="Times New Roman" w:hint="eastAsia"/>
          <w:snapToGrid w:val="0"/>
          <w:color w:val="FF0000"/>
          <w:kern w:val="21"/>
          <w:sz w:val="28"/>
          <w:szCs w:val="24"/>
        </w:rPr>
        <w:t>结尾：</w:t>
      </w:r>
      <w:r w:rsidRPr="00BB1444">
        <w:rPr>
          <w:rFonts w:ascii="楷体" w:eastAsia="楷体" w:hAnsi="楷体" w:cs="Times New Roman" w:hint="eastAsia"/>
          <w:snapToGrid w:val="0"/>
          <w:kern w:val="21"/>
          <w:sz w:val="28"/>
          <w:szCs w:val="24"/>
        </w:rPr>
        <w:t>在实现……的伟大征程中，不可避免地会遇到密竹之艰险、高山之困境，但流水之势不可挡、白云之志不可灭，只要鼓足逢山开路、遇水搭桥的闯劲，保持滴水穿石、绳锯木断的韧劲，……，就一定能……</w:t>
      </w:r>
    </w:p>
    <w:p w:rsidR="00251648" w:rsidRDefault="00251648" w:rsidP="00251648">
      <w:pPr>
        <w:widowControl w:val="0"/>
        <w:topLinePunct/>
        <w:autoSpaceDE w:val="0"/>
        <w:autoSpaceDN w:val="0"/>
        <w:adjustRightInd/>
        <w:snapToGrid/>
        <w:spacing w:after="0" w:line="400" w:lineRule="exact"/>
        <w:jc w:val="both"/>
        <w:rPr>
          <w:rFonts w:ascii="楷体" w:eastAsia="楷体" w:hAnsi="楷体" w:cs="Times New Roman"/>
          <w:snapToGrid w:val="0"/>
          <w:kern w:val="21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D11" w:rsidRDefault="00E23D11" w:rsidP="00251648">
      <w:pPr>
        <w:spacing w:after="0"/>
      </w:pPr>
      <w:r>
        <w:separator/>
      </w:r>
    </w:p>
  </w:endnote>
  <w:endnote w:type="continuationSeparator" w:id="0">
    <w:p w:rsidR="00E23D11" w:rsidRDefault="00E23D11" w:rsidP="002516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D11" w:rsidRDefault="00E23D11" w:rsidP="00251648">
      <w:pPr>
        <w:spacing w:after="0"/>
      </w:pPr>
      <w:r>
        <w:separator/>
      </w:r>
    </w:p>
  </w:footnote>
  <w:footnote w:type="continuationSeparator" w:id="0">
    <w:p w:rsidR="00E23D11" w:rsidRDefault="00E23D11" w:rsidP="0025164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1648"/>
    <w:rsid w:val="00293893"/>
    <w:rsid w:val="00323B43"/>
    <w:rsid w:val="003D37D8"/>
    <w:rsid w:val="00426133"/>
    <w:rsid w:val="004358AB"/>
    <w:rsid w:val="004C76C2"/>
    <w:rsid w:val="00567C1B"/>
    <w:rsid w:val="00692265"/>
    <w:rsid w:val="008B7726"/>
    <w:rsid w:val="00A2784F"/>
    <w:rsid w:val="00BB1444"/>
    <w:rsid w:val="00D31D50"/>
    <w:rsid w:val="00DA79B3"/>
    <w:rsid w:val="00E23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16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164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16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164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2021-07-27T08:00:00Z</dcterms:modified>
</cp:coreProperties>
</file>