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A4BC7" w14:textId="77777777" w:rsidR="00083DE0" w:rsidRPr="00083DE0" w:rsidRDefault="00083DE0" w:rsidP="00083D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en-GB"/>
        </w:rPr>
      </w:pPr>
      <w:r w:rsidRPr="00083DE0">
        <w:rPr>
          <w:rFonts w:ascii="Arial Narrow" w:eastAsia="Times New Roman" w:hAnsi="Arial Narrow" w:cs="Arial"/>
          <w:b/>
          <w:bCs/>
          <w:color w:val="333333"/>
          <w:sz w:val="28"/>
          <w:szCs w:val="28"/>
          <w:lang w:eastAsia="en-GB"/>
        </w:rPr>
        <w:t>ETIKA PROFESI KEPENDIDIKAN:</w:t>
      </w:r>
    </w:p>
    <w:p w14:paraId="30C9D5B4" w14:textId="77777777" w:rsidR="00083DE0" w:rsidRPr="00083DE0" w:rsidRDefault="00083DE0" w:rsidP="00083D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en-GB"/>
        </w:rPr>
      </w:pPr>
      <w:r w:rsidRPr="00083DE0">
        <w:rPr>
          <w:rFonts w:ascii="Arial Narrow" w:eastAsia="Times New Roman" w:hAnsi="Arial Narrow" w:cs="Arial"/>
          <w:b/>
          <w:bCs/>
          <w:color w:val="333333"/>
          <w:sz w:val="28"/>
          <w:szCs w:val="28"/>
          <w:lang w:eastAsia="en-GB"/>
        </w:rPr>
        <w:t>TIPS MENJADI TENAGA KEPENDIDIKAN YANG PROFESIONAL</w:t>
      </w:r>
    </w:p>
    <w:p w14:paraId="4A182E03" w14:textId="77777777" w:rsidR="00083DE0" w:rsidRPr="00083DE0" w:rsidRDefault="00083DE0" w:rsidP="00083D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en-GB"/>
        </w:rPr>
      </w:pPr>
    </w:p>
    <w:p w14:paraId="1CA9F7D8" w14:textId="77777777" w:rsidR="00083DE0" w:rsidRPr="00083DE0" w:rsidRDefault="00083DE0" w:rsidP="00083D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en-GB"/>
        </w:rPr>
      </w:pPr>
      <w:r w:rsidRPr="00083DE0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Hari </w:t>
      </w:r>
      <w:proofErr w:type="spellStart"/>
      <w:r w:rsidRPr="00083DE0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Karyono</w:t>
      </w:r>
      <w:proofErr w:type="spellEnd"/>
      <w:r w:rsidRPr="00083DE0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*)</w:t>
      </w:r>
    </w:p>
    <w:p w14:paraId="3F95C946" w14:textId="77777777" w:rsidR="00083DE0" w:rsidRPr="00083DE0" w:rsidRDefault="00083DE0" w:rsidP="00083DE0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Secara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singkat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etika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adalah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ilmu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tentang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tingkah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laku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.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Atau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disebut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juga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sebagai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ilmu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yang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menyelidiki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mana yang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baik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dan mana yang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benar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.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Manfaat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etika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profesi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kependidikan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adalah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(1) m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enjunjung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tinggi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martabat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profesi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, (2) </w:t>
      </w:r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m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enjaga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dan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memelihara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kesejahteraan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para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anggotanya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, (3) </w:t>
      </w:r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edoman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berperilaku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, </w:t>
      </w:r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(4)</w:t>
      </w:r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 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meningkatkan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pengabdian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para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anggota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profesi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, (5)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meningkatkan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mutu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profesi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, dan (6)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meningkatkan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mutu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organisasi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val="en-US" w:eastAsia="en-GB"/>
        </w:rPr>
        <w:t>profesi</w:t>
      </w:r>
      <w:proofErr w:type="spellEnd"/>
      <w:r w:rsidRPr="009E42A9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.</w:t>
      </w:r>
    </w:p>
    <w:p w14:paraId="705757EC" w14:textId="77777777" w:rsidR="00083DE0" w:rsidRPr="00D97071" w:rsidRDefault="00083DE0" w:rsidP="00083DE0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color w:val="333333"/>
          <w:lang w:eastAsia="en-GB"/>
        </w:rPr>
      </w:pP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Sebenarnya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, di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lingkungan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pendidikan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,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sudah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ada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kode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etik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profesi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sebagaimana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profesi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lainnya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,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yaitu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Kode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Etik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Guru Indonesia.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Namun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demikian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,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secara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teks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saja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kita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tidak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pernah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hafal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dan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tidak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berusaha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menghafal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.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Kalau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secara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tekstual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saja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tidak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hafal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,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apabila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mengamalkannya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setiap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butir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kode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etik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profesi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tersebut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.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Tujuan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kode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etik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profesi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adalah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menjunjung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tinggi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martabat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profesi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serta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menentukan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baku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standarnya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sendiri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.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Disamping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itu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,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etika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profesi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sebagai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kontrol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sosial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bagi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masyarakat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atas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profesi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tenaga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kependidikan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. Yang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perlu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diingatkan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adalah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bahwa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profesi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guru (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tenaga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kependidikan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)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adalah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sudah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menjadi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pilihan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kita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. Oleh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karena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itu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,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profesi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ini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perlu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kita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jaga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dan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kita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tingkatkan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kualitasnya</w:t>
      </w:r>
      <w:proofErr w:type="spellEnd"/>
      <w:r w:rsidRPr="00D97071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n-GB"/>
        </w:rPr>
        <w:t>.</w:t>
      </w:r>
    </w:p>
    <w:p w14:paraId="61D4DC3D" w14:textId="77777777" w:rsidR="00083DE0" w:rsidRPr="00083DE0" w:rsidRDefault="00083DE0" w:rsidP="00083DE0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Sebagai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wacana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yang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perlu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kita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hayati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renungkan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bersama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.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Apakah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kita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sudah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layak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termasuk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kategori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guru yang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profesional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. Ada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beberapa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kriteria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guru yang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profesional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.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Menurut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David Chamber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dalam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 </w:t>
      </w:r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“Anatomy of a Good Coach”</w:t>
      </w:r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 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mendeskripsikan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bahwa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ciri-ciri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guru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profesional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adalah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: (1)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pengetahuan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pertumbuhan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perkembangan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peserta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didik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(2)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antusiasme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dedikasi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(3)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matang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/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dewasa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(4)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beradab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(5)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jujur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adil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(6)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pengetahuan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metode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pembelajaran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(7)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kemajuan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peserta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didik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(8)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evaluasi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peserta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didik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(9)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humor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(10)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pengelololaan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peserta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didik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yang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efektif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(11)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perhatian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pada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peserta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didik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(12)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kemampuan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mengajar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mendidik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(14) media, (15)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komunikasi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(16) motivator, (17)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disiplin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(18)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keterampilan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mengorganisasi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dan (19)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pengetahuan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bagaimana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tubuh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bekerja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.</w:t>
      </w:r>
    </w:p>
    <w:p w14:paraId="3E11F264" w14:textId="77777777" w:rsidR="00083DE0" w:rsidRPr="00083DE0" w:rsidRDefault="00083DE0" w:rsidP="00083DE0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Sulo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(1984)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mengemukakan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bahwa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kemampuan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mengajar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merupakan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titik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sentral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dalam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pelaksanaan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tugas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guru di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sekolah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. Oleh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karena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itu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untuk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menjaga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mutu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profesionalisme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guru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harus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selalu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menjadi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orang yang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selalu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proofErr w:type="gram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ingin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  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belajar</w:t>
      </w:r>
      <w:proofErr w:type="spellEnd"/>
      <w:proofErr w:type="gram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untuk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meningkatkan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diri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. Pendidikan guru yang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diselenggarakan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oleh LPTK,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bukan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sebagai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akhir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persiapan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menjadi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guru.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Kebijakan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pemerintah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untuk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meningkatkan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profesionalisme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diselenggarakan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melalui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PLPG dan PPG.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Untuk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dosen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melalui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Pekerti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AA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serta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studi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lanjut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.</w:t>
      </w:r>
    </w:p>
    <w:p w14:paraId="518CC530" w14:textId="77777777" w:rsidR="00083DE0" w:rsidRPr="00083DE0" w:rsidRDefault="00083DE0" w:rsidP="00083DE0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Identifikasi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permasalahan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tantangan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Pembangunan Pendidikan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Kebudayaan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Periode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2015—2019,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diantaranya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adalah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pelaku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pembangunan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pendidikan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belum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optimal.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Meskipun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sebagian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pelaku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sudah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mengalami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peningkatan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yang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cukup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besar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di era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sebelumnya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. Pada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masing-masing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jenjang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pendidikan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ada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pelaku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yang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masih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kurang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kuat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keterlibatannya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.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Sebagai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contoh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: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dalam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pendidikan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dasar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orang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tua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sering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masih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terbatas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pada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urusan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administrasi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penyediaan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sarana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pribadi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siswa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saja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;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dalam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pendidikan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jenjang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menengah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para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siswa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belum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menjadi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subjek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pendidikan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atau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kurang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dilibatkan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aktif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dalam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proses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pembelajaran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;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penguatan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guru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tenaga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pendidikan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masih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terlampau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menekankan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peningkatan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mutu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kompetensi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profesionalisme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guru.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Selain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itu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penguatan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pelaku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pada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keseluruhan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jenjang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pendidikan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juga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masih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kurang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disinergikan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sebagai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bagian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dari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ekosistem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pendidikan</w:t>
      </w:r>
      <w:proofErr w:type="spellEnd"/>
    </w:p>
    <w:p w14:paraId="20759AA1" w14:textId="77777777" w:rsidR="00083DE0" w:rsidRPr="00083DE0" w:rsidRDefault="00083DE0" w:rsidP="00083DE0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Dengan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mempelajari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matakuliah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Etika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Profesi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Kependidikan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diharapkan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menginspirasi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tenaga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kependidikan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untuk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dijadikan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rujukan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perubahan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sikap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perilaku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yang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lebih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baik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lebih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profesional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sebagai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tenaga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kependidikan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.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Profesi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tenaga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kependidikan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adalah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profesi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yang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mulia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dalam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rangka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mencerdaskan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anak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bangsa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. Oleh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karena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itu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kita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dituntut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oleh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setia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kepada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profesi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dan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komitmen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kita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serta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terus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belajar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sepanjang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hayat</w:t>
      </w:r>
      <w:proofErr w:type="spellEnd"/>
      <w:r w:rsidRPr="00083DE0">
        <w:rPr>
          <w:rFonts w:ascii="Arial Narrow" w:eastAsia="Times New Roman" w:hAnsi="Arial Narrow" w:cs="Arial"/>
          <w:color w:val="333333"/>
          <w:sz w:val="24"/>
          <w:szCs w:val="24"/>
          <w:lang w:eastAsia="en-GB"/>
        </w:rPr>
        <w:t>.</w:t>
      </w:r>
    </w:p>
    <w:p w14:paraId="5AB9E44F" w14:textId="77777777" w:rsidR="00083DE0" w:rsidRPr="00083DE0" w:rsidRDefault="00083DE0" w:rsidP="00083DE0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333333"/>
          <w:lang w:eastAsia="en-GB"/>
        </w:rPr>
      </w:pPr>
    </w:p>
    <w:p w14:paraId="28789207" w14:textId="77777777" w:rsidR="00083DE0" w:rsidRPr="00083DE0" w:rsidRDefault="00083DE0" w:rsidP="00083DE0">
      <w:pPr>
        <w:shd w:val="clear" w:color="auto" w:fill="FFFFFF"/>
        <w:spacing w:after="0" w:line="240" w:lineRule="auto"/>
        <w:ind w:hanging="284"/>
        <w:rPr>
          <w:rFonts w:ascii="Arial" w:eastAsia="Times New Roman" w:hAnsi="Arial" w:cs="Arial"/>
          <w:color w:val="333333"/>
          <w:lang w:eastAsia="en-GB"/>
        </w:rPr>
      </w:pPr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*</w:t>
      </w:r>
      <w:proofErr w:type="gram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)  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Dr.</w:t>
      </w:r>
      <w:proofErr w:type="spellEnd"/>
      <w:proofErr w:type="gram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 Hari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Karyono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,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M.Pd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adalah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dosen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Pengampu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matakuliah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Etika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Profesi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Kependidikan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, Program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Pascasarjana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Universitas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 PGRI Adi </w:t>
      </w:r>
      <w:proofErr w:type="spellStart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>Buana</w:t>
      </w:r>
      <w:proofErr w:type="spellEnd"/>
      <w:r w:rsidRPr="00083DE0">
        <w:rPr>
          <w:rFonts w:ascii="Arial Narrow" w:eastAsia="Times New Roman" w:hAnsi="Arial Narrow" w:cs="Arial"/>
          <w:i/>
          <w:iCs/>
          <w:color w:val="333333"/>
          <w:sz w:val="24"/>
          <w:szCs w:val="24"/>
          <w:lang w:eastAsia="en-GB"/>
        </w:rPr>
        <w:t xml:space="preserve"> Surabaya.</w:t>
      </w:r>
    </w:p>
    <w:p w14:paraId="71D5047E" w14:textId="02BF38E4" w:rsidR="00E6331D" w:rsidRDefault="007C2236">
      <w:hyperlink r:id="rId4" w:history="1">
        <w:r w:rsidR="00083DE0">
          <w:rPr>
            <w:rStyle w:val="Hyperlink"/>
          </w:rPr>
          <w:t>http://aharikaryono.blogspot.com/2018/03/etika-profesi-kependidikan-tips-menjadi.html</w:t>
        </w:r>
      </w:hyperlink>
    </w:p>
    <w:p w14:paraId="26BCC735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center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b/>
          <w:bCs/>
          <w:color w:val="0000FF"/>
          <w:sz w:val="28"/>
          <w:szCs w:val="28"/>
          <w:lang w:eastAsia="en-GB"/>
        </w:rPr>
        <w:t>ETIKA PROFESIONAL DALAM PENDIDIKAN</w:t>
      </w:r>
    </w:p>
    <w:p w14:paraId="33330B3B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center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0000FF"/>
          <w:sz w:val="17"/>
          <w:szCs w:val="17"/>
          <w:lang w:eastAsia="en-GB"/>
        </w:rPr>
        <w:t xml:space="preserve">*Anton </w:t>
      </w:r>
      <w:proofErr w:type="spellStart"/>
      <w:r w:rsidRPr="00083DE0">
        <w:rPr>
          <w:rFonts w:ascii="Lucida Sans Unicode" w:eastAsia="Times New Roman" w:hAnsi="Lucida Sans Unicode" w:cs="Lucida Sans Unicode"/>
          <w:color w:val="0000FF"/>
          <w:sz w:val="17"/>
          <w:szCs w:val="17"/>
          <w:lang w:eastAsia="en-GB"/>
        </w:rPr>
        <w:t>Sujarwo</w:t>
      </w:r>
      <w:proofErr w:type="spellEnd"/>
      <w:r w:rsidRPr="00083DE0">
        <w:rPr>
          <w:rFonts w:ascii="Lucida Sans Unicode" w:eastAsia="Times New Roman" w:hAnsi="Lucida Sans Unicode" w:cs="Lucida Sans Unicode"/>
          <w:color w:val="0000FF"/>
          <w:sz w:val="17"/>
          <w:szCs w:val="17"/>
          <w:lang w:eastAsia="en-GB"/>
        </w:rPr>
        <w:t>*</w:t>
      </w:r>
    </w:p>
    <w:p w14:paraId="48429B25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1.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Pendahuluan</w:t>
      </w:r>
      <w:proofErr w:type="spellEnd"/>
    </w:p>
    <w:p w14:paraId="3E46A392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Menurut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UUD 1945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pasal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1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berbunyi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“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tiap-tiap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warga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Negara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berhak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mendapatkan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pengajaran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”.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Berdasarkan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pasal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jelas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semua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warga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negara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tanpa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terkecuali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berhak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mendapatkan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Tujuan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utamanya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agar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generasi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muda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penerus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bangsa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memajukan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negara Indonesia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36FDFCAB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Berkaitan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visi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Menteri Pendidikan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Nasional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Bambang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Sudibyo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memandang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proses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pembentukan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manusia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seutuhnya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mewujudkan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visi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dibutuhkan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dana </w:t>
      </w:r>
      <w:proofErr w:type="spellStart"/>
      <w:proofErr w:type="gram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memadai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(</w:t>
      </w:r>
      <w:proofErr w:type="spellStart"/>
      <w:proofErr w:type="gram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aspek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kuantitatif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)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tenaga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(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aspek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kualitatif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).</w:t>
      </w:r>
    </w:p>
    <w:p w14:paraId="48D303C9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Ditinjau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aspek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kuantitatif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Mendiknas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lebih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lanjut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mewacanakan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makin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dimanusiawikan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menaikkan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gaji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memperbaiki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nasional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kesejahteraan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terjamin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para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bangga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mampu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membeli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buku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mempunyai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waktu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luang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belajar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Pada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prinsipnya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menaikkan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anggaran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selalu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 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conditio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sine qua non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 (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syarat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mutlak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).</w:t>
      </w:r>
    </w:p>
    <w:p w14:paraId="624523CA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Namun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pembangunan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seharusnya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dipahami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aspek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kuantitatif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saja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tetapi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aspek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kualitatif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juga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perlu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diperhatikan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konteks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jantungnya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Tanpa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meskipun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kebijakan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pembaharuan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secanggih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apapun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berakhir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sia-sia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117ADA32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Berdasarkan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uraian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di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makalah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membahas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bagaimana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rangka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meningkatkan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sesuai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denga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visi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ditetapkan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Uraian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makalah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di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mulai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bagaimana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peraturan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perundang-undangan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pekerjaan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diakhiri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menguraikan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tempat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kerjanya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31117387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2.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Pembahasan</w:t>
      </w:r>
      <w:proofErr w:type="spellEnd"/>
    </w:p>
    <w:p w14:paraId="0589C0D6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2.1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Pengertian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Profesional</w:t>
      </w:r>
      <w:proofErr w:type="spellEnd"/>
    </w:p>
    <w:p w14:paraId="10B78D77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berasal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bahasa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yunani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yaitu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kata “ethos”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berarti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suatu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kehendak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kebiasaan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tetap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pertama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kali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menggunakan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kata-kata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filosof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Yunani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bernama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Aris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Toteles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gram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( 384</w:t>
      </w:r>
      <w:proofErr w:type="gram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– 322 SM ).</w:t>
      </w:r>
    </w:p>
    <w:p w14:paraId="6CBAB8CA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Menurut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Kamus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Besar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Bahasa Indonesia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/ moral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ajaran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tentang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buruk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mengenai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perbuatan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sikap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kewajiban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524FFDD1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Menurut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K.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Bertenes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nilai-nilai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norma-norma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menjadi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pegangan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mengatur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tingkah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lakunya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61C90C12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Dari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pengertian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di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disimpulkan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Etika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merupakan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ajaran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baik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dan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buruk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tentang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perbuatan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dan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tingkah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laku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gram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(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akhlak</w:t>
      </w:r>
      <w:proofErr w:type="spellEnd"/>
      <w:proofErr w:type="gram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).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Jadi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,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Etika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membicarakan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tingkah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laku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manusia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yang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dilakukan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dengan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sadar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di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pandang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dari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sudut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baik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dan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buruk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sebagai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suatu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hasil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penilaian</w:t>
      </w:r>
      <w:proofErr w:type="spellEnd"/>
      <w:r w:rsidRPr="009E42A9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.</w:t>
      </w:r>
    </w:p>
    <w:p w14:paraId="78E103E0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Adapun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dibicarakan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makalah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yaitu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etika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, yang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menyangkut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hubungan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manusia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dengan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sesamanya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dalam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satu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lingkup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serta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bagaimana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mereka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harus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menjalankannya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profesinya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secara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profesional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agar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diterima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oleh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masyarakat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yang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menggunakan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jasa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tersebut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.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Dengan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lastRenderedPageBreak/>
        <w:t>etika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diharapkan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kaum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profesional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dapat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bekerja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sebaik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mungkin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,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serta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dapat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mempertanggung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jawabkan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tugas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yang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dilakukannya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dari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segi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tuntutan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pekerjaannya</w:t>
      </w:r>
      <w:proofErr w:type="spellEnd"/>
      <w:r w:rsidRPr="00D97071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.</w:t>
      </w:r>
    </w:p>
    <w:p w14:paraId="6B5E9372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merupakan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ahli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dibidangnya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memperoleh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pelatihan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khusus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pekerjaannya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264B6BFC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merupakan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suatu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mengandalkan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keterampilan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keahlian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khusus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menuntut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pengemban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memperbaharui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keterampilannya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sesuai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perkembangan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teknologi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367A67DB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menjadi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melakukan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pekerjaan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dituntut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memiliki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beberapa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sikap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proofErr w:type="gram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berikut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:</w:t>
      </w:r>
      <w:proofErr w:type="gramEnd"/>
    </w:p>
    <w:p w14:paraId="10EF1713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1.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Komitmen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Tinggi</w:t>
      </w:r>
    </w:p>
    <w:p w14:paraId="3F54F790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left="1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mempunyai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komitmen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kuat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pada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pekerjaan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</w:t>
      </w:r>
    </w:p>
    <w:p w14:paraId="39AA29FA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left="1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dilakukannya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50192D6B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2.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Tanggung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Jawab</w:t>
      </w:r>
      <w:proofErr w:type="spellEnd"/>
    </w:p>
    <w:p w14:paraId="70F0344A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left="1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bertanggung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jawab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penuh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pekerjaan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dilakukannya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sendiri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4A12F398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3.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Berpikir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Sistematis</w:t>
      </w:r>
      <w:proofErr w:type="spellEnd"/>
    </w:p>
    <w:p w14:paraId="5417D9AC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left="1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mampu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berpikir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sitematis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tentang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apa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dilakukannya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belajar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pengalamannya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320671F4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4.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Penguasaan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Materi</w:t>
      </w:r>
      <w:proofErr w:type="spellEnd"/>
    </w:p>
    <w:p w14:paraId="3C4E68A5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left="1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menguasai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/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materi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pekerjaan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dilakukannya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271154F7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5.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Menjadi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bagian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masyarakat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profesional</w:t>
      </w:r>
      <w:proofErr w:type="spellEnd"/>
    </w:p>
    <w:p w14:paraId="5EF54518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left="1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Seyogyanya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menjadi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bagian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masyarakat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lingkungan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0268A0DC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2.2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Profesional</w:t>
      </w:r>
      <w:proofErr w:type="spellEnd"/>
    </w:p>
    <w:p w14:paraId="02EFC40F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 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sistem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norma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nilai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aturan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tertulis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tegas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menyatakan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apa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benar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apa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benar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43412667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menyatakan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perbuatan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apa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benar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salah,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perbuatan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apa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dilakukan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apa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dihindari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356B1BAD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Tujuan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 agar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memberikan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jasa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sebaik-baiknya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kepada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pemakai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nasabahnya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melindungi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perbuatan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69117B03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proses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banyak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unsur-unsur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terlibat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agar proses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berjalan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Salah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satunya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tenaga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suatu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mempunyai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tugas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utama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melayani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masyarakat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dunia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jantung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dituntut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semakin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seiring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perkembangan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ilmu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teknologi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dituntut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dimiliki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oleh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sesuai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keguruan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Berikut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keguruan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(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dikutip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Soetjipto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kosasi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, 1994:34-35).</w:t>
      </w:r>
    </w:p>
    <w:p w14:paraId="5EA900A6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center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lastRenderedPageBreak/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Indonesia</w:t>
      </w:r>
    </w:p>
    <w:p w14:paraId="148AC2FD" w14:textId="77777777" w:rsidR="00083DE0" w:rsidRPr="00083DE0" w:rsidRDefault="00083DE0" w:rsidP="00083DE0">
      <w:pPr>
        <w:shd w:val="clear" w:color="auto" w:fill="FFFFFF"/>
        <w:spacing w:after="0" w:line="240" w:lineRule="auto"/>
        <w:ind w:left="1080" w:right="1008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Guru Indonesia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menyadari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bidang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pengabdian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tuhan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maha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esa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bangsa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dan negara,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kemanusiaan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pada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umumnya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Guru Indonesia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berjiwa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Pancasila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setia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kepada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Undang-Undang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dasar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1945,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turut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bertanggung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jawab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terwujudnya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cita-cita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Proklamasi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Kemerdekaan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Republik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Indonesia 17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Agustus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1945. oleh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sebab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guru Indonesia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terpanggil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menunaikan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karyanya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memedomani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dasar-dasar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berikut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:</w:t>
      </w:r>
    </w:p>
    <w:p w14:paraId="2A671FDB" w14:textId="77777777" w:rsidR="00083DE0" w:rsidRPr="00083DE0" w:rsidRDefault="00083DE0" w:rsidP="00083DE0">
      <w:pPr>
        <w:shd w:val="clear" w:color="auto" w:fill="FFFFFF"/>
        <w:spacing w:after="0" w:line="240" w:lineRule="auto"/>
        <w:ind w:left="1440" w:right="1008" w:hanging="36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1.</w:t>
      </w:r>
      <w:r w:rsidRPr="00083DE0">
        <w:rPr>
          <w:rFonts w:ascii="Times New Roman" w:eastAsia="Times New Roman" w:hAnsi="Times New Roman" w:cs="Times New Roman"/>
          <w:color w:val="FF0000"/>
          <w:sz w:val="14"/>
          <w:szCs w:val="14"/>
          <w:lang w:eastAsia="en-GB"/>
        </w:rPr>
        <w:t> 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u w:val="single"/>
          <w:lang w:eastAsia="en-GB"/>
        </w:rPr>
        <w:t>Guru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 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berbakti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membimbing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membentuk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manusia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Indonesia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seutuhnya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berjiwa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Pancasila.</w:t>
      </w:r>
    </w:p>
    <w:p w14:paraId="513DD406" w14:textId="77777777" w:rsidR="00083DE0" w:rsidRPr="00083DE0" w:rsidRDefault="00083DE0" w:rsidP="00083DE0">
      <w:pPr>
        <w:shd w:val="clear" w:color="auto" w:fill="FFFFFF"/>
        <w:spacing w:after="0" w:line="240" w:lineRule="auto"/>
        <w:ind w:left="1440" w:right="1008" w:hanging="36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2.</w:t>
      </w:r>
      <w:r w:rsidRPr="00083DE0">
        <w:rPr>
          <w:rFonts w:ascii="Times New Roman" w:eastAsia="Times New Roman" w:hAnsi="Times New Roman" w:cs="Times New Roman"/>
          <w:color w:val="FF0000"/>
          <w:sz w:val="14"/>
          <w:szCs w:val="14"/>
          <w:lang w:eastAsia="en-GB"/>
        </w:rPr>
        <w:t> 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memiliki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melaksanakan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kejujuran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4BFBBE40" w14:textId="77777777" w:rsidR="00083DE0" w:rsidRPr="00083DE0" w:rsidRDefault="00083DE0" w:rsidP="00083DE0">
      <w:pPr>
        <w:shd w:val="clear" w:color="auto" w:fill="FFFFFF"/>
        <w:spacing w:after="0" w:line="240" w:lineRule="auto"/>
        <w:ind w:left="1440" w:right="1008" w:hanging="36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3.</w:t>
      </w:r>
      <w:r w:rsidRPr="00083DE0">
        <w:rPr>
          <w:rFonts w:ascii="Times New Roman" w:eastAsia="Times New Roman" w:hAnsi="Times New Roman" w:cs="Times New Roman"/>
          <w:color w:val="FF0000"/>
          <w:sz w:val="14"/>
          <w:szCs w:val="14"/>
          <w:lang w:eastAsia="en-GB"/>
        </w:rPr>
        <w:t> 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berusaha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memperoleh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informasi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tentang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melakukan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bimbingan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pembinaan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13BE6F73" w14:textId="77777777" w:rsidR="00083DE0" w:rsidRPr="00083DE0" w:rsidRDefault="00083DE0" w:rsidP="00083DE0">
      <w:pPr>
        <w:shd w:val="clear" w:color="auto" w:fill="FFFFFF"/>
        <w:spacing w:after="0" w:line="240" w:lineRule="auto"/>
        <w:ind w:left="1440" w:right="1008" w:hanging="36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4.</w:t>
      </w:r>
      <w:r w:rsidRPr="00083DE0">
        <w:rPr>
          <w:rFonts w:ascii="Times New Roman" w:eastAsia="Times New Roman" w:hAnsi="Times New Roman" w:cs="Times New Roman"/>
          <w:color w:val="FF0000"/>
          <w:sz w:val="14"/>
          <w:szCs w:val="14"/>
          <w:lang w:eastAsia="en-GB"/>
        </w:rPr>
        <w:t> 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menciptakan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suasana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sekolah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sebaik-baiknya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menunjang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berhasilnya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proses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belajar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mengajar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0BC64C39" w14:textId="77777777" w:rsidR="00083DE0" w:rsidRPr="00083DE0" w:rsidRDefault="00083DE0" w:rsidP="00083DE0">
      <w:pPr>
        <w:shd w:val="clear" w:color="auto" w:fill="FFFFFF"/>
        <w:spacing w:after="0" w:line="240" w:lineRule="auto"/>
        <w:ind w:left="1440" w:right="1008" w:hanging="36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5.</w:t>
      </w:r>
      <w:r w:rsidRPr="00083DE0">
        <w:rPr>
          <w:rFonts w:ascii="Times New Roman" w:eastAsia="Times New Roman" w:hAnsi="Times New Roman" w:cs="Times New Roman"/>
          <w:color w:val="FF0000"/>
          <w:sz w:val="14"/>
          <w:szCs w:val="14"/>
          <w:lang w:eastAsia="en-GB"/>
        </w:rPr>
        <w:t> 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memelihara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hubungan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orang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tua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murid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masyarakat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sekitarnya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membina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rasa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tanggung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jawab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bersama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5166D816" w14:textId="77777777" w:rsidR="00083DE0" w:rsidRPr="00083DE0" w:rsidRDefault="00083DE0" w:rsidP="00083DE0">
      <w:pPr>
        <w:shd w:val="clear" w:color="auto" w:fill="FFFFFF"/>
        <w:spacing w:after="0" w:line="240" w:lineRule="auto"/>
        <w:ind w:left="1440" w:right="1008" w:hanging="36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6.</w:t>
      </w:r>
      <w:r w:rsidRPr="00083DE0">
        <w:rPr>
          <w:rFonts w:ascii="Times New Roman" w:eastAsia="Times New Roman" w:hAnsi="Times New Roman" w:cs="Times New Roman"/>
          <w:color w:val="FF0000"/>
          <w:sz w:val="14"/>
          <w:szCs w:val="14"/>
          <w:lang w:eastAsia="en-GB"/>
        </w:rPr>
        <w:t> 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u w:val="single"/>
          <w:lang w:eastAsia="en-GB"/>
        </w:rPr>
        <w:t>Guru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 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pribadi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bersama-sama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mengembangkan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meningkatkan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martabat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717C925D" w14:textId="77777777" w:rsidR="00083DE0" w:rsidRPr="00083DE0" w:rsidRDefault="00083DE0" w:rsidP="00083DE0">
      <w:pPr>
        <w:shd w:val="clear" w:color="auto" w:fill="FFFFFF"/>
        <w:spacing w:after="0" w:line="240" w:lineRule="auto"/>
        <w:ind w:left="1440" w:right="1008" w:hanging="36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7.</w:t>
      </w:r>
      <w:r w:rsidRPr="00083DE0">
        <w:rPr>
          <w:rFonts w:ascii="Times New Roman" w:eastAsia="Times New Roman" w:hAnsi="Times New Roman" w:cs="Times New Roman"/>
          <w:color w:val="FF0000"/>
          <w:sz w:val="14"/>
          <w:szCs w:val="14"/>
          <w:lang w:eastAsia="en-GB"/>
        </w:rPr>
        <w:t> 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memelihara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hubungan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seprofesinya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semangat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kekeluargaan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kesetiakawanan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sosial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5307F9D6" w14:textId="77777777" w:rsidR="00083DE0" w:rsidRPr="00083DE0" w:rsidRDefault="00083DE0" w:rsidP="00083DE0">
      <w:pPr>
        <w:shd w:val="clear" w:color="auto" w:fill="FFFFFF"/>
        <w:spacing w:after="0" w:line="240" w:lineRule="auto"/>
        <w:ind w:left="1440" w:right="1008" w:hanging="36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8.</w:t>
      </w:r>
      <w:r w:rsidRPr="00083DE0">
        <w:rPr>
          <w:rFonts w:ascii="Times New Roman" w:eastAsia="Times New Roman" w:hAnsi="Times New Roman" w:cs="Times New Roman"/>
          <w:color w:val="FF0000"/>
          <w:sz w:val="14"/>
          <w:szCs w:val="14"/>
          <w:lang w:eastAsia="en-GB"/>
        </w:rPr>
        <w:t> 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bersama-sama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memelihara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meningkatkan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organisasi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PGRI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sarana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perjuangan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pengabdian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740870EA" w14:textId="77777777" w:rsidR="00083DE0" w:rsidRPr="00083DE0" w:rsidRDefault="00083DE0" w:rsidP="00083DE0">
      <w:pPr>
        <w:shd w:val="clear" w:color="auto" w:fill="FFFFFF"/>
        <w:spacing w:after="0" w:line="240" w:lineRule="auto"/>
        <w:ind w:left="1440" w:right="1008" w:hanging="36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9.</w:t>
      </w:r>
      <w:r w:rsidRPr="00083DE0">
        <w:rPr>
          <w:rFonts w:ascii="Times New Roman" w:eastAsia="Times New Roman" w:hAnsi="Times New Roman" w:cs="Times New Roman"/>
          <w:color w:val="FF0000"/>
          <w:sz w:val="14"/>
          <w:szCs w:val="14"/>
          <w:lang w:eastAsia="en-GB"/>
        </w:rPr>
        <w:t> 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u w:val="single"/>
          <w:lang w:eastAsia="en-GB"/>
        </w:rPr>
        <w:t>Guru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 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melaksanakan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segala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kebijakan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pemerintah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bidang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02E0A99D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Dari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sembilan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diatas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makalah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membahas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lima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saja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Berikut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rinci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diuraikan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satu-persatu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7FD78F06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2.2.1</w:t>
      </w: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 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Peraturan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Perundang-Undangan</w:t>
      </w:r>
      <w:proofErr w:type="spellEnd"/>
    </w:p>
    <w:p w14:paraId="0B96D2B8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Pada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butir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kesembilan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Indonesia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disebutkan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“Guru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melaksanakan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segala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kebijakan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pemerintah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bidang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”.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jelas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diatur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di Indonesia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taat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peraturan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perundang-undangan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di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buat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oleh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pemerintah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Departemen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Pendidikan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Nasonal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341E98DD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merupakan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aparatur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negara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abdi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negara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bidang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Oleh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karena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mutlak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mengetahui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kebijaksanaan-kebijaksanaan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pemerintah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bidang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melaksanakannya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sebagaimana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aturan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berlaku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contoh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pemerintah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mengeluarkan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kebijakan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yaitu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mengubah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kurikulum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kurikulum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1994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menjadi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kurikulum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2004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kurikulum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berbasis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kompetensi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kemudian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diubah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menjadi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KTSP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rangka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meningkatkan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14DB1CB9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kurikulum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eksplisit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hendaknya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menggunakan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pendekatan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kontekstual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pembelajarannya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taat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peraturan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berlaku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menerapkan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kebijakan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baru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 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menerima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tantangan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baru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nantinya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diharapkan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memacu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produktivitas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rangka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meningkatkan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nasional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34E98ECB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2.2.2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Anak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Didik</w:t>
      </w:r>
      <w:proofErr w:type="spellEnd"/>
    </w:p>
    <w:p w14:paraId="7F17D450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Indonesia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jelas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dituliskan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berbakti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membimbing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membentuk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manusia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seutuhnya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berjiwa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pancasila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membimbing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anak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Ki Hajar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Dewantara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mengemukakan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tiga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kalimat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padat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terkenal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yaitu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 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ing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ngarso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sung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tulodo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lastRenderedPageBreak/>
        <w:t>ing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madyo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mangun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karso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, dan tut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wuri</w:t>
      </w:r>
      <w:proofErr w:type="spellEnd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handayani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Dari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ketiga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kalimat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tercermin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Kalimat-kalimat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mempunyai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makna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sesuai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konteks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503907B5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Pertama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hendaknya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memberi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contoh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anak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Ada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pepatah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Sunda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akrab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ditelinga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kita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yaitu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“Guru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digugu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Ditiru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” (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diikuti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diteladani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).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Pepatah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diperhatikan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oleh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tenaga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contoh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nyata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anak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Semua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tingkah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laku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hendaknya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teladan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Menurut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Nurzaman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(2005:3),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keteladanan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merupakan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perwujudan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realisasi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kegiatan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belajr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mengajar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menanamkan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sikap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kepercayaan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siswa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berpenampilan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sopan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sangat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mempengaruhi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sikap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siswa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Sebaliknya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bersikap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premanisme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berpengaruh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buruk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sikap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moral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siswa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Disamping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memberikan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contoh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kepada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mencontohkan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bagaimana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bersifat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objektif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terbuka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kritikan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menghargai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orang lain.</w:t>
      </w:r>
    </w:p>
    <w:p w14:paraId="36E99454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Kedua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mempengaruhi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mengendalikan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anak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prilaku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pribadi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menjadi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instrumen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ampuh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mengubah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prilaku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Sekarang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bukanlah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orang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ditakuti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tetapi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hendaknya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menjadi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‘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teman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’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tanpa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menghilangkan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kewibawaan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mempengaruhi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mampu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mengendalikan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39EC31BC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Ketiga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hendaknya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menghargai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potensi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keberagaman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siswa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keberagaman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siswa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dihadapinya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sebuah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wahana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layanan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diembannya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Layanan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tampil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kemahiran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memahami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keberagaman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potensi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perkembangan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kemahiran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mengintervensi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perkembangan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kemahiran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mengakses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perkembangan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(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Kartadinata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, 2004:4).</w:t>
      </w:r>
    </w:p>
    <w:p w14:paraId="353CBD42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Semua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kemahiran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perlu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dipelajari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sungguh-sungguh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sistematis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akademik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bisa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alamiah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semua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terinternalisasi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teraktualisasi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perilaku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76355D26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Sementara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prinsip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manusia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seutuhnya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memandang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manusia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kesatuan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bulat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utuh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jasmani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maupun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rohani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dituntut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berlimu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pengetahuan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tinggi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tetapi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bermoral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tinggi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juga.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seharusnya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mengutamakan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pengetahuan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perkembangan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intelektual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saja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tetapi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juga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memperhatikan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perkembangan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pribadi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</w:t>
      </w:r>
      <w:bookmarkStart w:id="0" w:name="_GoBack"/>
      <w:bookmarkEnd w:id="0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jasmani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rohani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sosial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maupun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lainnya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sesuai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hakikat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dimaksudkan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agar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pada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akhirnya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menjadi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manusia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mampu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menghadapi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tantangan-tantangan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di masa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depan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dipandang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objek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semata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patuh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pada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kehendak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kemauan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guru.</w:t>
      </w:r>
    </w:p>
    <w:p w14:paraId="78436247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2.2.3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pekerjaan</w:t>
      </w:r>
      <w:proofErr w:type="spellEnd"/>
    </w:p>
    <w:p w14:paraId="4C1E3827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Pekerjaan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pekerjaan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mulia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proofErr w:type="gram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,</w:t>
      </w:r>
      <w:proofErr w:type="gram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melayani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masyarakat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bidang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juga. Agar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memberikan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layanan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memuaskan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masyarakat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menyesuaikan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kemampuan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pengetahuannya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keinginan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permintaan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masyarakat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Keinginan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permintaan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selalu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berkembang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sesuai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perkembangan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masyarakat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biasanya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dipengaruhi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oleh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perkembangan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ilmu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teknologi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Oleh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sebab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selalu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dituntut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menerus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meningkatkan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mengembangkan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pengetahuan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keterampilan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layanannya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Keharusan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meningkatkan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mengembangkan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merupakan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butir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keenam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Indonesia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berbunyi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“Guru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pribadi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bersama-sama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mengembangkan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meningkatkan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martabat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”.</w:t>
      </w:r>
    </w:p>
    <w:p w14:paraId="3E5CFB79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boleh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dilanda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wabah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 </w:t>
      </w:r>
      <w:r w:rsidRPr="00083DE0">
        <w:rPr>
          <w:rFonts w:ascii="Lucida Sans Unicode" w:eastAsia="Times New Roman" w:hAnsi="Lucida Sans Unicode" w:cs="Lucida Sans Unicode"/>
          <w:i/>
          <w:iCs/>
          <w:color w:val="FF0000"/>
          <w:sz w:val="17"/>
          <w:szCs w:val="17"/>
          <w:lang w:eastAsia="en-GB"/>
        </w:rPr>
        <w:t>completism, 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merasa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sudah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sempurna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ilmu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dimilikinya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melainkan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belajar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menerus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(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Kartadinata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2004:1).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belajar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menerus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mutlak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Hal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karena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dihadapi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lastRenderedPageBreak/>
        <w:t>sedang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berkembang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segala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dinamikanya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memerlukan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pemahaman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kearifan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bertindak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menanganinya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1028197E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meningkatkan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menurut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Soejipto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kosasi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yaitu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formal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informal.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formal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artinya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mengikuti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lanjutan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mengikuti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penataran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lokakarya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seminar,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atau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kegiatan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ilmiah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lainnya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informal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dilakukan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melalui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televisi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radio,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6D66A3A7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2.2.4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Tempat</w:t>
      </w:r>
      <w:proofErr w:type="spellEnd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kerja</w:t>
      </w:r>
      <w:proofErr w:type="spellEnd"/>
    </w:p>
    <w:p w14:paraId="15A1364E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Sudah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diketahui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bersama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suasana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ditempat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kerja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meningkatkan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produktivitas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Ketidakoptimalan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kinerja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antara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lain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disebabkan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oleh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lingkungan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kerja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menjamin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pemenuhan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tugas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kewajiban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optimal.</w:t>
      </w:r>
    </w:p>
    <w:p w14:paraId="64AD12E5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UU No. 20/2003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pasal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1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pemerintah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berkewajiban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menyiapkan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lingkungan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fasilitas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sekolah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memadai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merata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diseluruh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jenjang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terpenuhi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guru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mampu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memanfaatkan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fasilitas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ada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rangka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terwujudnya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manusia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seutuhnya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sesuai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Visi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Pendidikan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Nasional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5EBABCBF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Disisi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lain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kita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dihadapkan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tempat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kerja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tidak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mempunyai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fasilitas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memadai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bahkan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buku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pelajaran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saja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sangat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minim.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Bagaimana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sikap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kita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sebagai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guru?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Ternyata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keprofesionalan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sangat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diuji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disini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Tanpa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fasilitas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memadai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dituntut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tetap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membimbing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anak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Kreatifitas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harus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dikembangkan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situasi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seperti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3CE7D842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Berkaitan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pendekatan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pembelajaran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kontekstual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menjadi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pemikiran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para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untuk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lebih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kreatif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pendekatan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ini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diartikan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strategi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belajar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membantu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mengaitkan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materi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pelajaran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situasi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dunia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nyata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siswa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dan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mendorong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siswa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mengaitkan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pengetahuan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dimilikinya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drngan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penerapannya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kehidupan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sehari-hari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256032E5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ind w:firstLine="108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Sementara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itu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sikap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terhadap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tempat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kerja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juga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cara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menciptakan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hubungan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harmonis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di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lingkungan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tempat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kerja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di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lingkungan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sekolah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,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masyarakat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maupun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dengan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orang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tua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peserta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didik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768D49A3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 xml:space="preserve">3. </w:t>
      </w:r>
      <w:proofErr w:type="spellStart"/>
      <w:r w:rsidRPr="00083DE0">
        <w:rPr>
          <w:rFonts w:ascii="Lucida Sans Unicode" w:eastAsia="Times New Roman" w:hAnsi="Lucida Sans Unicode" w:cs="Lucida Sans Unicode"/>
          <w:b/>
          <w:bCs/>
          <w:color w:val="FF0000"/>
          <w:sz w:val="17"/>
          <w:szCs w:val="17"/>
          <w:lang w:eastAsia="en-GB"/>
        </w:rPr>
        <w:t>Penutup</w:t>
      </w:r>
      <w:proofErr w:type="spellEnd"/>
    </w:p>
    <w:p w14:paraId="254EF93D" w14:textId="77777777" w:rsidR="00083DE0" w:rsidRPr="00083DE0" w:rsidRDefault="00083DE0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sangat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dibutuhkan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dalam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rangka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meningkatkan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mutu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pendidikan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nasional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.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Seorang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guru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baru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dapat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disebut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profesional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jika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menaati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Kode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Etik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Keguruan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yang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telah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 xml:space="preserve"> </w:t>
      </w:r>
      <w:proofErr w:type="spellStart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ditetapkan</w:t>
      </w:r>
      <w:proofErr w:type="spellEnd"/>
      <w:r w:rsidRPr="00083DE0">
        <w:rPr>
          <w:rFonts w:ascii="Lucida Sans Unicode" w:eastAsia="Times New Roman" w:hAnsi="Lucida Sans Unicode" w:cs="Lucida Sans Unicode"/>
          <w:color w:val="FF0000"/>
          <w:sz w:val="17"/>
          <w:szCs w:val="17"/>
          <w:lang w:eastAsia="en-GB"/>
        </w:rPr>
        <w:t>.</w:t>
      </w:r>
    </w:p>
    <w:p w14:paraId="61BC58EC" w14:textId="77777777" w:rsidR="00083DE0" w:rsidRPr="00083DE0" w:rsidRDefault="007C2236" w:rsidP="00083DE0">
      <w:pPr>
        <w:shd w:val="clear" w:color="auto" w:fill="FFFFFF"/>
        <w:spacing w:before="240" w:after="240" w:line="262" w:lineRule="atLeast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en-GB"/>
        </w:rPr>
      </w:pPr>
      <w:hyperlink r:id="rId5" w:tooltip="etika-profesional.ppt" w:history="1">
        <w:r w:rsidR="00083DE0" w:rsidRPr="00083DE0">
          <w:rPr>
            <w:rFonts w:ascii="Lucida Sans Unicode" w:eastAsia="Times New Roman" w:hAnsi="Lucida Sans Unicode" w:cs="Lucida Sans Unicode"/>
            <w:color w:val="515151"/>
            <w:sz w:val="17"/>
            <w:szCs w:val="17"/>
            <w:u w:val="single"/>
            <w:lang w:eastAsia="en-GB"/>
          </w:rPr>
          <w:t>etika-profesional.ppt</w:t>
        </w:r>
      </w:hyperlink>
    </w:p>
    <w:p w14:paraId="7CF622D2" w14:textId="7C938B3D" w:rsidR="00083DE0" w:rsidRDefault="007C2236">
      <w:hyperlink r:id="rId6" w:history="1">
        <w:r w:rsidR="00083DE0">
          <w:rPr>
            <w:rStyle w:val="Hyperlink"/>
          </w:rPr>
          <w:t>https://antonmath.wordpress.com/etika-profesional-dalam-pendidikan/</w:t>
        </w:r>
      </w:hyperlink>
    </w:p>
    <w:p w14:paraId="435195A7" w14:textId="77777777" w:rsidR="00083DE0" w:rsidRDefault="00083DE0"/>
    <w:sectPr w:rsidR="0008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E0"/>
    <w:rsid w:val="00083DE0"/>
    <w:rsid w:val="007C2236"/>
    <w:rsid w:val="009E42A9"/>
    <w:rsid w:val="00D97071"/>
    <w:rsid w:val="00E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86CB"/>
  <w15:chartTrackingRefBased/>
  <w15:docId w15:val="{2A752E5A-ED37-43A2-B6DC-5D13519F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3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90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tonmath.wordpress.com/etika-profesional-dalam-pendidikan/" TargetMode="External"/><Relationship Id="rId5" Type="http://schemas.openxmlformats.org/officeDocument/2006/relationships/hyperlink" Target="https://antonmath.files.wordpress.com/2008/04/etika-profesional.ppt" TargetMode="External"/><Relationship Id="rId4" Type="http://schemas.openxmlformats.org/officeDocument/2006/relationships/hyperlink" Target="http://aharikaryono.blogspot.com/2018/03/etika-profesi-kependidikan-tips-menjad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INDAH</cp:lastModifiedBy>
  <cp:revision>3</cp:revision>
  <dcterms:created xsi:type="dcterms:W3CDTF">2019-06-22T13:54:00Z</dcterms:created>
  <dcterms:modified xsi:type="dcterms:W3CDTF">2019-06-23T16:51:00Z</dcterms:modified>
</cp:coreProperties>
</file>