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Performance Report</w:t>
      </w:r>
    </w:p>
    <w:p>
      <w:r>
        <w:rPr>
          <w:rFonts w:ascii="Calibri" w:hAnsi="Calibri"/>
          <w:b w:val="0"/>
          <w:sz w:val="22"/>
        </w:rPr>
        <w:t>This report summarizes the operational KPIs for Q3 2026. Hello {{company_name}}!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Department</w:t>
            </w:r>
          </w:p>
        </w:tc>
        <w:tc>
          <w:tcPr>
            <w:tcW w:type="dxa" w:w="3120"/>
          </w:tcPr>
          <w:p>
            <w:r>
              <w:t>Status</w:t>
            </w:r>
          </w:p>
        </w:tc>
        <w:tc>
          <w:tcPr>
            <w:tcW w:type="dxa" w:w="3120"/>
          </w:tcPr>
          <w:p>
            <w:r>
              <w:t>Revenue</w:t>
            </w:r>
          </w:p>
        </w:tc>
      </w:tr>
      <w:tr>
        <w:tc>
          <w:tcPr>
            <w:tcW w:type="dxa" w:w="3120"/>
          </w:tcPr>
          <w:p>
            <w:r>
              <w:t>Props Management</w:t>
            </w:r>
          </w:p>
        </w:tc>
        <w:tc>
          <w:tcPr>
            <w:tcW w:type="dxa" w:w="3120"/>
          </w:tcPr>
          <w:p>
            <w:r>
              <w:t>Active</w:t>
            </w:r>
          </w:p>
        </w:tc>
        <w:tc>
          <w:tcPr>
            <w:tcW w:type="dxa" w:w="3120"/>
          </w:tcPr>
          <w:p>
            <w:r>
              <w:t>$1,240,000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