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12A" w:rsidRPr="0041012A" w:rsidRDefault="0041012A" w:rsidP="0041012A">
      <w:pPr>
        <w:pStyle w:val="Author"/>
        <w:spacing w:before="160" w:after="80"/>
        <w:rPr>
          <w:b/>
          <w:color w:val="000000" w:themeColor="text1"/>
          <w:sz w:val="48"/>
          <w:szCs w:val="48"/>
        </w:rPr>
      </w:pPr>
      <w:r w:rsidRPr="0041012A">
        <w:rPr>
          <w:b/>
          <w:color w:val="000000" w:themeColor="text1"/>
          <w:sz w:val="48"/>
          <w:szCs w:val="48"/>
        </w:rPr>
        <w:t xml:space="preserve">Configurable Cyclic Redundancy Check generator and checker with error detection coverage analysis for PCIe application </w:t>
      </w:r>
    </w:p>
    <w:p w:rsidR="00C95D02" w:rsidRPr="008A546B" w:rsidRDefault="00C95D02" w:rsidP="00C95D02">
      <w:pPr>
        <w:pStyle w:val="Author"/>
        <w:spacing w:before="160" w:after="80"/>
        <w:rPr>
          <w:rFonts w:eastAsia="Times New Roman"/>
        </w:rPr>
      </w:pPr>
      <w:r w:rsidRPr="008A546B">
        <w:rPr>
          <w:vertAlign w:val="superscript"/>
        </w:rPr>
        <w:t>1</w:t>
      </w:r>
      <w:r w:rsidR="007F5861">
        <w:t>M</w:t>
      </w:r>
      <w:r w:rsidR="00515AC8">
        <w:t>s. M</w:t>
      </w:r>
      <w:r w:rsidR="007F5861">
        <w:t>ADUGULA POORNIMA</w:t>
      </w:r>
      <w:r w:rsidRPr="008A546B">
        <w:t xml:space="preserve">, </w:t>
      </w:r>
      <w:r w:rsidRPr="008A546B">
        <w:rPr>
          <w:vertAlign w:val="superscript"/>
        </w:rPr>
        <w:t>2</w:t>
      </w:r>
      <w:r w:rsidR="007F5861">
        <w:t>Mrs. D RAJITHA</w:t>
      </w:r>
      <w:r w:rsidRPr="008A546B">
        <w:t xml:space="preserve">, </w:t>
      </w:r>
      <w:r w:rsidRPr="008A546B">
        <w:rPr>
          <w:vertAlign w:val="superscript"/>
        </w:rPr>
        <w:t>3</w:t>
      </w:r>
      <w:r w:rsidR="007F5861">
        <w:t>Mrs. P SAILAJA</w:t>
      </w:r>
    </w:p>
    <w:p w:rsidR="003A2AED" w:rsidRPr="008A546B" w:rsidRDefault="003A2AED" w:rsidP="003A2AED">
      <w:pPr>
        <w:pStyle w:val="Affiliation"/>
        <w:rPr>
          <w:rFonts w:eastAsia="Times New Roman"/>
        </w:rPr>
      </w:pPr>
      <w:r w:rsidRPr="008A546B">
        <w:rPr>
          <w:rFonts w:eastAsia="Times New Roman"/>
          <w:vertAlign w:val="superscript"/>
        </w:rPr>
        <w:t>1</w:t>
      </w:r>
      <w:r w:rsidR="00E046F7" w:rsidRPr="00E046F7">
        <w:rPr>
          <w:rFonts w:eastAsia="Times New Roman"/>
          <w:iCs/>
          <w:lang w:val="en-IN"/>
        </w:rPr>
        <w:t>PG</w:t>
      </w:r>
      <w:r w:rsidRPr="004F6A09">
        <w:rPr>
          <w:rFonts w:eastAsia="Times New Roman"/>
          <w:i/>
          <w:iCs/>
          <w:lang w:val="en-IN"/>
        </w:rPr>
        <w:t xml:space="preserve"> Scholar</w:t>
      </w:r>
      <w:r w:rsidRPr="008A546B">
        <w:rPr>
          <w:rFonts w:eastAsia="Times New Roman"/>
        </w:rPr>
        <w:t xml:space="preserve">, </w:t>
      </w:r>
      <w:r w:rsidRPr="008A546B">
        <w:rPr>
          <w:rFonts w:eastAsia="Times New Roman"/>
          <w:vertAlign w:val="superscript"/>
        </w:rPr>
        <w:t>2</w:t>
      </w:r>
      <w:r>
        <w:rPr>
          <w:rFonts w:eastAsia="Times New Roman"/>
        </w:rPr>
        <w:t>ASSOCIATE PROFESSOR</w:t>
      </w:r>
      <w:r w:rsidRPr="008A546B">
        <w:rPr>
          <w:rFonts w:eastAsia="Times New Roman"/>
        </w:rPr>
        <w:t xml:space="preserve">, </w:t>
      </w:r>
      <w:r w:rsidRPr="008A546B">
        <w:rPr>
          <w:vertAlign w:val="superscript"/>
        </w:rPr>
        <w:t>3</w:t>
      </w:r>
      <w:r w:rsidR="007F5861">
        <w:rPr>
          <w:rFonts w:eastAsia="Times New Roman"/>
        </w:rPr>
        <w:t>ASSISTANT</w:t>
      </w:r>
      <w:r>
        <w:rPr>
          <w:rFonts w:eastAsia="Times New Roman"/>
        </w:rPr>
        <w:t xml:space="preserve"> PROFESSOR</w:t>
      </w:r>
    </w:p>
    <w:p w:rsidR="003A2AED" w:rsidRPr="003A2AED" w:rsidRDefault="003A2AED" w:rsidP="003A2AED">
      <w:pPr>
        <w:pStyle w:val="Affiliation"/>
        <w:rPr>
          <w:rFonts w:eastAsia="Times New Roman"/>
          <w:vertAlign w:val="superscript"/>
        </w:rPr>
      </w:pPr>
      <w:r w:rsidRPr="003A2AED">
        <w:rPr>
          <w:rFonts w:eastAsia="Times New Roman"/>
          <w:vertAlign w:val="superscript"/>
        </w:rPr>
        <w:t>Department of Electronics and Communication Engineering</w:t>
      </w:r>
    </w:p>
    <w:p w:rsidR="003A2AED" w:rsidRPr="003A2AED" w:rsidRDefault="003A2AED" w:rsidP="003A2AED">
      <w:pPr>
        <w:pStyle w:val="Affiliation"/>
        <w:rPr>
          <w:rFonts w:eastAsia="Times New Roman"/>
          <w:vertAlign w:val="superscript"/>
        </w:rPr>
      </w:pPr>
      <w:r w:rsidRPr="003A2AED">
        <w:rPr>
          <w:rFonts w:eastAsia="Times New Roman"/>
          <w:vertAlign w:val="superscript"/>
        </w:rPr>
        <w:t>Miracle Educational Society Group of Institutions, Bhogapuram-535216, AP, India</w:t>
      </w:r>
    </w:p>
    <w:p w:rsidR="00D65E09" w:rsidRDefault="00D65E09" w:rsidP="0004109D">
      <w:pPr>
        <w:tabs>
          <w:tab w:val="center" w:pos="5184"/>
        </w:tabs>
        <w:spacing w:after="240" w:line="240" w:lineRule="auto"/>
        <w:jc w:val="both"/>
        <w:rPr>
          <w:rFonts w:ascii="Times New Roman" w:hAnsi="Times New Roman"/>
          <w:b/>
          <w:sz w:val="18"/>
        </w:rPr>
      </w:pPr>
    </w:p>
    <w:p w:rsidR="00C95D02" w:rsidRDefault="00C95D02" w:rsidP="0004109D">
      <w:pPr>
        <w:tabs>
          <w:tab w:val="center" w:pos="5184"/>
        </w:tabs>
        <w:spacing w:after="240" w:line="240" w:lineRule="auto"/>
        <w:jc w:val="both"/>
        <w:rPr>
          <w:rFonts w:ascii="Times New Roman" w:hAnsi="Times New Roman"/>
          <w:b/>
          <w:sz w:val="18"/>
        </w:rPr>
        <w:sectPr w:rsidR="00C95D02" w:rsidSect="001239CE">
          <w:headerReference w:type="default" r:id="rId9"/>
          <w:footerReference w:type="default" r:id="rId10"/>
          <w:pgSz w:w="12240" w:h="15840"/>
          <w:pgMar w:top="1008" w:right="936" w:bottom="1008" w:left="936" w:header="720" w:footer="720" w:gutter="0"/>
          <w:pgNumType w:start="21"/>
          <w:cols w:space="720"/>
          <w:docGrid w:linePitch="360"/>
        </w:sectPr>
      </w:pPr>
    </w:p>
    <w:p w:rsidR="00C95D02" w:rsidRPr="00C06630" w:rsidRDefault="00C95D02" w:rsidP="00C95D02">
      <w:pPr>
        <w:tabs>
          <w:tab w:val="center" w:pos="5184"/>
        </w:tabs>
        <w:spacing w:after="120" w:line="240" w:lineRule="auto"/>
        <w:jc w:val="both"/>
        <w:rPr>
          <w:rFonts w:ascii="Times New Roman" w:hAnsi="Times New Roman"/>
          <w:b/>
          <w:sz w:val="14"/>
        </w:rPr>
      </w:pPr>
      <w:r>
        <w:rPr>
          <w:rFonts w:ascii="Times New Roman" w:hAnsi="Times New Roman"/>
          <w:sz w:val="18"/>
        </w:rPr>
        <w:lastRenderedPageBreak/>
        <w:t>Published online: XX</w:t>
      </w:r>
      <w:r w:rsidRPr="00C06630">
        <w:rPr>
          <w:rFonts w:ascii="Times New Roman" w:hAnsi="Times New Roman"/>
          <w:sz w:val="18"/>
        </w:rPr>
        <w:t xml:space="preserve"> March </w:t>
      </w:r>
      <w:r>
        <w:rPr>
          <w:rFonts w:ascii="Times New Roman" w:hAnsi="Times New Roman"/>
          <w:sz w:val="18"/>
        </w:rPr>
        <w:t>XXXX</w:t>
      </w:r>
    </w:p>
    <w:p w:rsidR="005C6FD1" w:rsidRDefault="00C95D02" w:rsidP="005C6FD1">
      <w:pPr>
        <w:spacing w:line="276" w:lineRule="auto"/>
        <w:rPr>
          <w:rFonts w:ascii="Times New Roman" w:hAnsi="Times New Roman"/>
          <w:sz w:val="18"/>
          <w:szCs w:val="18"/>
        </w:rPr>
      </w:pPr>
      <w:r w:rsidRPr="00AF1A0C">
        <w:rPr>
          <w:b/>
          <w:sz w:val="18"/>
          <w:szCs w:val="18"/>
        </w:rPr>
        <w:t>Abstract –</w:t>
      </w:r>
      <w:r w:rsidR="005C6FD1" w:rsidRPr="005C6FD1">
        <w:rPr>
          <w:rFonts w:ascii="Times New Roman" w:hAnsi="Times New Roman"/>
          <w:sz w:val="18"/>
          <w:szCs w:val="18"/>
        </w:rPr>
        <w:t xml:space="preserve">In this thesis CRC is applied for </w:t>
      </w:r>
      <w:r w:rsidR="009A7118">
        <w:rPr>
          <w:rFonts w:ascii="Times New Roman" w:hAnsi="Times New Roman"/>
          <w:sz w:val="18"/>
          <w:szCs w:val="18"/>
        </w:rPr>
        <w:t>PCIe(Pheripheral Component Interconnect Express )</w:t>
      </w:r>
      <w:r w:rsidR="005C6FD1" w:rsidRPr="005C6FD1">
        <w:rPr>
          <w:rFonts w:ascii="Times New Roman" w:hAnsi="Times New Roman"/>
          <w:sz w:val="18"/>
          <w:szCs w:val="18"/>
        </w:rPr>
        <w:t xml:space="preserve"> transmission in Data Link Layer .Link CRC is implemented and verified using Verilog.In an advanced transmission system, an error occurred when a bit  adjusts in the middle of transmission and gathering in a channel. A binary 1 is moved and a binary 0 is getting  or a binary 0 is moved and a binary 1 is getting. </w:t>
      </w:r>
    </w:p>
    <w:p w:rsidR="00C95D02" w:rsidRPr="005C6FD1" w:rsidRDefault="005C6FD1" w:rsidP="005C6FD1">
      <w:pPr>
        <w:spacing w:line="276" w:lineRule="auto"/>
        <w:ind w:firstLine="720"/>
        <w:rPr>
          <w:rFonts w:ascii="Times New Roman" w:hAnsi="Times New Roman"/>
          <w:b/>
          <w:sz w:val="18"/>
          <w:szCs w:val="18"/>
        </w:rPr>
      </w:pPr>
      <w:r w:rsidRPr="005C6FD1">
        <w:rPr>
          <w:rFonts w:ascii="Times New Roman" w:hAnsi="Times New Roman"/>
          <w:sz w:val="18"/>
          <w:szCs w:val="18"/>
        </w:rPr>
        <w:t>Cyclic Redundancy  Check is the most important method to detect the errors occurred during transmission of any data. Errors transpired in communication due to internal and external factors i.e. due to components, link, design, noise and interference etc. This work is focused on study of encoder and decoder of CRC</w:t>
      </w:r>
    </w:p>
    <w:p w:rsidR="00C95D02" w:rsidRDefault="00C95D02" w:rsidP="00C95D02">
      <w:pPr>
        <w:tabs>
          <w:tab w:val="center" w:pos="5184"/>
        </w:tabs>
        <w:spacing w:after="120" w:line="240" w:lineRule="auto"/>
        <w:jc w:val="both"/>
        <w:rPr>
          <w:rFonts w:ascii="Times New Roman" w:hAnsi="Times New Roman"/>
          <w:b/>
          <w:sz w:val="18"/>
        </w:rPr>
      </w:pPr>
      <w:r>
        <w:rPr>
          <w:rFonts w:ascii="Times New Roman" w:hAnsi="Times New Roman"/>
          <w:b/>
          <w:sz w:val="18"/>
        </w:rPr>
        <w:t xml:space="preserve">Index Terms – </w:t>
      </w:r>
      <w:r w:rsidR="005C6FD1">
        <w:rPr>
          <w:rFonts w:ascii="Times New Roman" w:hAnsi="Times New Roman"/>
          <w:b/>
          <w:sz w:val="18"/>
        </w:rPr>
        <w:t>PCIe, Data link layer, Lcrc, crc generator and checker</w:t>
      </w:r>
      <w:r>
        <w:rPr>
          <w:rFonts w:ascii="Times New Roman" w:hAnsi="Times New Roman"/>
          <w:b/>
          <w:sz w:val="18"/>
        </w:rPr>
        <w:t>.</w:t>
      </w:r>
    </w:p>
    <w:p w:rsidR="005C6FD1" w:rsidRDefault="005C6FD1" w:rsidP="00C95D02">
      <w:pPr>
        <w:tabs>
          <w:tab w:val="center" w:pos="5184"/>
        </w:tabs>
        <w:spacing w:after="120" w:line="240" w:lineRule="auto"/>
        <w:jc w:val="both"/>
        <w:rPr>
          <w:rFonts w:ascii="Times New Roman" w:hAnsi="Times New Roman"/>
          <w:b/>
          <w:sz w:val="18"/>
        </w:rPr>
      </w:pPr>
    </w:p>
    <w:p w:rsidR="00C95D02" w:rsidRPr="00887BCB" w:rsidRDefault="00C95D02" w:rsidP="00C95D02">
      <w:pPr>
        <w:pStyle w:val="IEEEHeading1"/>
        <w:rPr>
          <w:b/>
        </w:rPr>
      </w:pPr>
      <w:r w:rsidRPr="00887BCB">
        <w:rPr>
          <w:b/>
        </w:rPr>
        <w:t>Introduction</w:t>
      </w:r>
    </w:p>
    <w:p w:rsidR="00887BCB" w:rsidRPr="00BB257D" w:rsidRDefault="00887BCB" w:rsidP="00887BCB">
      <w:pPr>
        <w:spacing w:line="240" w:lineRule="auto"/>
        <w:rPr>
          <w:rFonts w:ascii="Times New Roman" w:hAnsi="Times New Roman"/>
          <w:sz w:val="20"/>
          <w:szCs w:val="20"/>
        </w:rPr>
      </w:pPr>
      <w:r w:rsidRPr="00BB257D">
        <w:rPr>
          <w:rFonts w:ascii="Times New Roman" w:hAnsi="Times New Roman"/>
          <w:sz w:val="20"/>
          <w:szCs w:val="20"/>
        </w:rPr>
        <w:t>Use of  Cyclic Redundacy  Codes (CRC) as an alternative to parity and checksum calculations for checking and correcting errors in data transmissions.</w:t>
      </w:r>
    </w:p>
    <w:p w:rsidR="00887BCB" w:rsidRPr="00BB257D" w:rsidRDefault="00887BCB" w:rsidP="00887BCB">
      <w:pPr>
        <w:spacing w:line="240" w:lineRule="auto"/>
        <w:rPr>
          <w:rFonts w:ascii="Times New Roman" w:hAnsi="Times New Roman"/>
          <w:sz w:val="20"/>
          <w:szCs w:val="20"/>
        </w:rPr>
      </w:pPr>
      <w:r w:rsidRPr="00BB257D">
        <w:rPr>
          <w:rFonts w:ascii="Times New Roman" w:hAnsi="Times New Roman"/>
          <w:sz w:val="20"/>
          <w:szCs w:val="20"/>
        </w:rPr>
        <w:t xml:space="preserve">The CRC method for error detection and correction treats the data frame as a huge binary number.  </w:t>
      </w:r>
    </w:p>
    <w:p w:rsidR="00887BCB" w:rsidRPr="00BB257D" w:rsidRDefault="00887BCB" w:rsidP="00887BCB">
      <w:pPr>
        <w:spacing w:line="240" w:lineRule="auto"/>
        <w:rPr>
          <w:rFonts w:ascii="Times New Roman" w:hAnsi="Times New Roman"/>
          <w:sz w:val="20"/>
          <w:szCs w:val="20"/>
        </w:rPr>
      </w:pPr>
      <w:r w:rsidRPr="00BB257D">
        <w:rPr>
          <w:rFonts w:ascii="Times New Roman" w:hAnsi="Times New Roman"/>
          <w:sz w:val="20"/>
          <w:szCs w:val="20"/>
        </w:rPr>
        <w:t xml:space="preserve">The binary number is divided (at the CRC generation end) by a fixed binary number (the CRC generator polynomial)  and the resulting remainder of this division (CRC value) is appended to the end of the data frame. </w:t>
      </w:r>
    </w:p>
    <w:p w:rsidR="00887BCB" w:rsidRPr="00BB257D" w:rsidRDefault="00887BCB" w:rsidP="00887BCB">
      <w:pPr>
        <w:spacing w:line="240" w:lineRule="auto"/>
        <w:rPr>
          <w:rFonts w:ascii="Times New Roman" w:hAnsi="Times New Roman"/>
          <w:sz w:val="20"/>
          <w:szCs w:val="20"/>
        </w:rPr>
      </w:pPr>
      <w:r w:rsidRPr="00BB257D">
        <w:rPr>
          <w:rFonts w:ascii="Times New Roman" w:hAnsi="Times New Roman"/>
          <w:sz w:val="20"/>
          <w:szCs w:val="20"/>
        </w:rPr>
        <w:t xml:space="preserve">The receiver upon reception of the data frame repeats the calculation and compares its calculated CRC value the CRC value attached to the data frame.  </w:t>
      </w:r>
    </w:p>
    <w:p w:rsidR="00887BCB" w:rsidRPr="00BB257D" w:rsidRDefault="00887BCB" w:rsidP="00887BCB">
      <w:pPr>
        <w:spacing w:line="240" w:lineRule="auto"/>
        <w:rPr>
          <w:rFonts w:ascii="Times New Roman" w:hAnsi="Times New Roman"/>
          <w:sz w:val="20"/>
          <w:szCs w:val="20"/>
        </w:rPr>
      </w:pPr>
      <w:r w:rsidRPr="00BB257D">
        <w:rPr>
          <w:rFonts w:ascii="Times New Roman" w:hAnsi="Times New Roman"/>
          <w:sz w:val="20"/>
          <w:szCs w:val="20"/>
        </w:rPr>
        <w:t xml:space="preserve">       The traditional method for implementing a CRC generator uses a shift register with XOR gates and feedback taps as shown in Figure 1 for the X25 polynomial.</w:t>
      </w:r>
    </w:p>
    <w:p w:rsidR="00EB726B" w:rsidRPr="00BB257D" w:rsidRDefault="006D3AE8" w:rsidP="00EB726B">
      <w:pPr>
        <w:spacing w:line="276" w:lineRule="auto"/>
        <w:rPr>
          <w:rFonts w:ascii="Times New Roman" w:hAnsi="Times New Roman"/>
          <w:sz w:val="20"/>
          <w:szCs w:val="20"/>
        </w:rPr>
      </w:pPr>
      <w:r>
        <w:rPr>
          <w:rFonts w:ascii="Times New Roman" w:hAnsi="Times New Roman"/>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3.3pt;margin-top:8.45pt;width:258.2pt;height:29.2pt;z-index:251659264;v-text-anchor:middle" fillcolor="#0c9">
            <v:fill o:detectmouseclick="t"/>
            <v:imagedata r:id="rId11" o:title=""/>
            <v:shadow color="#969696"/>
            <o:lock v:ext="edit" aspectratio="f"/>
            <w10:wrap type="topAndBottom"/>
          </v:shape>
          <o:OLEObject Type="Embed" ProgID="Visio.Drawing.4" ShapeID="_x0000_s2050" DrawAspect="Content" ObjectID="_1846666304" r:id="rId12"/>
        </w:pict>
      </w:r>
      <w:r w:rsidR="00EB726B" w:rsidRPr="00BB257D">
        <w:rPr>
          <w:rFonts w:ascii="Times New Roman" w:hAnsi="Times New Roman"/>
          <w:sz w:val="20"/>
          <w:szCs w:val="20"/>
        </w:rPr>
        <w:t xml:space="preserve"> The classic serial implementation is widely used, but it is too slow for PCI Express LCRC and Gigabit Ethernet where bit rates can top 100 Mb/sec. </w:t>
      </w:r>
    </w:p>
    <w:p w:rsidR="00C95D02" w:rsidRPr="00BB257D" w:rsidRDefault="00EB726B" w:rsidP="00EB726B">
      <w:pPr>
        <w:spacing w:line="276" w:lineRule="auto"/>
        <w:rPr>
          <w:rFonts w:ascii="Times New Roman" w:hAnsi="Times New Roman"/>
          <w:sz w:val="20"/>
          <w:szCs w:val="20"/>
        </w:rPr>
      </w:pPr>
      <w:r w:rsidRPr="00BB257D">
        <w:rPr>
          <w:rFonts w:ascii="Times New Roman" w:hAnsi="Times New Roman"/>
          <w:sz w:val="20"/>
          <w:szCs w:val="20"/>
        </w:rPr>
        <w:t xml:space="preserve"> The alternative method is parallel CRC calculations.  This parallel conversion effectively divides the input clock frequency by 8, 16, or 32.</w:t>
      </w:r>
    </w:p>
    <w:p w:rsidR="00EB726B" w:rsidRPr="00BB257D" w:rsidRDefault="00EB726B" w:rsidP="00EB726B">
      <w:pPr>
        <w:pStyle w:val="IEEEHeading1"/>
        <w:numPr>
          <w:ilvl w:val="0"/>
          <w:numId w:val="0"/>
        </w:numPr>
        <w:ind w:left="289"/>
        <w:jc w:val="left"/>
        <w:rPr>
          <w:szCs w:val="20"/>
        </w:rPr>
      </w:pPr>
    </w:p>
    <w:p w:rsidR="00C95D02" w:rsidRPr="00BB257D" w:rsidRDefault="00C95D02" w:rsidP="00C95D02">
      <w:pPr>
        <w:pStyle w:val="IEEEHeading1"/>
        <w:rPr>
          <w:szCs w:val="20"/>
        </w:rPr>
      </w:pPr>
      <w:r w:rsidRPr="00BB257D">
        <w:rPr>
          <w:szCs w:val="20"/>
        </w:rPr>
        <w:t>RELATED WORK</w:t>
      </w:r>
    </w:p>
    <w:p w:rsidR="00B34FA2" w:rsidRPr="00BB257D" w:rsidRDefault="009A7118" w:rsidP="00B34FA2">
      <w:pPr>
        <w:spacing w:line="276" w:lineRule="auto"/>
        <w:rPr>
          <w:rFonts w:ascii="Times New Roman" w:hAnsi="Times New Roman"/>
          <w:noProof/>
          <w:sz w:val="20"/>
          <w:szCs w:val="20"/>
          <w:lang w:eastAsia="en-IN"/>
        </w:rPr>
      </w:pPr>
      <w:r w:rsidRPr="00BB257D">
        <w:rPr>
          <w:rFonts w:ascii="Times New Roman" w:hAnsi="Times New Roman"/>
          <w:noProof/>
          <w:sz w:val="20"/>
          <w:szCs w:val="20"/>
          <w:lang w:eastAsia="en-IN"/>
        </w:rPr>
        <w:t>The use of CRC in PCIe</w:t>
      </w:r>
      <w:r w:rsidR="00B34FA2" w:rsidRPr="00BB257D">
        <w:rPr>
          <w:rFonts w:ascii="Times New Roman" w:hAnsi="Times New Roman"/>
          <w:noProof/>
          <w:sz w:val="20"/>
          <w:szCs w:val="20"/>
          <w:lang w:eastAsia="en-IN"/>
        </w:rPr>
        <w:t xml:space="preserve">  is to identify whether the received data is good or bad.  CRC is done both at transmitter and as well as receiver.</w:t>
      </w:r>
    </w:p>
    <w:p w:rsidR="00B34FA2" w:rsidRPr="00BB257D" w:rsidRDefault="00B34FA2" w:rsidP="00B34FA2">
      <w:pPr>
        <w:spacing w:line="276" w:lineRule="auto"/>
        <w:rPr>
          <w:rFonts w:ascii="Times New Roman" w:hAnsi="Times New Roman"/>
          <w:noProof/>
          <w:sz w:val="20"/>
          <w:szCs w:val="20"/>
          <w:lang w:eastAsia="en-IN"/>
        </w:rPr>
      </w:pPr>
      <w:r w:rsidRPr="00BB257D">
        <w:rPr>
          <w:rFonts w:ascii="Times New Roman" w:hAnsi="Times New Roman"/>
          <w:noProof/>
          <w:sz w:val="20"/>
          <w:szCs w:val="20"/>
          <w:lang w:eastAsia="en-IN"/>
        </w:rPr>
        <w:t>At transmitter CRC generator is done where as at the receiver CRC checker is done.</w:t>
      </w:r>
    </w:p>
    <w:p w:rsidR="00D05BD2" w:rsidRPr="00BB257D" w:rsidRDefault="00D05BD2" w:rsidP="00D05BD2">
      <w:pPr>
        <w:spacing w:line="276" w:lineRule="auto"/>
        <w:rPr>
          <w:rFonts w:ascii="Times New Roman" w:hAnsi="Times New Roman"/>
          <w:b/>
          <w:bCs/>
          <w:noProof/>
          <w:sz w:val="20"/>
          <w:szCs w:val="20"/>
          <w:u w:val="single"/>
          <w:lang w:val="en-IN" w:eastAsia="en-IN"/>
        </w:rPr>
      </w:pPr>
      <w:r w:rsidRPr="00BB257D">
        <w:rPr>
          <w:rFonts w:ascii="Times New Roman" w:hAnsi="Times New Roman"/>
          <w:b/>
          <w:bCs/>
          <w:noProof/>
          <w:sz w:val="20"/>
          <w:szCs w:val="20"/>
          <w:u w:val="single"/>
          <w:lang w:val="en-IN" w:eastAsia="en-IN"/>
        </w:rPr>
        <w:t>As a generator (TX side)</w:t>
      </w:r>
    </w:p>
    <w:p w:rsidR="00D05BD2" w:rsidRPr="00BB257D" w:rsidRDefault="00D05BD2" w:rsidP="007B3492">
      <w:pPr>
        <w:numPr>
          <w:ilvl w:val="0"/>
          <w:numId w:val="4"/>
        </w:numPr>
        <w:spacing w:line="276" w:lineRule="auto"/>
        <w:rPr>
          <w:rFonts w:ascii="Times New Roman" w:hAnsi="Times New Roman"/>
          <w:noProof/>
          <w:sz w:val="20"/>
          <w:szCs w:val="20"/>
          <w:lang w:val="en-IN" w:eastAsia="en-IN"/>
        </w:rPr>
      </w:pPr>
      <w:r w:rsidRPr="00BB257D">
        <w:rPr>
          <w:rFonts w:ascii="Times New Roman" w:hAnsi="Times New Roman"/>
          <w:noProof/>
          <w:sz w:val="20"/>
          <w:szCs w:val="20"/>
          <w:lang w:val="en-IN" w:eastAsia="en-IN"/>
        </w:rPr>
        <w:t>Assert clear high for one cycle to cycle-initialize the module to 0xFFFFFFFF before starting a TLP packet.</w:t>
      </w:r>
    </w:p>
    <w:p w:rsidR="00D05BD2" w:rsidRPr="00BB257D" w:rsidRDefault="00D05BD2" w:rsidP="007B3492">
      <w:pPr>
        <w:numPr>
          <w:ilvl w:val="0"/>
          <w:numId w:val="4"/>
        </w:numPr>
        <w:spacing w:line="276" w:lineRule="auto"/>
        <w:rPr>
          <w:rFonts w:ascii="Times New Roman" w:hAnsi="Times New Roman"/>
          <w:noProof/>
          <w:sz w:val="20"/>
          <w:szCs w:val="20"/>
          <w:lang w:val="en-IN" w:eastAsia="en-IN"/>
        </w:rPr>
      </w:pPr>
      <w:r w:rsidRPr="00BB257D">
        <w:rPr>
          <w:rFonts w:ascii="Times New Roman" w:hAnsi="Times New Roman"/>
          <w:noProof/>
          <w:sz w:val="20"/>
          <w:szCs w:val="20"/>
          <w:lang w:val="en-IN" w:eastAsia="en-IN"/>
        </w:rPr>
        <w:t>Assert en and feed your data stream byte-by-byte into data_in.</w:t>
      </w:r>
    </w:p>
    <w:p w:rsidR="00D05BD2" w:rsidRPr="00BB257D" w:rsidRDefault="00D05BD2" w:rsidP="00D05BD2">
      <w:pPr>
        <w:spacing w:line="276" w:lineRule="auto"/>
        <w:rPr>
          <w:rFonts w:ascii="Times New Roman" w:hAnsi="Times New Roman"/>
          <w:noProof/>
          <w:sz w:val="20"/>
          <w:szCs w:val="20"/>
          <w:lang w:val="en-IN" w:eastAsia="en-IN"/>
        </w:rPr>
      </w:pPr>
      <w:r w:rsidRPr="00BB257D">
        <w:rPr>
          <w:rFonts w:ascii="Times New Roman" w:hAnsi="Times New Roman"/>
          <w:noProof/>
          <w:sz w:val="20"/>
          <w:szCs w:val="20"/>
          <w:lang w:val="en-IN" w:eastAsia="en-IN"/>
        </w:rPr>
        <w:t>After the final data byte is evaluated, the crc_out register holds your valid CRC value. Invert the bits (~crc_out) if your link-layer configuration requires final data inversion before serialization</w:t>
      </w:r>
    </w:p>
    <w:p w:rsidR="00D05BD2" w:rsidRPr="00BB257D" w:rsidRDefault="00D05BD2" w:rsidP="00D05BD2">
      <w:pPr>
        <w:spacing w:line="276" w:lineRule="auto"/>
        <w:rPr>
          <w:rFonts w:ascii="Times New Roman" w:hAnsi="Times New Roman"/>
          <w:b/>
          <w:bCs/>
          <w:noProof/>
          <w:sz w:val="20"/>
          <w:szCs w:val="20"/>
          <w:u w:val="single"/>
          <w:lang w:val="en-IN" w:eastAsia="en-IN"/>
        </w:rPr>
      </w:pPr>
      <w:r w:rsidRPr="00BB257D">
        <w:rPr>
          <w:rFonts w:ascii="Times New Roman" w:hAnsi="Times New Roman"/>
          <w:b/>
          <w:bCs/>
          <w:noProof/>
          <w:sz w:val="20"/>
          <w:szCs w:val="20"/>
          <w:u w:val="single"/>
          <w:lang w:val="en-IN" w:eastAsia="en-IN"/>
        </w:rPr>
        <w:t>As a checker (RX side)</w:t>
      </w:r>
    </w:p>
    <w:p w:rsidR="00D05BD2" w:rsidRPr="00BB257D" w:rsidRDefault="00D05BD2" w:rsidP="007B3492">
      <w:pPr>
        <w:numPr>
          <w:ilvl w:val="0"/>
          <w:numId w:val="5"/>
        </w:numPr>
        <w:spacing w:line="276" w:lineRule="auto"/>
        <w:rPr>
          <w:rFonts w:ascii="Times New Roman" w:hAnsi="Times New Roman"/>
          <w:noProof/>
          <w:sz w:val="20"/>
          <w:szCs w:val="20"/>
          <w:lang w:val="en-IN" w:eastAsia="en-IN"/>
        </w:rPr>
      </w:pPr>
      <w:r w:rsidRPr="00BB257D">
        <w:rPr>
          <w:rFonts w:ascii="Times New Roman" w:hAnsi="Times New Roman"/>
          <w:noProof/>
          <w:sz w:val="20"/>
          <w:szCs w:val="20"/>
          <w:lang w:val="en-IN" w:eastAsia="en-IN"/>
        </w:rPr>
        <w:t>Assert clear high for one cycle before receiving incoming packet data.</w:t>
      </w:r>
    </w:p>
    <w:p w:rsidR="00D05BD2" w:rsidRPr="00BB257D" w:rsidRDefault="00D05BD2" w:rsidP="007B3492">
      <w:pPr>
        <w:numPr>
          <w:ilvl w:val="0"/>
          <w:numId w:val="5"/>
        </w:numPr>
        <w:spacing w:line="276" w:lineRule="auto"/>
        <w:rPr>
          <w:rFonts w:ascii="Times New Roman" w:hAnsi="Times New Roman"/>
          <w:noProof/>
          <w:sz w:val="20"/>
          <w:szCs w:val="20"/>
          <w:lang w:val="en-IN" w:eastAsia="en-IN"/>
        </w:rPr>
      </w:pPr>
      <w:r w:rsidRPr="00BB257D">
        <w:rPr>
          <w:rFonts w:ascii="Times New Roman" w:hAnsi="Times New Roman"/>
          <w:noProof/>
          <w:sz w:val="20"/>
          <w:szCs w:val="20"/>
          <w:lang w:val="en-IN" w:eastAsia="en-IN"/>
        </w:rPr>
        <w:t xml:space="preserve">Stream both the data payload </w:t>
      </w:r>
      <w:r w:rsidRPr="00BB257D">
        <w:rPr>
          <w:rFonts w:ascii="Times New Roman" w:hAnsi="Times New Roman"/>
          <w:b/>
          <w:bCs/>
          <w:noProof/>
          <w:sz w:val="20"/>
          <w:szCs w:val="20"/>
          <w:lang w:val="en-IN" w:eastAsia="en-IN"/>
        </w:rPr>
        <w:t>and</w:t>
      </w:r>
      <w:r w:rsidRPr="00BB257D">
        <w:rPr>
          <w:rFonts w:ascii="Times New Roman" w:hAnsi="Times New Roman"/>
          <w:noProof/>
          <w:sz w:val="20"/>
          <w:szCs w:val="20"/>
          <w:lang w:val="en-IN" w:eastAsia="en-IN"/>
        </w:rPr>
        <w:t xml:space="preserve"> the appended CRC bytes sequentially through data_in while keeping en active.</w:t>
      </w:r>
    </w:p>
    <w:p w:rsidR="00D05BD2" w:rsidRPr="00BB257D" w:rsidRDefault="00D05BD2" w:rsidP="00D05BD2">
      <w:pPr>
        <w:spacing w:line="276" w:lineRule="auto"/>
        <w:rPr>
          <w:rFonts w:ascii="Times New Roman" w:hAnsi="Times New Roman"/>
          <w:noProof/>
          <w:sz w:val="20"/>
          <w:szCs w:val="20"/>
          <w:lang w:val="en-IN" w:eastAsia="en-IN"/>
        </w:rPr>
      </w:pPr>
      <w:r w:rsidRPr="00BB257D">
        <w:rPr>
          <w:rFonts w:ascii="Times New Roman" w:hAnsi="Times New Roman"/>
          <w:noProof/>
          <w:sz w:val="20"/>
          <w:szCs w:val="20"/>
          <w:lang w:val="en-IN" w:eastAsia="en-IN"/>
        </w:rPr>
        <w:lastRenderedPageBreak/>
        <w:t>On the final clock cycle (after the checksum bytes pass through), monitor the crc_valid pin. If it goes high, the transaction packet is uncorrupted. If it remains low, a CRC error is detected.</w:t>
      </w:r>
    </w:p>
    <w:p w:rsidR="00D05BD2" w:rsidRPr="00BB257D" w:rsidRDefault="00D05BD2" w:rsidP="00D05BD2">
      <w:pPr>
        <w:spacing w:line="276" w:lineRule="auto"/>
        <w:rPr>
          <w:rFonts w:ascii="Times New Roman" w:hAnsi="Times New Roman"/>
          <w:noProof/>
          <w:sz w:val="20"/>
          <w:szCs w:val="20"/>
          <w:lang w:eastAsia="en-IN"/>
        </w:rPr>
      </w:pPr>
    </w:p>
    <w:p w:rsidR="002A1E04" w:rsidRPr="00BB257D" w:rsidRDefault="002A1E04" w:rsidP="007B3492">
      <w:pPr>
        <w:pStyle w:val="ListParagraph"/>
        <w:numPr>
          <w:ilvl w:val="0"/>
          <w:numId w:val="3"/>
        </w:numPr>
        <w:spacing w:line="240" w:lineRule="auto"/>
        <w:rPr>
          <w:rFonts w:ascii="Times New Roman" w:hAnsi="Times New Roman"/>
          <w:b/>
          <w:i/>
          <w:sz w:val="20"/>
          <w:szCs w:val="20"/>
          <w:u w:val="single"/>
        </w:rPr>
      </w:pPr>
      <w:r w:rsidRPr="00BB257D">
        <w:rPr>
          <w:rFonts w:ascii="Times New Roman" w:hAnsi="Times New Roman"/>
          <w:i/>
          <w:sz w:val="20"/>
          <w:szCs w:val="20"/>
        </w:rPr>
        <w:t>Parameters in the PCIe CRC module</w:t>
      </w:r>
    </w:p>
    <w:p w:rsidR="00785AE4" w:rsidRPr="00BB257D" w:rsidRDefault="002A1E04" w:rsidP="007B3492">
      <w:pPr>
        <w:pStyle w:val="ListParagraph"/>
        <w:numPr>
          <w:ilvl w:val="0"/>
          <w:numId w:val="3"/>
        </w:numPr>
        <w:spacing w:line="240" w:lineRule="auto"/>
        <w:rPr>
          <w:rFonts w:ascii="Times New Roman" w:hAnsi="Times New Roman"/>
          <w:b/>
          <w:i/>
          <w:sz w:val="20"/>
          <w:szCs w:val="20"/>
          <w:u w:val="single"/>
        </w:rPr>
      </w:pPr>
      <w:r w:rsidRPr="00BB257D">
        <w:rPr>
          <w:rFonts w:ascii="Times New Roman" w:hAnsi="Times New Roman"/>
          <w:i/>
          <w:sz w:val="20"/>
          <w:szCs w:val="20"/>
        </w:rPr>
        <w:t>Port Interface Signals</w:t>
      </w:r>
    </w:p>
    <w:p w:rsidR="00785AE4" w:rsidRPr="00BB257D" w:rsidRDefault="002A1E04" w:rsidP="007B3492">
      <w:pPr>
        <w:pStyle w:val="ListParagraph"/>
        <w:numPr>
          <w:ilvl w:val="0"/>
          <w:numId w:val="3"/>
        </w:numPr>
        <w:spacing w:line="240" w:lineRule="auto"/>
        <w:rPr>
          <w:rFonts w:ascii="Times New Roman" w:hAnsi="Times New Roman"/>
          <w:b/>
          <w:sz w:val="20"/>
          <w:szCs w:val="20"/>
          <w:u w:val="single"/>
        </w:rPr>
      </w:pPr>
      <w:r w:rsidRPr="00BB257D">
        <w:rPr>
          <w:rFonts w:ascii="Times New Roman" w:hAnsi="Times New Roman"/>
          <w:i/>
          <w:sz w:val="20"/>
          <w:szCs w:val="20"/>
        </w:rPr>
        <w:t>Modulo-2 arithmetic</w:t>
      </w:r>
    </w:p>
    <w:p w:rsidR="00785AE4" w:rsidRPr="00BB257D" w:rsidRDefault="00785AE4" w:rsidP="00785AE4">
      <w:pPr>
        <w:pStyle w:val="ListParagraph"/>
        <w:spacing w:line="240" w:lineRule="auto"/>
        <w:rPr>
          <w:rFonts w:ascii="Times New Roman" w:hAnsi="Times New Roman"/>
          <w:b/>
          <w:sz w:val="20"/>
          <w:szCs w:val="20"/>
          <w:u w:val="single"/>
        </w:rPr>
      </w:pPr>
    </w:p>
    <w:p w:rsidR="00785AE4" w:rsidRPr="00BB257D" w:rsidRDefault="002A1E04" w:rsidP="007B3492">
      <w:pPr>
        <w:pStyle w:val="ListParagraph"/>
        <w:numPr>
          <w:ilvl w:val="1"/>
          <w:numId w:val="2"/>
        </w:numPr>
        <w:tabs>
          <w:tab w:val="center" w:pos="5184"/>
        </w:tabs>
        <w:spacing w:after="120" w:line="240" w:lineRule="auto"/>
        <w:jc w:val="both"/>
        <w:rPr>
          <w:rFonts w:ascii="Times New Roman" w:hAnsi="Times New Roman"/>
          <w:i/>
          <w:iCs/>
          <w:sz w:val="20"/>
          <w:szCs w:val="20"/>
        </w:rPr>
      </w:pPr>
      <w:r w:rsidRPr="00BB257D">
        <w:rPr>
          <w:rFonts w:ascii="Times New Roman" w:hAnsi="Times New Roman"/>
          <w:i/>
          <w:iCs/>
          <w:sz w:val="20"/>
          <w:szCs w:val="20"/>
        </w:rPr>
        <w:t xml:space="preserve">Parameters in the PCIe CRC module </w:t>
      </w:r>
      <w:r w:rsidR="00785AE4" w:rsidRPr="00BB257D">
        <w:rPr>
          <w:rFonts w:ascii="Times New Roman" w:hAnsi="Times New Roman"/>
          <w:i/>
          <w:iCs/>
          <w:sz w:val="20"/>
          <w:szCs w:val="20"/>
        </w:rPr>
        <w:t>[3]</w:t>
      </w:r>
    </w:p>
    <w:p w:rsidR="007B328E" w:rsidRPr="00BB257D" w:rsidRDefault="007B328E" w:rsidP="007B328E">
      <w:pPr>
        <w:pStyle w:val="ListParagraph"/>
        <w:tabs>
          <w:tab w:val="center" w:pos="5184"/>
        </w:tabs>
        <w:spacing w:after="120" w:line="240" w:lineRule="auto"/>
        <w:ind w:left="288"/>
        <w:jc w:val="both"/>
        <w:rPr>
          <w:rFonts w:ascii="Times New Roman" w:hAnsi="Times New Roman"/>
          <w:i/>
          <w:iCs/>
          <w:sz w:val="20"/>
          <w:szCs w:val="20"/>
        </w:rPr>
      </w:pPr>
    </w:p>
    <w:p w:rsidR="007B328E" w:rsidRPr="00BB257D" w:rsidRDefault="007B328E" w:rsidP="007B328E">
      <w:pPr>
        <w:pStyle w:val="ListParagraph"/>
        <w:tabs>
          <w:tab w:val="center" w:pos="5184"/>
        </w:tabs>
        <w:spacing w:after="120" w:line="240" w:lineRule="auto"/>
        <w:ind w:left="288"/>
        <w:jc w:val="both"/>
        <w:rPr>
          <w:rFonts w:ascii="Times New Roman" w:hAnsi="Times New Roman"/>
          <w:iCs/>
          <w:sz w:val="20"/>
          <w:szCs w:val="20"/>
          <w:lang w:val="en-IN"/>
        </w:rPr>
      </w:pPr>
      <w:r w:rsidRPr="00BB257D">
        <w:rPr>
          <w:rFonts w:ascii="Times New Roman" w:hAnsi="Times New Roman"/>
          <w:iCs/>
          <w:sz w:val="20"/>
          <w:szCs w:val="20"/>
          <w:lang w:val="en-IN"/>
        </w:rPr>
        <w:t xml:space="preserve">The parameters and constants used in the PCIe  CRC code define the mathematical and architectural rules of the </w:t>
      </w:r>
      <w:r w:rsidRPr="00BB257D">
        <w:rPr>
          <w:rFonts w:ascii="Times New Roman" w:hAnsi="Times New Roman"/>
          <w:b/>
          <w:bCs/>
          <w:iCs/>
          <w:sz w:val="20"/>
          <w:szCs w:val="20"/>
          <w:lang w:val="en-IN"/>
        </w:rPr>
        <w:t>PCI Express specification</w:t>
      </w:r>
      <w:r w:rsidRPr="00BB257D">
        <w:rPr>
          <w:rFonts w:ascii="Times New Roman" w:hAnsi="Times New Roman"/>
          <w:iCs/>
          <w:sz w:val="20"/>
          <w:szCs w:val="20"/>
          <w:lang w:val="en-IN"/>
        </w:rPr>
        <w:t>.</w:t>
      </w:r>
    </w:p>
    <w:p w:rsidR="007B328E" w:rsidRPr="00BB257D" w:rsidRDefault="007B328E" w:rsidP="007B328E">
      <w:pPr>
        <w:pStyle w:val="ListParagraph"/>
        <w:tabs>
          <w:tab w:val="center" w:pos="5184"/>
        </w:tabs>
        <w:spacing w:after="120" w:line="240" w:lineRule="auto"/>
        <w:ind w:left="288"/>
        <w:jc w:val="both"/>
        <w:rPr>
          <w:rFonts w:ascii="Times New Roman" w:hAnsi="Times New Roman"/>
          <w:b/>
          <w:bCs/>
          <w:iCs/>
          <w:sz w:val="20"/>
          <w:szCs w:val="20"/>
          <w:lang w:val="en-IN"/>
        </w:rPr>
      </w:pPr>
      <w:r w:rsidRPr="00BB257D">
        <w:rPr>
          <w:rFonts w:ascii="Times New Roman" w:hAnsi="Times New Roman"/>
          <w:b/>
          <w:bCs/>
          <w:iCs/>
          <w:sz w:val="20"/>
          <w:szCs w:val="20"/>
          <w:lang w:val="en-IN"/>
        </w:rPr>
        <w:t>1. MAGIC_RESIDUE (32'hC704DD7B)</w:t>
      </w:r>
    </w:p>
    <w:p w:rsidR="007B328E" w:rsidRPr="00BB257D" w:rsidRDefault="007B328E" w:rsidP="007B328E">
      <w:pPr>
        <w:pStyle w:val="ListParagraph"/>
        <w:tabs>
          <w:tab w:val="center" w:pos="5184"/>
        </w:tabs>
        <w:spacing w:after="120" w:line="240" w:lineRule="auto"/>
        <w:jc w:val="both"/>
        <w:rPr>
          <w:rFonts w:ascii="Times New Roman" w:hAnsi="Times New Roman"/>
          <w:iCs/>
          <w:sz w:val="20"/>
          <w:szCs w:val="20"/>
          <w:lang w:val="en-IN"/>
        </w:rPr>
      </w:pPr>
      <w:r w:rsidRPr="00BB257D">
        <w:rPr>
          <w:rFonts w:ascii="Times New Roman" w:hAnsi="Times New Roman"/>
          <w:iCs/>
          <w:sz w:val="20"/>
          <w:szCs w:val="20"/>
          <w:lang w:val="en-IN"/>
        </w:rPr>
        <w:t xml:space="preserve">A constant math signature used strictly by the </w:t>
      </w:r>
      <w:r w:rsidRPr="00BB257D">
        <w:rPr>
          <w:rFonts w:ascii="Times New Roman" w:hAnsi="Times New Roman"/>
          <w:b/>
          <w:bCs/>
          <w:iCs/>
          <w:sz w:val="20"/>
          <w:szCs w:val="20"/>
          <w:lang w:val="en-IN"/>
        </w:rPr>
        <w:t>receiver (checker)</w:t>
      </w:r>
      <w:r w:rsidRPr="00BB257D">
        <w:rPr>
          <w:rFonts w:ascii="Times New Roman" w:hAnsi="Times New Roman"/>
          <w:iCs/>
          <w:sz w:val="20"/>
          <w:szCs w:val="20"/>
          <w:lang w:val="en-IN"/>
        </w:rPr>
        <w:t xml:space="preserve"> module.</w:t>
      </w:r>
    </w:p>
    <w:p w:rsidR="007B328E" w:rsidRPr="00BB257D" w:rsidRDefault="007B328E" w:rsidP="00BD0CA2">
      <w:pPr>
        <w:pStyle w:val="ListParagraph"/>
        <w:tabs>
          <w:tab w:val="center" w:pos="5184"/>
        </w:tabs>
        <w:spacing w:after="120" w:line="240" w:lineRule="auto"/>
        <w:jc w:val="both"/>
        <w:rPr>
          <w:rFonts w:ascii="Times New Roman" w:hAnsi="Times New Roman"/>
          <w:iCs/>
          <w:sz w:val="20"/>
          <w:szCs w:val="20"/>
          <w:lang w:val="en-IN"/>
        </w:rPr>
      </w:pPr>
      <w:r w:rsidRPr="00BB257D">
        <w:rPr>
          <w:rFonts w:ascii="Times New Roman" w:hAnsi="Times New Roman"/>
          <w:iCs/>
          <w:sz w:val="20"/>
          <w:szCs w:val="20"/>
          <w:lang w:val="en-IN"/>
        </w:rPr>
        <w:t>When a transmitting device calculates a CRC, inverts it, and appends it to the end of a data packet, the receiver processes the entire stream (Data + Checksum). Mathematically, if no bits were corrupted during transit, the receiver's internal CRC register will always settle on this precise value, 32'hC704DD7B.</w:t>
      </w:r>
    </w:p>
    <w:p w:rsidR="007B328E" w:rsidRPr="00BB257D" w:rsidRDefault="007B328E" w:rsidP="00BD0CA2">
      <w:pPr>
        <w:pStyle w:val="ListParagraph"/>
        <w:tabs>
          <w:tab w:val="center" w:pos="5184"/>
        </w:tabs>
        <w:spacing w:after="120" w:line="240" w:lineRule="auto"/>
        <w:jc w:val="both"/>
        <w:rPr>
          <w:rFonts w:ascii="Times New Roman" w:hAnsi="Times New Roman"/>
          <w:iCs/>
          <w:sz w:val="20"/>
          <w:szCs w:val="20"/>
          <w:lang w:val="en-IN"/>
        </w:rPr>
      </w:pPr>
      <w:r w:rsidRPr="00BB257D">
        <w:rPr>
          <w:rFonts w:ascii="Times New Roman" w:hAnsi="Times New Roman"/>
          <w:iCs/>
          <w:sz w:val="20"/>
          <w:szCs w:val="20"/>
          <w:lang w:val="en-IN"/>
        </w:rPr>
        <w:t>Instead of extracting the checksum and executing a separate comparison block, the hardware simply checks if (crc_out == MAGIC_RESIDUE). This minimizes critical path delays on the RX receiver boundary.</w:t>
      </w:r>
    </w:p>
    <w:p w:rsidR="007B328E" w:rsidRPr="00BB257D" w:rsidRDefault="007B328E" w:rsidP="007B328E">
      <w:pPr>
        <w:pStyle w:val="ListParagraph"/>
        <w:tabs>
          <w:tab w:val="center" w:pos="5184"/>
        </w:tabs>
        <w:spacing w:after="120" w:line="240" w:lineRule="auto"/>
        <w:ind w:left="288"/>
        <w:jc w:val="both"/>
        <w:rPr>
          <w:rFonts w:ascii="Times New Roman" w:hAnsi="Times New Roman"/>
          <w:iCs/>
          <w:sz w:val="20"/>
          <w:szCs w:val="20"/>
          <w:lang w:val="en-IN"/>
        </w:rPr>
      </w:pPr>
    </w:p>
    <w:p w:rsidR="007B328E" w:rsidRPr="00BB257D" w:rsidRDefault="007B328E" w:rsidP="007B328E">
      <w:pPr>
        <w:pStyle w:val="ListParagraph"/>
        <w:tabs>
          <w:tab w:val="center" w:pos="5184"/>
        </w:tabs>
        <w:spacing w:after="120" w:line="240" w:lineRule="auto"/>
        <w:ind w:left="288"/>
        <w:jc w:val="both"/>
        <w:rPr>
          <w:rFonts w:ascii="Times New Roman" w:hAnsi="Times New Roman"/>
          <w:b/>
          <w:bCs/>
          <w:iCs/>
          <w:sz w:val="20"/>
          <w:szCs w:val="20"/>
          <w:lang w:val="en-IN"/>
        </w:rPr>
      </w:pPr>
      <w:r w:rsidRPr="00BB257D">
        <w:rPr>
          <w:rFonts w:ascii="Times New Roman" w:hAnsi="Times New Roman"/>
          <w:b/>
          <w:bCs/>
          <w:iCs/>
          <w:sz w:val="20"/>
          <w:szCs w:val="20"/>
          <w:lang w:val="en-IN"/>
        </w:rPr>
        <w:t>2. CRC_POLY (32'h04C11DB7)</w:t>
      </w:r>
    </w:p>
    <w:p w:rsidR="007B328E" w:rsidRPr="00BB257D" w:rsidRDefault="007B328E" w:rsidP="009902D2">
      <w:pPr>
        <w:pStyle w:val="ListParagraph"/>
        <w:tabs>
          <w:tab w:val="center" w:pos="5184"/>
        </w:tabs>
        <w:spacing w:after="120" w:line="276" w:lineRule="auto"/>
        <w:jc w:val="both"/>
        <w:rPr>
          <w:rFonts w:ascii="Times New Roman" w:hAnsi="Times New Roman"/>
          <w:iCs/>
          <w:sz w:val="20"/>
          <w:szCs w:val="20"/>
          <w:lang w:val="en-IN"/>
        </w:rPr>
      </w:pPr>
      <w:r w:rsidRPr="00BB257D">
        <w:rPr>
          <w:rFonts w:ascii="Times New Roman" w:hAnsi="Times New Roman"/>
          <w:iCs/>
          <w:sz w:val="20"/>
          <w:szCs w:val="20"/>
          <w:lang w:val="en-IN"/>
        </w:rPr>
        <w:t xml:space="preserve">The standard </w:t>
      </w:r>
      <w:r w:rsidRPr="00BB257D">
        <w:rPr>
          <w:rFonts w:ascii="Times New Roman" w:hAnsi="Times New Roman"/>
          <w:b/>
          <w:bCs/>
          <w:iCs/>
          <w:sz w:val="20"/>
          <w:szCs w:val="20"/>
          <w:lang w:val="en-IN"/>
        </w:rPr>
        <w:t>CRC-32 polynomial</w:t>
      </w:r>
      <w:r w:rsidRPr="00BB257D">
        <w:rPr>
          <w:rFonts w:ascii="Times New Roman" w:hAnsi="Times New Roman"/>
          <w:iCs/>
          <w:sz w:val="20"/>
          <w:szCs w:val="20"/>
          <w:lang w:val="en-IN"/>
        </w:rPr>
        <w:t xml:space="preserve"> bitmask used by PCIe, Ethernet (802.3), and SATA protocols.</w:t>
      </w:r>
    </w:p>
    <w:p w:rsidR="007B328E" w:rsidRPr="00BB257D" w:rsidRDefault="007B328E" w:rsidP="009902D2">
      <w:pPr>
        <w:pStyle w:val="ListParagraph"/>
        <w:tabs>
          <w:tab w:val="center" w:pos="5184"/>
        </w:tabs>
        <w:spacing w:after="120" w:line="276" w:lineRule="auto"/>
        <w:jc w:val="both"/>
        <w:rPr>
          <w:rFonts w:ascii="Times New Roman" w:hAnsi="Times New Roman"/>
          <w:iCs/>
          <w:sz w:val="20"/>
          <w:szCs w:val="20"/>
          <w:lang w:val="en-IN"/>
        </w:rPr>
      </w:pPr>
      <w:r w:rsidRPr="00BB257D">
        <w:rPr>
          <w:rFonts w:ascii="Times New Roman" w:hAnsi="Times New Roman"/>
          <w:iCs/>
          <w:sz w:val="20"/>
          <w:szCs w:val="20"/>
          <w:lang w:val="en-IN"/>
        </w:rPr>
        <w:t xml:space="preserve">In polynomial division (carried out via binary Modulo-2 arithmetic), this parameter defines the divisor. </w:t>
      </w:r>
    </w:p>
    <w:p w:rsidR="007B328E" w:rsidRPr="00BB257D" w:rsidRDefault="007B328E" w:rsidP="009902D2">
      <w:pPr>
        <w:pStyle w:val="ListParagraph"/>
        <w:tabs>
          <w:tab w:val="center" w:pos="5184"/>
        </w:tabs>
        <w:spacing w:after="120" w:line="276" w:lineRule="auto"/>
        <w:jc w:val="both"/>
        <w:rPr>
          <w:rFonts w:ascii="Times New Roman" w:hAnsi="Times New Roman"/>
          <w:iCs/>
          <w:sz w:val="20"/>
          <w:szCs w:val="20"/>
          <w:lang w:val="en-IN"/>
        </w:rPr>
      </w:pPr>
      <w:r w:rsidRPr="00BB257D">
        <w:rPr>
          <w:rFonts w:ascii="Times New Roman" w:hAnsi="Times New Roman"/>
          <w:iCs/>
          <w:sz w:val="20"/>
          <w:szCs w:val="20"/>
          <w:lang w:val="en-IN"/>
        </w:rPr>
        <w:t>The value 32'h04C11DB7 represents the polynomial exponents:</w:t>
      </w:r>
      <w:r w:rsidRPr="00BB257D">
        <w:rPr>
          <w:rFonts w:ascii="Times New Roman" w:hAnsi="Times New Roman"/>
          <w:iCs/>
          <w:sz w:val="20"/>
          <w:szCs w:val="20"/>
          <w:lang w:val="en-IN"/>
        </w:rPr>
        <w:br/>
        <w:t>\(\mathbf{X}^{\mathbf{32}}\mathbf{+X}^{\mathbf{26}}\mathbf{+X}^{\mathbf{23}}\mathbf{+X}^{\mathbf{22}}\mathbf{+X}^{\mathbf{16}}\mathbf{+X}^{\mathbf{12}}\mathbf{+X}^{\mathbf{11}}\mathbf{+X}^{\mathbf{10}}\mathbf{+X}^{\mathbf{8}}\mathbf{+X}^{\mathbf{7}}\mathbf{+X}^{\mathbf{5}}\mathbf{+X}^{\mathbf{4}}\mathbf{+X}^{\mathbf{2}}\mathbf{+X+1}\)</w:t>
      </w:r>
    </w:p>
    <w:p w:rsidR="007B328E" w:rsidRPr="00BB257D" w:rsidRDefault="007B328E" w:rsidP="009902D2">
      <w:pPr>
        <w:pStyle w:val="ListParagraph"/>
        <w:tabs>
          <w:tab w:val="center" w:pos="5184"/>
        </w:tabs>
        <w:spacing w:after="120" w:line="276" w:lineRule="auto"/>
        <w:jc w:val="both"/>
        <w:rPr>
          <w:rFonts w:ascii="Times New Roman" w:hAnsi="Times New Roman"/>
          <w:iCs/>
          <w:sz w:val="20"/>
          <w:szCs w:val="20"/>
          <w:lang w:val="en-IN"/>
        </w:rPr>
      </w:pPr>
      <w:r w:rsidRPr="00BB257D">
        <w:rPr>
          <w:rFonts w:ascii="Times New Roman" w:hAnsi="Times New Roman"/>
          <w:iCs/>
          <w:sz w:val="20"/>
          <w:szCs w:val="20"/>
          <w:lang w:val="en-IN"/>
        </w:rPr>
        <w:t>The highest bit (X³²) is omitted from the hex parameter because it is implicitly factored into the hardware bit-shifting logic (next_crc &lt;&lt; 1).</w:t>
      </w:r>
    </w:p>
    <w:p w:rsidR="007B328E" w:rsidRPr="00BB257D" w:rsidRDefault="007B328E" w:rsidP="007B328E">
      <w:pPr>
        <w:pStyle w:val="ListParagraph"/>
        <w:tabs>
          <w:tab w:val="center" w:pos="5184"/>
        </w:tabs>
        <w:spacing w:after="120" w:line="240" w:lineRule="auto"/>
        <w:ind w:left="288"/>
        <w:jc w:val="both"/>
        <w:rPr>
          <w:rFonts w:ascii="Times New Roman" w:hAnsi="Times New Roman"/>
          <w:iCs/>
          <w:sz w:val="20"/>
          <w:szCs w:val="20"/>
          <w:lang w:val="en-IN"/>
        </w:rPr>
      </w:pPr>
    </w:p>
    <w:p w:rsidR="007B328E" w:rsidRPr="00BB257D" w:rsidRDefault="007B328E" w:rsidP="007B328E">
      <w:pPr>
        <w:pStyle w:val="ListParagraph"/>
        <w:tabs>
          <w:tab w:val="center" w:pos="5184"/>
        </w:tabs>
        <w:spacing w:after="120" w:line="240" w:lineRule="auto"/>
        <w:ind w:left="288"/>
        <w:jc w:val="both"/>
        <w:rPr>
          <w:rFonts w:ascii="Times New Roman" w:hAnsi="Times New Roman"/>
          <w:b/>
          <w:bCs/>
          <w:iCs/>
          <w:sz w:val="20"/>
          <w:szCs w:val="20"/>
          <w:lang w:val="en-IN"/>
        </w:rPr>
      </w:pPr>
      <w:r w:rsidRPr="00BB257D">
        <w:rPr>
          <w:rFonts w:ascii="Times New Roman" w:hAnsi="Times New Roman"/>
          <w:b/>
          <w:bCs/>
          <w:iCs/>
          <w:sz w:val="20"/>
          <w:szCs w:val="20"/>
          <w:lang w:val="en-IN"/>
        </w:rPr>
        <w:t>3. 32'hFFFFFFFF (The Initialization Seed)</w:t>
      </w:r>
    </w:p>
    <w:p w:rsidR="007B328E" w:rsidRPr="00BB257D" w:rsidRDefault="007B328E" w:rsidP="00BD0CA2">
      <w:pPr>
        <w:pStyle w:val="ListParagraph"/>
        <w:tabs>
          <w:tab w:val="center" w:pos="5184"/>
        </w:tabs>
        <w:spacing w:after="120" w:line="240" w:lineRule="auto"/>
        <w:ind w:left="780"/>
        <w:jc w:val="both"/>
        <w:rPr>
          <w:rFonts w:ascii="Times New Roman" w:hAnsi="Times New Roman"/>
          <w:b/>
          <w:bCs/>
          <w:iCs/>
          <w:sz w:val="20"/>
          <w:szCs w:val="20"/>
          <w:lang w:val="en-IN"/>
        </w:rPr>
      </w:pPr>
      <w:r w:rsidRPr="00BB257D">
        <w:rPr>
          <w:rFonts w:ascii="Times New Roman" w:hAnsi="Times New Roman"/>
          <w:iCs/>
          <w:sz w:val="20"/>
          <w:szCs w:val="20"/>
          <w:lang w:val="en-IN"/>
        </w:rPr>
        <w:t>The starting value loaded into the crc_out register when rst_n or clear is asserted.</w:t>
      </w:r>
    </w:p>
    <w:p w:rsidR="007B328E" w:rsidRPr="00BB257D" w:rsidRDefault="007B328E" w:rsidP="00BD0CA2">
      <w:pPr>
        <w:pStyle w:val="ListParagraph"/>
        <w:tabs>
          <w:tab w:val="center" w:pos="5184"/>
        </w:tabs>
        <w:spacing w:after="120" w:line="240" w:lineRule="auto"/>
        <w:ind w:left="780"/>
        <w:jc w:val="both"/>
        <w:rPr>
          <w:rFonts w:ascii="Times New Roman" w:hAnsi="Times New Roman"/>
          <w:iCs/>
          <w:sz w:val="20"/>
          <w:szCs w:val="20"/>
          <w:lang w:val="en-IN"/>
        </w:rPr>
      </w:pPr>
      <w:r w:rsidRPr="00BB257D">
        <w:rPr>
          <w:rFonts w:ascii="Times New Roman" w:hAnsi="Times New Roman"/>
          <w:iCs/>
          <w:sz w:val="20"/>
          <w:szCs w:val="20"/>
          <w:lang w:val="en-IN"/>
        </w:rPr>
        <w:t xml:space="preserve">Initializing the CRC register to all ones (rather than all zeros) ensures that leading zero-bytes at the start </w:t>
      </w:r>
      <w:r w:rsidRPr="00BB257D">
        <w:rPr>
          <w:rFonts w:ascii="Times New Roman" w:hAnsi="Times New Roman"/>
          <w:iCs/>
          <w:sz w:val="20"/>
          <w:szCs w:val="20"/>
          <w:lang w:val="en-IN"/>
        </w:rPr>
        <w:lastRenderedPageBreak/>
        <w:t>of a packet payload (e.g., 16'h0000) are mathematically captured and accounted for.</w:t>
      </w:r>
    </w:p>
    <w:p w:rsidR="007B328E" w:rsidRPr="00BB257D" w:rsidRDefault="007B328E" w:rsidP="00BD0CA2">
      <w:pPr>
        <w:pStyle w:val="ListParagraph"/>
        <w:tabs>
          <w:tab w:val="center" w:pos="5184"/>
        </w:tabs>
        <w:spacing w:after="120" w:line="240" w:lineRule="auto"/>
        <w:ind w:left="780"/>
        <w:jc w:val="both"/>
        <w:rPr>
          <w:rFonts w:ascii="Times New Roman" w:hAnsi="Times New Roman"/>
          <w:iCs/>
          <w:sz w:val="20"/>
          <w:szCs w:val="20"/>
          <w:lang w:val="en-IN"/>
        </w:rPr>
      </w:pPr>
      <w:r w:rsidRPr="00BB257D">
        <w:rPr>
          <w:rFonts w:ascii="Times New Roman" w:hAnsi="Times New Roman"/>
          <w:iCs/>
          <w:sz w:val="20"/>
          <w:szCs w:val="20"/>
          <w:lang w:val="en-IN"/>
        </w:rPr>
        <w:t xml:space="preserve"> If the register started at 0, leading zeros would not alter the state of the XOR matrix, rendering the circuit blind to dropped or added leading zero-padding.</w:t>
      </w:r>
    </w:p>
    <w:p w:rsidR="007B328E" w:rsidRPr="00BB257D" w:rsidRDefault="007B328E" w:rsidP="007B328E">
      <w:pPr>
        <w:pStyle w:val="ListParagraph"/>
        <w:tabs>
          <w:tab w:val="center" w:pos="5184"/>
        </w:tabs>
        <w:spacing w:after="120" w:line="240" w:lineRule="auto"/>
        <w:ind w:left="288"/>
        <w:jc w:val="both"/>
        <w:rPr>
          <w:rFonts w:ascii="Times New Roman" w:hAnsi="Times New Roman"/>
          <w:i/>
          <w:iCs/>
          <w:sz w:val="20"/>
          <w:szCs w:val="20"/>
        </w:rPr>
      </w:pPr>
    </w:p>
    <w:p w:rsidR="00780451" w:rsidRPr="00BB257D" w:rsidRDefault="00780451" w:rsidP="00785AE4">
      <w:pPr>
        <w:pStyle w:val="ListParagraph"/>
        <w:spacing w:line="240" w:lineRule="auto"/>
        <w:ind w:left="284"/>
        <w:rPr>
          <w:rFonts w:ascii="Times New Roman" w:hAnsi="Times New Roman"/>
          <w:sz w:val="20"/>
          <w:szCs w:val="20"/>
        </w:rPr>
      </w:pPr>
    </w:p>
    <w:p w:rsidR="00BD0CA2" w:rsidRPr="003A2AED" w:rsidRDefault="00E25AB9" w:rsidP="007B3492">
      <w:pPr>
        <w:pStyle w:val="ListParagraph"/>
        <w:numPr>
          <w:ilvl w:val="1"/>
          <w:numId w:val="2"/>
        </w:numPr>
        <w:tabs>
          <w:tab w:val="center" w:pos="5184"/>
        </w:tabs>
        <w:spacing w:after="120" w:line="240" w:lineRule="auto"/>
        <w:jc w:val="both"/>
        <w:rPr>
          <w:rFonts w:ascii="Times New Roman" w:hAnsi="Times New Roman"/>
          <w:sz w:val="20"/>
          <w:szCs w:val="20"/>
          <w:lang w:val="fr-FR"/>
        </w:rPr>
      </w:pPr>
      <w:r w:rsidRPr="003A2AED">
        <w:rPr>
          <w:rFonts w:ascii="Times New Roman" w:hAnsi="Times New Roman"/>
          <w:i/>
          <w:sz w:val="20"/>
          <w:szCs w:val="20"/>
          <w:lang w:val="fr-FR"/>
        </w:rPr>
        <w:t xml:space="preserve">Port Interface Signals </w:t>
      </w:r>
      <w:r w:rsidR="00785AE4" w:rsidRPr="003A2AED">
        <w:rPr>
          <w:rFonts w:ascii="Times New Roman" w:hAnsi="Times New Roman"/>
          <w:i/>
          <w:sz w:val="20"/>
          <w:szCs w:val="20"/>
          <w:lang w:val="fr-FR"/>
        </w:rPr>
        <w:t>[4</w:t>
      </w:r>
      <w:r w:rsidR="00785AE4" w:rsidRPr="003A2AED">
        <w:rPr>
          <w:rFonts w:ascii="Times New Roman" w:hAnsi="Times New Roman"/>
          <w:sz w:val="20"/>
          <w:szCs w:val="20"/>
          <w:lang w:val="fr-FR"/>
        </w:rPr>
        <w:t>]</w:t>
      </w:r>
      <w:r w:rsidR="00BD0CA2" w:rsidRPr="003A2AED">
        <w:rPr>
          <w:rFonts w:ascii="Times New Roman" w:hAnsi="Times New Roman"/>
          <w:sz w:val="20"/>
          <w:szCs w:val="20"/>
          <w:lang w:val="fr-FR"/>
        </w:rPr>
        <w:t xml:space="preserve"> Port Interface Signals</w:t>
      </w:r>
    </w:p>
    <w:p w:rsidR="00BD0CA2" w:rsidRPr="003A2AED" w:rsidRDefault="00BD0CA2" w:rsidP="00BD0CA2">
      <w:pPr>
        <w:pStyle w:val="ListParagraph"/>
        <w:tabs>
          <w:tab w:val="center" w:pos="5184"/>
        </w:tabs>
        <w:spacing w:after="120" w:line="240" w:lineRule="auto"/>
        <w:ind w:left="288"/>
        <w:jc w:val="both"/>
        <w:rPr>
          <w:rFonts w:ascii="Times New Roman" w:hAnsi="Times New Roman"/>
          <w:sz w:val="20"/>
          <w:szCs w:val="20"/>
          <w:lang w:val="fr-FR"/>
        </w:rPr>
      </w:pPr>
    </w:p>
    <w:p w:rsidR="00BD0CA2" w:rsidRPr="00BB257D" w:rsidRDefault="00BD0CA2" w:rsidP="00BD0CA2">
      <w:pPr>
        <w:pStyle w:val="ListParagraph"/>
        <w:tabs>
          <w:tab w:val="center" w:pos="5184"/>
        </w:tabs>
        <w:spacing w:after="120" w:line="240" w:lineRule="auto"/>
        <w:ind w:left="288"/>
        <w:jc w:val="both"/>
        <w:rPr>
          <w:rFonts w:ascii="Times New Roman" w:hAnsi="Times New Roman"/>
          <w:sz w:val="20"/>
          <w:szCs w:val="20"/>
        </w:rPr>
      </w:pPr>
      <w:r w:rsidRPr="00BB257D">
        <w:rPr>
          <w:rFonts w:ascii="Times New Roman" w:hAnsi="Times New Roman"/>
          <w:sz w:val="20"/>
          <w:szCs w:val="20"/>
        </w:rPr>
        <w:t>Beyond the internal constants, the hardware control pins regulate data flow:</w:t>
      </w:r>
    </w:p>
    <w:p w:rsidR="00BD0CA2" w:rsidRPr="00BB257D" w:rsidRDefault="00BD0CA2" w:rsidP="00BD0CA2">
      <w:pPr>
        <w:pStyle w:val="ListParagraph"/>
        <w:tabs>
          <w:tab w:val="center" w:pos="5184"/>
        </w:tabs>
        <w:spacing w:after="120" w:line="240" w:lineRule="auto"/>
        <w:ind w:left="288"/>
        <w:jc w:val="both"/>
        <w:rPr>
          <w:rFonts w:ascii="Times New Roman" w:hAnsi="Times New Roman"/>
          <w:sz w:val="20"/>
          <w:szCs w:val="20"/>
        </w:rPr>
      </w:pPr>
      <w:r w:rsidRPr="00BB257D">
        <w:rPr>
          <w:rFonts w:ascii="Times New Roman" w:hAnsi="Times New Roman"/>
          <w:sz w:val="20"/>
          <w:szCs w:val="20"/>
        </w:rPr>
        <w:t>clear: Synchronous register flush. It must be pulsed high for exactly one clock cycle before a new Transaction Layer Packet (TLP) begins to wipe clean the arithmetic remnants of the previous packet.</w:t>
      </w:r>
    </w:p>
    <w:p w:rsidR="00506DB0" w:rsidRPr="00BB257D" w:rsidRDefault="00BD0CA2" w:rsidP="00BD0CA2">
      <w:pPr>
        <w:pStyle w:val="ListParagraph"/>
        <w:tabs>
          <w:tab w:val="center" w:pos="5184"/>
        </w:tabs>
        <w:spacing w:after="120" w:line="240" w:lineRule="auto"/>
        <w:ind w:left="288"/>
        <w:jc w:val="both"/>
        <w:rPr>
          <w:rFonts w:ascii="Times New Roman" w:hAnsi="Times New Roman"/>
          <w:sz w:val="20"/>
          <w:szCs w:val="20"/>
        </w:rPr>
      </w:pPr>
      <w:r w:rsidRPr="00BB257D">
        <w:rPr>
          <w:rFonts w:ascii="Times New Roman" w:hAnsi="Times New Roman"/>
          <w:sz w:val="20"/>
          <w:szCs w:val="20"/>
        </w:rPr>
        <w:t>en (Enable): Flow control flag. If a pipeline stall occurs or a bus stall structure inserts an idle cycle, de-asserting en freezes the CRC register state until the next valid 16-bit word arrives.</w:t>
      </w:r>
    </w:p>
    <w:p w:rsidR="00506DB0" w:rsidRPr="00BB257D" w:rsidRDefault="00506DB0" w:rsidP="00BD0CA2">
      <w:pPr>
        <w:tabs>
          <w:tab w:val="left" w:pos="993"/>
        </w:tabs>
        <w:spacing w:line="240" w:lineRule="auto"/>
        <w:rPr>
          <w:rFonts w:ascii="Times New Roman" w:hAnsi="Times New Roman"/>
          <w:i/>
          <w:iCs/>
          <w:sz w:val="20"/>
          <w:szCs w:val="20"/>
        </w:rPr>
      </w:pPr>
    </w:p>
    <w:p w:rsidR="00785AE4" w:rsidRPr="00BB257D" w:rsidRDefault="00BD0CA2" w:rsidP="00BD0CA2">
      <w:pPr>
        <w:spacing w:line="240" w:lineRule="auto"/>
        <w:rPr>
          <w:rFonts w:ascii="Times New Roman" w:hAnsi="Times New Roman"/>
          <w:b/>
          <w:sz w:val="20"/>
          <w:szCs w:val="20"/>
          <w:u w:val="single"/>
        </w:rPr>
      </w:pPr>
      <w:r w:rsidRPr="00BB257D">
        <w:rPr>
          <w:rFonts w:ascii="Times New Roman" w:hAnsi="Times New Roman"/>
          <w:b/>
          <w:sz w:val="20"/>
          <w:szCs w:val="20"/>
        </w:rPr>
        <w:t>C</w:t>
      </w:r>
      <w:r w:rsidRPr="00BB257D">
        <w:rPr>
          <w:rFonts w:ascii="Times New Roman" w:hAnsi="Times New Roman"/>
          <w:i/>
          <w:sz w:val="20"/>
          <w:szCs w:val="20"/>
        </w:rPr>
        <w:t>. Modulo-2 arithmetic</w:t>
      </w:r>
      <w:r w:rsidR="00785AE4" w:rsidRPr="00BB257D">
        <w:rPr>
          <w:rFonts w:ascii="Times New Roman" w:hAnsi="Times New Roman"/>
          <w:sz w:val="20"/>
          <w:szCs w:val="20"/>
        </w:rPr>
        <w:t>[5]</w:t>
      </w:r>
    </w:p>
    <w:p w:rsidR="005974AC" w:rsidRPr="00BB257D" w:rsidRDefault="009C39B8" w:rsidP="005974AC">
      <w:pPr>
        <w:pStyle w:val="ListParagraph"/>
        <w:tabs>
          <w:tab w:val="center" w:pos="5184"/>
        </w:tabs>
        <w:spacing w:after="120" w:line="240" w:lineRule="auto"/>
        <w:ind w:left="446"/>
        <w:contextualSpacing w:val="0"/>
        <w:jc w:val="both"/>
        <w:rPr>
          <w:rFonts w:ascii="Times New Roman" w:hAnsi="Times New Roman"/>
          <w:i/>
          <w:iCs/>
          <w:sz w:val="20"/>
          <w:szCs w:val="20"/>
        </w:rPr>
      </w:pPr>
      <w:r w:rsidRPr="00BB257D">
        <w:rPr>
          <w:rFonts w:ascii="Times New Roman" w:hAnsi="Times New Roman"/>
          <w:noProof/>
          <w:sz w:val="20"/>
          <w:szCs w:val="20"/>
        </w:rPr>
        <w:drawing>
          <wp:inline distT="0" distB="0" distL="0" distR="0">
            <wp:extent cx="3177540" cy="1415213"/>
            <wp:effectExtent l="0" t="0" r="0" b="0"/>
            <wp:docPr id="7" name="Picture 7" descr="Cyclic Redundancy Check Encoding Implementation Logic Circui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yclic Redundancy Check Encoding Implementation Logic Circuit | Download  Scientific Diagram"/>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77540" cy="1415213"/>
                    </a:xfrm>
                    <a:prstGeom prst="rect">
                      <a:avLst/>
                    </a:prstGeom>
                    <a:noFill/>
                    <a:ln>
                      <a:noFill/>
                    </a:ln>
                  </pic:spPr>
                </pic:pic>
              </a:graphicData>
            </a:graphic>
          </wp:inline>
        </w:drawing>
      </w:r>
    </w:p>
    <w:p w:rsidR="001154BD" w:rsidRPr="00BB257D" w:rsidRDefault="001154BD" w:rsidP="005974AC">
      <w:pPr>
        <w:pStyle w:val="ListParagraph"/>
        <w:tabs>
          <w:tab w:val="center" w:pos="5184"/>
        </w:tabs>
        <w:spacing w:after="120" w:line="240" w:lineRule="auto"/>
        <w:ind w:left="446"/>
        <w:contextualSpacing w:val="0"/>
        <w:jc w:val="both"/>
        <w:rPr>
          <w:rFonts w:ascii="Times New Roman" w:hAnsi="Times New Roman"/>
          <w:i/>
          <w:iCs/>
          <w:sz w:val="20"/>
          <w:szCs w:val="20"/>
        </w:rPr>
      </w:pPr>
      <w:r w:rsidRPr="00BB257D">
        <w:rPr>
          <w:rFonts w:ascii="Times New Roman" w:hAnsi="Times New Roman"/>
          <w:sz w:val="20"/>
          <w:szCs w:val="20"/>
        </w:rPr>
        <w:t xml:space="preserve">                               Figure 1</w:t>
      </w:r>
    </w:p>
    <w:p w:rsidR="009C39B8" w:rsidRPr="00BB257D" w:rsidRDefault="009C39B8" w:rsidP="007B3492">
      <w:pPr>
        <w:pStyle w:val="ListParagraph"/>
        <w:numPr>
          <w:ilvl w:val="0"/>
          <w:numId w:val="6"/>
        </w:numPr>
        <w:tabs>
          <w:tab w:val="center" w:pos="5184"/>
        </w:tabs>
        <w:spacing w:after="120" w:line="240" w:lineRule="auto"/>
        <w:contextualSpacing w:val="0"/>
        <w:jc w:val="both"/>
        <w:rPr>
          <w:rFonts w:ascii="Times New Roman" w:hAnsi="Times New Roman"/>
          <w:b/>
          <w:i/>
          <w:iCs/>
          <w:sz w:val="20"/>
          <w:szCs w:val="20"/>
          <w:lang w:val="en-IN"/>
        </w:rPr>
      </w:pPr>
      <w:r w:rsidRPr="00BB257D">
        <w:rPr>
          <w:rFonts w:ascii="Times New Roman" w:hAnsi="Times New Roman"/>
          <w:i/>
          <w:iCs/>
          <w:sz w:val="20"/>
          <w:szCs w:val="20"/>
          <w:lang w:val="en-IN"/>
        </w:rPr>
        <w:t>The algorithm acts on the bits directly above the divisor in each step. The result for that iteration is the bitwise XOR of the polynomial divisor with the bits above it. The bits not above the divisor are simply copied directly below for that step. The divisor is then shifted right to align with the highest remaining 1 bit in the input, and the process is repeated until the divisor reaches the right-hand end of the input row. Here is the entire calculation:</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11010011101100 000 &lt;--- input padded by 3 bits from the right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1011               &lt;--- divisor</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01100011101100 000 &lt;--- result (the first four bits are the XOR with the divisor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beneath, the rest of the bits are unchanged)</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                 &lt;--- divisor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00111011101100 000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00010111101100 000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lastRenderedPageBreak/>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00000001101100 000 &lt;--- the divisor moves over to align with the next 1 in the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dividend (since quotient for that step was zero)</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            (in other words, it doesn't necessarily move one bit per iteration)</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00000000110100 000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00000000011000 000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00000000001110 000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00000000000101 000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00000000000000 100 &lt;--- remainder (3 bits).  Division algorithm stops here as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dividend is equal to zero.</w:t>
      </w:r>
    </w:p>
    <w:p w:rsidR="009C39B8" w:rsidRPr="00BB257D" w:rsidRDefault="009C39B8" w:rsidP="007B3492">
      <w:pPr>
        <w:pStyle w:val="ListParagraph"/>
        <w:numPr>
          <w:ilvl w:val="0"/>
          <w:numId w:val="6"/>
        </w:numPr>
        <w:tabs>
          <w:tab w:val="center" w:pos="5184"/>
        </w:tabs>
        <w:spacing w:after="120"/>
        <w:contextualSpacing w:val="0"/>
        <w:jc w:val="both"/>
        <w:rPr>
          <w:rFonts w:ascii="Times New Roman" w:hAnsi="Times New Roman"/>
          <w:i/>
          <w:iCs/>
          <w:sz w:val="20"/>
          <w:szCs w:val="20"/>
          <w:lang w:val="en-IN"/>
        </w:rPr>
      </w:pPr>
      <w:r w:rsidRPr="00BB257D">
        <w:rPr>
          <w:rFonts w:ascii="Times New Roman" w:hAnsi="Times New Roman"/>
          <w:i/>
          <w:iCs/>
          <w:sz w:val="20"/>
          <w:szCs w:val="20"/>
          <w:lang w:val="en-IN"/>
        </w:rPr>
        <w:t>The validity of a received message can easily be verified by performing the above calculation again, this time with the check value added instead of zeroes. The remainder should equal zero if there are no detectable errors.</w:t>
      </w:r>
    </w:p>
    <w:p w:rsidR="009C39B8" w:rsidRPr="00BB257D" w:rsidRDefault="009C39B8" w:rsidP="009C39B8">
      <w:pPr>
        <w:pStyle w:val="ListParagraph"/>
        <w:tabs>
          <w:tab w:val="center" w:pos="5184"/>
        </w:tabs>
        <w:spacing w:after="120" w:line="240" w:lineRule="auto"/>
        <w:ind w:left="446"/>
        <w:contextualSpacing w:val="0"/>
        <w:jc w:val="both"/>
        <w:rPr>
          <w:rFonts w:ascii="Times New Roman" w:hAnsi="Times New Roman"/>
          <w:b/>
          <w:i/>
          <w:iCs/>
          <w:sz w:val="20"/>
          <w:szCs w:val="20"/>
          <w:lang w:val="en-IN"/>
        </w:rPr>
      </w:pP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11010011101100 100 &lt;--- input with check value</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                             &lt;--- divisor</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01100011101100 100 &lt;--- result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                         &lt;--- divisor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00111011101100 100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00010111101100 100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000000001101100 100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000000000110100 100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000000000011000 100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000000000001110 100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000000000000101 100</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                        101 1</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000000000000000 000  </w:t>
      </w:r>
      <w:r w:rsidRPr="00BB257D">
        <w:rPr>
          <w:rFonts w:ascii="Times New Roman" w:hAnsi="Times New Roman"/>
          <w:i/>
          <w:iCs/>
          <w:sz w:val="20"/>
          <w:szCs w:val="20"/>
          <w:lang w:val="en-IN"/>
        </w:rPr>
        <w:sym w:font="Wingdings" w:char="F0DF"/>
      </w:r>
      <w:r w:rsidRPr="00BB257D">
        <w:rPr>
          <w:rFonts w:ascii="Times New Roman" w:hAnsi="Times New Roman"/>
          <w:i/>
          <w:iCs/>
          <w:sz w:val="20"/>
          <w:szCs w:val="20"/>
          <w:lang w:val="en-IN"/>
        </w:rPr>
        <w:t>---------- remainder zero</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r w:rsidRPr="00BB257D">
        <w:rPr>
          <w:rFonts w:ascii="Times New Roman" w:hAnsi="Times New Roman"/>
          <w:i/>
          <w:iCs/>
          <w:sz w:val="20"/>
          <w:szCs w:val="20"/>
          <w:lang w:val="en-IN"/>
        </w:rPr>
        <w:t xml:space="preserve">No change in the message signal at the receiver </w:t>
      </w:r>
    </w:p>
    <w:p w:rsidR="009C39B8" w:rsidRPr="00BB257D" w:rsidRDefault="009C39B8" w:rsidP="009C39B8">
      <w:pPr>
        <w:pStyle w:val="ListParagraph"/>
        <w:tabs>
          <w:tab w:val="center" w:pos="5184"/>
        </w:tabs>
        <w:spacing w:after="120"/>
        <w:ind w:left="446"/>
        <w:jc w:val="both"/>
        <w:rPr>
          <w:rFonts w:ascii="Times New Roman" w:hAnsi="Times New Roman"/>
          <w:i/>
          <w:iCs/>
          <w:sz w:val="20"/>
          <w:szCs w:val="20"/>
          <w:lang w:val="en-IN"/>
        </w:rPr>
      </w:pPr>
    </w:p>
    <w:p w:rsidR="00C95D02" w:rsidRPr="00BB257D" w:rsidRDefault="00C95D02" w:rsidP="00C95D02">
      <w:pPr>
        <w:pStyle w:val="IEEEHeading1"/>
        <w:rPr>
          <w:szCs w:val="20"/>
        </w:rPr>
      </w:pPr>
      <w:r w:rsidRPr="00BB257D">
        <w:rPr>
          <w:szCs w:val="20"/>
        </w:rPr>
        <w:t xml:space="preserve">PROPOSED METHOD </w:t>
      </w:r>
    </w:p>
    <w:p w:rsidR="00C977C8" w:rsidRPr="00BB257D" w:rsidRDefault="00C977C8" w:rsidP="0046549B">
      <w:pPr>
        <w:spacing w:line="240" w:lineRule="auto"/>
        <w:jc w:val="both"/>
        <w:rPr>
          <w:rFonts w:ascii="Times New Roman" w:hAnsi="Times New Roman"/>
          <w:sz w:val="20"/>
          <w:szCs w:val="20"/>
        </w:rPr>
      </w:pPr>
      <w:r w:rsidRPr="00BB257D">
        <w:rPr>
          <w:rFonts w:ascii="Times New Roman" w:hAnsi="Times New Roman"/>
          <w:sz w:val="20"/>
          <w:szCs w:val="20"/>
        </w:rPr>
        <w:lastRenderedPageBreak/>
        <w:t>This project involves writing synthesizable RT</w:t>
      </w:r>
      <w:r w:rsidR="00F8341A" w:rsidRPr="00BB257D">
        <w:rPr>
          <w:rFonts w:ascii="Times New Roman" w:hAnsi="Times New Roman"/>
          <w:sz w:val="20"/>
          <w:szCs w:val="20"/>
        </w:rPr>
        <w:t>L code (Verilog) for each compo</w:t>
      </w:r>
      <w:r w:rsidRPr="00BB257D">
        <w:rPr>
          <w:rFonts w:ascii="Times New Roman" w:hAnsi="Times New Roman"/>
          <w:sz w:val="20"/>
          <w:szCs w:val="20"/>
        </w:rPr>
        <w:t>nent,. The development process includes:</w:t>
      </w:r>
    </w:p>
    <w:p w:rsidR="00F8341A" w:rsidRPr="00BB257D" w:rsidRDefault="00F8341A" w:rsidP="007B3492">
      <w:pPr>
        <w:pStyle w:val="ListParagraph"/>
        <w:numPr>
          <w:ilvl w:val="0"/>
          <w:numId w:val="7"/>
        </w:numPr>
        <w:spacing w:after="200" w:line="360" w:lineRule="auto"/>
        <w:rPr>
          <w:rFonts w:ascii="Times New Roman" w:eastAsia="Times New Roman" w:hAnsi="Times New Roman"/>
          <w:sz w:val="20"/>
          <w:szCs w:val="20"/>
          <w:lang w:eastAsia="en-IN"/>
        </w:rPr>
      </w:pPr>
      <w:r w:rsidRPr="00BB257D">
        <w:rPr>
          <w:rFonts w:ascii="Times New Roman" w:eastAsia="Times New Roman" w:hAnsi="Times New Roman"/>
          <w:sz w:val="20"/>
          <w:szCs w:val="20"/>
          <w:lang w:eastAsia="en-IN"/>
        </w:rPr>
        <w:t>Proposed CRC design is done for PCIe by datalink layer when the data transmission takes place between transmitter and reciever.</w:t>
      </w:r>
    </w:p>
    <w:p w:rsidR="00F8341A" w:rsidRPr="00BB257D" w:rsidRDefault="00F8341A" w:rsidP="007B3492">
      <w:pPr>
        <w:pStyle w:val="ListParagraph"/>
        <w:numPr>
          <w:ilvl w:val="0"/>
          <w:numId w:val="7"/>
        </w:numPr>
        <w:spacing w:after="200" w:line="360" w:lineRule="auto"/>
        <w:rPr>
          <w:rFonts w:ascii="Times New Roman" w:eastAsia="Times New Roman" w:hAnsi="Times New Roman"/>
          <w:sz w:val="20"/>
          <w:szCs w:val="20"/>
          <w:lang w:eastAsia="en-IN"/>
        </w:rPr>
      </w:pPr>
      <w:r w:rsidRPr="00BB257D">
        <w:rPr>
          <w:rFonts w:ascii="Times New Roman" w:eastAsia="Times New Roman" w:hAnsi="Times New Roman"/>
          <w:sz w:val="20"/>
          <w:szCs w:val="20"/>
          <w:lang w:eastAsia="en-IN"/>
        </w:rPr>
        <w:t>Here the receiver checkswhether  the message data received is correct or not in data link layer by using LCRC(Link CRC).</w:t>
      </w:r>
    </w:p>
    <w:p w:rsidR="00F8341A" w:rsidRPr="00BB257D" w:rsidRDefault="00F8341A" w:rsidP="007B3492">
      <w:pPr>
        <w:pStyle w:val="ListParagraph"/>
        <w:numPr>
          <w:ilvl w:val="0"/>
          <w:numId w:val="7"/>
        </w:numPr>
        <w:spacing w:after="200" w:line="360" w:lineRule="auto"/>
        <w:rPr>
          <w:rFonts w:ascii="Times New Roman" w:eastAsia="Times New Roman" w:hAnsi="Times New Roman"/>
          <w:sz w:val="20"/>
          <w:szCs w:val="20"/>
          <w:lang w:eastAsia="en-IN"/>
        </w:rPr>
      </w:pPr>
      <w:r w:rsidRPr="00BB257D">
        <w:rPr>
          <w:rFonts w:ascii="Times New Roman" w:eastAsia="Times New Roman" w:hAnsi="Times New Roman"/>
          <w:sz w:val="20"/>
          <w:szCs w:val="20"/>
          <w:lang w:eastAsia="en-IN"/>
        </w:rPr>
        <w:t>It compares with input data , if correct data is received receiver sends ACK status and if error occurs sends NACK status to the transaction layer in the PCIE</w:t>
      </w:r>
    </w:p>
    <w:p w:rsidR="00F8341A" w:rsidRPr="00BB257D" w:rsidRDefault="00DE52F3" w:rsidP="00F8341A">
      <w:pPr>
        <w:pStyle w:val="ListParagraph"/>
        <w:spacing w:after="200" w:line="360" w:lineRule="auto"/>
        <w:rPr>
          <w:rFonts w:ascii="Times New Roman" w:eastAsia="Times New Roman" w:hAnsi="Times New Roman"/>
          <w:sz w:val="20"/>
          <w:szCs w:val="20"/>
          <w:lang w:eastAsia="en-IN"/>
        </w:rPr>
      </w:pPr>
      <w:r w:rsidRPr="00BB257D">
        <w:rPr>
          <w:rFonts w:ascii="Times New Roman" w:hAnsi="Times New Roman"/>
          <w:noProof/>
          <w:sz w:val="20"/>
          <w:szCs w:val="20"/>
        </w:rPr>
        <w:drawing>
          <wp:inline distT="0" distB="0" distL="0" distR="0">
            <wp:extent cx="2682815" cy="1707696"/>
            <wp:effectExtent l="0" t="0" r="0" b="0"/>
            <wp:docPr id="1026" name="Picture 2" descr="https://www.oreilly.com/api/v2/epubs/0321156307/files/0321156307_ch11lev1sec4_image01.jpe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https://www.oreilly.com/api/v2/epubs/0321156307/files/0321156307_ch11lev1sec4_image01.jpeg"/>
                    <pic:cNvPicPr>
                      <a:picLocks noGrp="1" noChangeAspect="1" noChangeArrowheads="1"/>
                    </pic:cNvPicPr>
                  </pic:nvPicPr>
                  <pic:blipFill rotWithShape="1">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053" t="1472" r="928"/>
                    <a:stretch/>
                  </pic:blipFill>
                  <pic:spPr bwMode="auto">
                    <a:xfrm>
                      <a:off x="0" y="0"/>
                      <a:ext cx="2689230" cy="1711780"/>
                    </a:xfrm>
                    <a:prstGeom prst="rect">
                      <a:avLst/>
                    </a:prstGeom>
                    <a:noFill/>
                  </pic:spPr>
                </pic:pic>
              </a:graphicData>
            </a:graphic>
          </wp:inline>
        </w:drawing>
      </w:r>
    </w:p>
    <w:p w:rsidR="001154BD" w:rsidRPr="00BB257D" w:rsidRDefault="001154BD" w:rsidP="00F8341A">
      <w:pPr>
        <w:pStyle w:val="ListParagraph"/>
        <w:spacing w:after="200" w:line="360" w:lineRule="auto"/>
        <w:rPr>
          <w:rFonts w:ascii="Times New Roman" w:hAnsi="Times New Roman"/>
          <w:sz w:val="20"/>
          <w:szCs w:val="20"/>
        </w:rPr>
      </w:pPr>
    </w:p>
    <w:p w:rsidR="001154BD" w:rsidRPr="00BB257D" w:rsidRDefault="001154BD" w:rsidP="00F8341A">
      <w:pPr>
        <w:pStyle w:val="ListParagraph"/>
        <w:spacing w:after="200" w:line="360" w:lineRule="auto"/>
        <w:rPr>
          <w:rFonts w:ascii="Times New Roman" w:eastAsia="Times New Roman" w:hAnsi="Times New Roman"/>
          <w:sz w:val="20"/>
          <w:szCs w:val="20"/>
          <w:lang w:eastAsia="en-IN"/>
        </w:rPr>
      </w:pPr>
      <w:r w:rsidRPr="00BB257D">
        <w:rPr>
          <w:rFonts w:ascii="Times New Roman" w:hAnsi="Times New Roman"/>
          <w:sz w:val="20"/>
          <w:szCs w:val="20"/>
        </w:rPr>
        <w:t xml:space="preserve">                                 Figure 2</w:t>
      </w:r>
    </w:p>
    <w:p w:rsidR="00C95D02" w:rsidRPr="00BB257D" w:rsidRDefault="00C95D02" w:rsidP="00C95D02">
      <w:pPr>
        <w:pStyle w:val="IEEEHeading1"/>
        <w:rPr>
          <w:szCs w:val="20"/>
        </w:rPr>
      </w:pPr>
      <w:r w:rsidRPr="00BB257D">
        <w:rPr>
          <w:szCs w:val="20"/>
        </w:rPr>
        <w:t>RESULTS AND DISCUSSIONS</w:t>
      </w:r>
    </w:p>
    <w:p w:rsidR="00C95D02" w:rsidRPr="00BB257D" w:rsidRDefault="00A0446D" w:rsidP="00C95D02">
      <w:pPr>
        <w:tabs>
          <w:tab w:val="center" w:pos="5184"/>
        </w:tabs>
        <w:spacing w:after="120" w:line="240" w:lineRule="auto"/>
        <w:jc w:val="both"/>
        <w:rPr>
          <w:rFonts w:ascii="Times New Roman" w:hAnsi="Times New Roman"/>
          <w:sz w:val="20"/>
          <w:szCs w:val="20"/>
        </w:rPr>
      </w:pPr>
      <w:r w:rsidRPr="00BB257D">
        <w:rPr>
          <w:rFonts w:ascii="Times New Roman" w:hAnsi="Times New Roman"/>
          <w:sz w:val="20"/>
          <w:szCs w:val="20"/>
        </w:rPr>
        <w:t>RTL level verification is completed  and results are shown below:</w:t>
      </w:r>
    </w:p>
    <w:p w:rsidR="00182640" w:rsidRPr="00BB257D" w:rsidRDefault="005E7EC9" w:rsidP="00182640">
      <w:pPr>
        <w:spacing w:line="240" w:lineRule="auto"/>
        <w:jc w:val="both"/>
        <w:rPr>
          <w:rFonts w:ascii="Times New Roman" w:hAnsi="Times New Roman"/>
          <w:sz w:val="20"/>
          <w:szCs w:val="20"/>
        </w:rPr>
      </w:pPr>
      <w:r w:rsidRPr="00BB257D">
        <w:rPr>
          <w:rFonts w:ascii="Times New Roman" w:hAnsi="Times New Roman"/>
          <w:sz w:val="20"/>
          <w:szCs w:val="20"/>
        </w:rPr>
        <w:t xml:space="preserve">The data link layer at the transmitter transfers the data generating  CRC 32 bits. </w:t>
      </w:r>
      <w:r w:rsidR="00182640" w:rsidRPr="00BB257D">
        <w:rPr>
          <w:rFonts w:ascii="Times New Roman" w:hAnsi="Times New Roman"/>
          <w:sz w:val="20"/>
          <w:szCs w:val="20"/>
        </w:rPr>
        <w:t>The</w:t>
      </w:r>
      <w:r w:rsidRPr="00BB257D">
        <w:rPr>
          <w:rFonts w:ascii="Times New Roman" w:hAnsi="Times New Roman"/>
          <w:sz w:val="20"/>
          <w:szCs w:val="20"/>
        </w:rPr>
        <w:t xml:space="preserve"> data link layer at the receiver checks whether the correct data is received or not.</w:t>
      </w:r>
    </w:p>
    <w:p w:rsidR="00E87CC2" w:rsidRPr="00BB257D" w:rsidRDefault="00525976" w:rsidP="00C95D02">
      <w:pPr>
        <w:tabs>
          <w:tab w:val="center" w:pos="5184"/>
        </w:tabs>
        <w:spacing w:after="120" w:line="240" w:lineRule="auto"/>
        <w:jc w:val="both"/>
        <w:rPr>
          <w:rFonts w:ascii="Times New Roman" w:hAnsi="Times New Roman"/>
          <w:sz w:val="20"/>
          <w:szCs w:val="20"/>
        </w:rPr>
      </w:pPr>
      <w:r w:rsidRPr="00BB257D">
        <w:rPr>
          <w:rFonts w:ascii="Times New Roman" w:hAnsi="Times New Roman"/>
          <w:noProof/>
          <w:sz w:val="20"/>
          <w:szCs w:val="20"/>
        </w:rPr>
        <w:drawing>
          <wp:inline distT="0" distB="0" distL="0" distR="0">
            <wp:extent cx="3177540" cy="1578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77540" cy="1578515"/>
                    </a:xfrm>
                    <a:prstGeom prst="rect">
                      <a:avLst/>
                    </a:prstGeom>
                  </pic:spPr>
                </pic:pic>
              </a:graphicData>
            </a:graphic>
          </wp:inline>
        </w:drawing>
      </w:r>
    </w:p>
    <w:p w:rsidR="00E87CC2" w:rsidRPr="00BB257D" w:rsidRDefault="00E87CC2" w:rsidP="00C95D02">
      <w:pPr>
        <w:tabs>
          <w:tab w:val="center" w:pos="5184"/>
        </w:tabs>
        <w:spacing w:after="120" w:line="240" w:lineRule="auto"/>
        <w:jc w:val="both"/>
        <w:rPr>
          <w:rFonts w:ascii="Times New Roman" w:hAnsi="Times New Roman"/>
          <w:sz w:val="20"/>
          <w:szCs w:val="20"/>
        </w:rPr>
      </w:pPr>
      <w:r w:rsidRPr="00BB257D">
        <w:rPr>
          <w:rFonts w:ascii="Times New Roman" w:hAnsi="Times New Roman"/>
          <w:sz w:val="20"/>
          <w:szCs w:val="20"/>
        </w:rPr>
        <w:t xml:space="preserve">Figure </w:t>
      </w:r>
      <w:r w:rsidR="001154BD" w:rsidRPr="00BB257D">
        <w:rPr>
          <w:rFonts w:ascii="Times New Roman" w:hAnsi="Times New Roman"/>
          <w:sz w:val="20"/>
          <w:szCs w:val="20"/>
        </w:rPr>
        <w:t>3</w:t>
      </w:r>
      <w:r w:rsidRPr="00BB257D">
        <w:rPr>
          <w:rFonts w:ascii="Times New Roman" w:hAnsi="Times New Roman"/>
          <w:sz w:val="20"/>
          <w:szCs w:val="20"/>
        </w:rPr>
        <w:t>:simulated output waveform</w:t>
      </w:r>
    </w:p>
    <w:p w:rsidR="00C95D02" w:rsidRPr="00BB257D" w:rsidRDefault="00525976" w:rsidP="00C95D02">
      <w:pPr>
        <w:tabs>
          <w:tab w:val="center" w:pos="5184"/>
        </w:tabs>
        <w:spacing w:after="120" w:line="240" w:lineRule="auto"/>
        <w:jc w:val="both"/>
        <w:rPr>
          <w:rFonts w:ascii="Times New Roman" w:hAnsi="Times New Roman"/>
          <w:noProof/>
          <w:sz w:val="20"/>
          <w:szCs w:val="20"/>
          <w:lang w:eastAsia="en-IN"/>
        </w:rPr>
      </w:pPr>
      <w:r w:rsidRPr="00BB257D">
        <w:rPr>
          <w:rFonts w:ascii="Times New Roman" w:hAnsi="Times New Roman"/>
          <w:noProof/>
          <w:sz w:val="20"/>
          <w:szCs w:val="20"/>
        </w:rPr>
        <w:lastRenderedPageBreak/>
        <w:drawing>
          <wp:inline distT="0" distB="0" distL="0" distR="0">
            <wp:extent cx="2820837" cy="1416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2823521" cy="1417544"/>
                    </a:xfrm>
                    <a:prstGeom prst="rect">
                      <a:avLst/>
                    </a:prstGeom>
                  </pic:spPr>
                </pic:pic>
              </a:graphicData>
            </a:graphic>
          </wp:inline>
        </w:drawing>
      </w:r>
    </w:p>
    <w:p w:rsidR="00D3293D" w:rsidRDefault="00D3293D" w:rsidP="00D3293D">
      <w:pPr>
        <w:tabs>
          <w:tab w:val="center" w:pos="5184"/>
        </w:tabs>
        <w:spacing w:after="120" w:line="240" w:lineRule="auto"/>
        <w:jc w:val="both"/>
        <w:rPr>
          <w:rFonts w:ascii="Times New Roman" w:hAnsi="Times New Roman"/>
          <w:sz w:val="20"/>
          <w:szCs w:val="20"/>
        </w:rPr>
      </w:pPr>
      <w:r w:rsidRPr="00BB257D">
        <w:rPr>
          <w:rFonts w:ascii="Times New Roman" w:hAnsi="Times New Roman"/>
          <w:sz w:val="20"/>
          <w:szCs w:val="20"/>
        </w:rPr>
        <w:t xml:space="preserve">Figure </w:t>
      </w:r>
      <w:r w:rsidR="001154BD" w:rsidRPr="00BB257D">
        <w:rPr>
          <w:rFonts w:ascii="Times New Roman" w:hAnsi="Times New Roman"/>
          <w:sz w:val="20"/>
          <w:szCs w:val="20"/>
        </w:rPr>
        <w:t>4</w:t>
      </w:r>
      <w:r w:rsidRPr="00BB257D">
        <w:rPr>
          <w:rFonts w:ascii="Times New Roman" w:hAnsi="Times New Roman"/>
          <w:sz w:val="20"/>
          <w:szCs w:val="20"/>
        </w:rPr>
        <w:t xml:space="preserve">:synthesized output </w:t>
      </w:r>
    </w:p>
    <w:p w:rsidR="00BB257D" w:rsidRPr="00BB257D" w:rsidRDefault="00BB257D" w:rsidP="00D3293D">
      <w:pPr>
        <w:tabs>
          <w:tab w:val="center" w:pos="5184"/>
        </w:tabs>
        <w:spacing w:after="120" w:line="240" w:lineRule="auto"/>
        <w:jc w:val="both"/>
        <w:rPr>
          <w:rFonts w:ascii="Times New Roman" w:hAnsi="Times New Roman"/>
          <w:sz w:val="20"/>
          <w:szCs w:val="20"/>
        </w:rPr>
      </w:pPr>
    </w:p>
    <w:p w:rsidR="00C95D02" w:rsidRPr="00BB257D" w:rsidRDefault="00BB257D" w:rsidP="00187676">
      <w:pPr>
        <w:tabs>
          <w:tab w:val="center" w:pos="5184"/>
        </w:tabs>
        <w:spacing w:before="120" w:line="240" w:lineRule="auto"/>
        <w:jc w:val="center"/>
        <w:rPr>
          <w:rFonts w:ascii="Times New Roman" w:hAnsi="Times New Roman"/>
          <w:b/>
          <w:sz w:val="20"/>
          <w:szCs w:val="20"/>
        </w:rPr>
      </w:pPr>
      <w:r>
        <w:rPr>
          <w:rFonts w:ascii="Times New Roman" w:hAnsi="Times New Roman"/>
          <w:sz w:val="20"/>
          <w:szCs w:val="20"/>
        </w:rPr>
        <w:t xml:space="preserve">V. </w:t>
      </w:r>
      <w:r w:rsidR="00C95D02" w:rsidRPr="00BB257D">
        <w:rPr>
          <w:rFonts w:ascii="Times New Roman" w:hAnsi="Times New Roman"/>
          <w:b/>
          <w:sz w:val="20"/>
          <w:szCs w:val="20"/>
        </w:rPr>
        <w:t>CONCLUSION</w:t>
      </w:r>
    </w:p>
    <w:p w:rsidR="00AB55E3" w:rsidRPr="00BB257D" w:rsidRDefault="00525976" w:rsidP="001154BD">
      <w:pPr>
        <w:tabs>
          <w:tab w:val="center" w:pos="5184"/>
        </w:tabs>
        <w:spacing w:before="120" w:line="276" w:lineRule="auto"/>
        <w:rPr>
          <w:rFonts w:ascii="Times New Roman" w:hAnsi="Times New Roman"/>
          <w:sz w:val="20"/>
          <w:szCs w:val="20"/>
        </w:rPr>
      </w:pPr>
      <w:r w:rsidRPr="00BB257D">
        <w:rPr>
          <w:rFonts w:ascii="Times New Roman" w:hAnsi="Times New Roman"/>
          <w:sz w:val="20"/>
          <w:szCs w:val="20"/>
        </w:rPr>
        <w:t xml:space="preserve">The data link layer in PCIe at the receiver side checks whether  the data is correct or not. If  data received is correct it sends ACK acknowledgement to the transportation layer and if wrong data is received it sends NACK. </w:t>
      </w:r>
    </w:p>
    <w:p w:rsidR="00C95D02" w:rsidRPr="00BB257D" w:rsidRDefault="00C95D02" w:rsidP="00C95D02">
      <w:pPr>
        <w:tabs>
          <w:tab w:val="center" w:pos="5184"/>
        </w:tabs>
        <w:spacing w:after="120" w:line="240" w:lineRule="auto"/>
        <w:jc w:val="center"/>
        <w:rPr>
          <w:rFonts w:ascii="Times New Roman" w:hAnsi="Times New Roman"/>
          <w:b/>
          <w:sz w:val="20"/>
          <w:szCs w:val="20"/>
        </w:rPr>
      </w:pPr>
      <w:r w:rsidRPr="00BB257D">
        <w:rPr>
          <w:rFonts w:ascii="Times New Roman" w:hAnsi="Times New Roman"/>
          <w:b/>
          <w:sz w:val="20"/>
          <w:szCs w:val="20"/>
        </w:rPr>
        <w:t>REFERENCES</w:t>
      </w:r>
    </w:p>
    <w:p w:rsidR="00AB55E3" w:rsidRPr="00BB257D" w:rsidRDefault="00AB55E3" w:rsidP="007B3492">
      <w:pPr>
        <w:pStyle w:val="ListParagraph"/>
        <w:numPr>
          <w:ilvl w:val="0"/>
          <w:numId w:val="1"/>
        </w:numPr>
        <w:spacing w:after="0" w:line="240" w:lineRule="auto"/>
        <w:jc w:val="both"/>
        <w:rPr>
          <w:rFonts w:ascii="Times New Roman" w:eastAsia="Times New Roman" w:hAnsi="Times New Roman"/>
          <w:sz w:val="20"/>
          <w:szCs w:val="20"/>
          <w:lang w:val="en-IN" w:eastAsia="en-IN"/>
        </w:rPr>
      </w:pPr>
      <w:r w:rsidRPr="00BB257D">
        <w:rPr>
          <w:rFonts w:ascii="Times New Roman" w:hAnsi="Times New Roman"/>
          <w:sz w:val="20"/>
          <w:szCs w:val="20"/>
        </w:rPr>
        <w:t xml:space="preserve">T Stallings, William, "Data and computer communications", Upper Saddle Pearson/Prentice Hall, 8th Edition, 2007. River, N.J.: </w:t>
      </w:r>
    </w:p>
    <w:p w:rsidR="00AB55E3" w:rsidRPr="00BB257D" w:rsidRDefault="00AB55E3" w:rsidP="007B3492">
      <w:pPr>
        <w:pStyle w:val="ListParagraph"/>
        <w:numPr>
          <w:ilvl w:val="0"/>
          <w:numId w:val="1"/>
        </w:numPr>
        <w:spacing w:after="0" w:line="240" w:lineRule="auto"/>
        <w:jc w:val="both"/>
        <w:rPr>
          <w:rFonts w:ascii="Times New Roman" w:eastAsia="Times New Roman" w:hAnsi="Times New Roman"/>
          <w:sz w:val="20"/>
          <w:szCs w:val="20"/>
          <w:lang w:val="en-IN" w:eastAsia="en-IN"/>
        </w:rPr>
      </w:pPr>
      <w:r w:rsidRPr="00BB257D">
        <w:rPr>
          <w:rFonts w:ascii="Times New Roman" w:hAnsi="Times New Roman"/>
          <w:sz w:val="20"/>
          <w:szCs w:val="20"/>
        </w:rPr>
        <w:t>[2] Palani Subbaiah, "Bit- Error Rate for High Speed Serial Data Communication", Data-communications Division, Cypress Semiconductor, November 2008.</w:t>
      </w:r>
    </w:p>
    <w:p w:rsidR="00AB55E3" w:rsidRPr="00BB257D" w:rsidRDefault="00AB55E3" w:rsidP="007B3492">
      <w:pPr>
        <w:pStyle w:val="ListParagraph"/>
        <w:numPr>
          <w:ilvl w:val="0"/>
          <w:numId w:val="1"/>
        </w:numPr>
        <w:spacing w:after="0" w:line="240" w:lineRule="auto"/>
        <w:jc w:val="both"/>
        <w:rPr>
          <w:rFonts w:ascii="Times New Roman" w:eastAsia="Times New Roman" w:hAnsi="Times New Roman"/>
          <w:sz w:val="20"/>
          <w:szCs w:val="20"/>
          <w:lang w:val="en-IN" w:eastAsia="en-IN"/>
        </w:rPr>
      </w:pPr>
      <w:r w:rsidRPr="00BB257D">
        <w:rPr>
          <w:rFonts w:ascii="Times New Roman" w:hAnsi="Times New Roman"/>
          <w:sz w:val="20"/>
          <w:szCs w:val="20"/>
        </w:rPr>
        <w:t xml:space="preserve"> [3] Peterson, W. &amp; E. Weldon, "Error-Correcting Codes", Second Edition, MIT Press, 1972.</w:t>
      </w:r>
    </w:p>
    <w:p w:rsidR="00AB55E3" w:rsidRPr="00BB257D" w:rsidRDefault="00AB55E3" w:rsidP="007B3492">
      <w:pPr>
        <w:pStyle w:val="ListParagraph"/>
        <w:numPr>
          <w:ilvl w:val="0"/>
          <w:numId w:val="1"/>
        </w:numPr>
        <w:spacing w:after="120" w:line="240" w:lineRule="auto"/>
        <w:jc w:val="both"/>
        <w:rPr>
          <w:rFonts w:ascii="Times New Roman" w:hAnsi="Times New Roman"/>
          <w:i/>
          <w:iCs/>
          <w:sz w:val="20"/>
          <w:szCs w:val="20"/>
        </w:rPr>
      </w:pPr>
      <w:r w:rsidRPr="00BB257D">
        <w:rPr>
          <w:rFonts w:ascii="Times New Roman" w:hAnsi="Times New Roman"/>
          <w:sz w:val="20"/>
          <w:szCs w:val="20"/>
        </w:rPr>
        <w:t xml:space="preserve"> [4] Ulf Nordqvist, Thesis: "Protocol Processing in Network Terminals", Department of Electrical Engineering, </w:t>
      </w:r>
      <w:r w:rsidR="00DB42D8" w:rsidRPr="00BB257D">
        <w:rPr>
          <w:rFonts w:ascii="Times New Roman" w:eastAsia="Times New Roman" w:hAnsi="Times New Roman"/>
          <w:bCs/>
          <w:sz w:val="20"/>
          <w:szCs w:val="20"/>
          <w:lang w:val="en-IN" w:eastAsia="en-IN"/>
        </w:rPr>
        <w:t>Serial Port Complete</w:t>
      </w:r>
      <w:r w:rsidR="00DB42D8" w:rsidRPr="00BB257D">
        <w:rPr>
          <w:rFonts w:ascii="Times New Roman" w:eastAsia="Times New Roman" w:hAnsi="Times New Roman"/>
          <w:sz w:val="20"/>
          <w:szCs w:val="20"/>
          <w:lang w:val="en-IN" w:eastAsia="en-IN"/>
        </w:rPr>
        <w:t xml:space="preserve"> [by Jan Axelson</w:t>
      </w:r>
    </w:p>
    <w:p w:rsidR="00AB55E3" w:rsidRPr="00BB257D" w:rsidRDefault="00AB55E3" w:rsidP="00AB55E3">
      <w:pPr>
        <w:pStyle w:val="ListParagraph"/>
        <w:spacing w:after="120" w:line="240" w:lineRule="auto"/>
        <w:ind w:left="360"/>
        <w:jc w:val="both"/>
        <w:rPr>
          <w:rFonts w:ascii="Times New Roman" w:eastAsia="Times New Roman" w:hAnsi="Times New Roman"/>
          <w:sz w:val="20"/>
          <w:szCs w:val="20"/>
          <w:lang w:val="en-IN" w:eastAsia="en-IN"/>
        </w:rPr>
      </w:pPr>
    </w:p>
    <w:p w:rsidR="00EC21AB" w:rsidRPr="00BB257D" w:rsidRDefault="00EC21AB" w:rsidP="00AB55E3">
      <w:pPr>
        <w:pStyle w:val="ListParagraph"/>
        <w:spacing w:after="120" w:line="240" w:lineRule="auto"/>
        <w:ind w:left="360"/>
        <w:jc w:val="both"/>
        <w:rPr>
          <w:rFonts w:ascii="Times New Roman" w:hAnsi="Times New Roman"/>
          <w:i/>
          <w:iCs/>
          <w:sz w:val="20"/>
          <w:szCs w:val="20"/>
        </w:rPr>
      </w:pPr>
      <w:r w:rsidRPr="00BB257D">
        <w:rPr>
          <w:rStyle w:val="Strong"/>
          <w:rFonts w:ascii="Times New Roman" w:hAnsi="Times New Roman"/>
          <w:i/>
          <w:iCs/>
          <w:sz w:val="20"/>
          <w:szCs w:val="20"/>
        </w:rPr>
        <w:t>Funding Declaration</w:t>
      </w:r>
    </w:p>
    <w:p w:rsidR="00EC21AB" w:rsidRPr="00BB257D" w:rsidRDefault="00EC21AB" w:rsidP="00EC21AB">
      <w:pPr>
        <w:jc w:val="both"/>
        <w:rPr>
          <w:rFonts w:ascii="Times New Roman" w:hAnsi="Times New Roman"/>
          <w:sz w:val="20"/>
          <w:szCs w:val="20"/>
        </w:rPr>
      </w:pPr>
      <w:r w:rsidRPr="00BB257D">
        <w:rPr>
          <w:rFonts w:ascii="Times New Roman" w:hAnsi="Times New Roman"/>
          <w:sz w:val="20"/>
          <w:szCs w:val="20"/>
        </w:rPr>
        <w:t>The authors declare that no funds, grants, or other forms of financial support were received from any organization or institution for the conduct of this research.</w:t>
      </w:r>
    </w:p>
    <w:p w:rsidR="00EC21AB" w:rsidRPr="00403289" w:rsidRDefault="00EC21AB" w:rsidP="008C6804">
      <w:pPr>
        <w:jc w:val="both"/>
        <w:rPr>
          <w:rFonts w:ascii="Times New Roman" w:hAnsi="Times New Roman"/>
          <w:sz w:val="14"/>
          <w:szCs w:val="14"/>
        </w:rPr>
      </w:pPr>
    </w:p>
    <w:sectPr w:rsidR="00EC21AB" w:rsidRPr="00403289" w:rsidSect="007027A5">
      <w:headerReference w:type="even" r:id="rId17"/>
      <w:headerReference w:type="default" r:id="rId18"/>
      <w:footerReference w:type="default" r:id="rId19"/>
      <w:headerReference w:type="first" r:id="rId20"/>
      <w:type w:val="continuous"/>
      <w:pgSz w:w="12240" w:h="15840"/>
      <w:pgMar w:top="1008" w:right="936" w:bottom="1008" w:left="936" w:header="720" w:footer="720"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5F61" w:rsidRDefault="001A5F61" w:rsidP="008856E8">
      <w:pPr>
        <w:spacing w:after="0" w:line="240" w:lineRule="auto"/>
      </w:pPr>
      <w:r>
        <w:separator/>
      </w:r>
    </w:p>
  </w:endnote>
  <w:endnote w:type="continuationSeparator" w:id="1">
    <w:p w:rsidR="001A5F61" w:rsidRDefault="001A5F61" w:rsidP="00885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A6B" w:rsidRPr="001239CE" w:rsidRDefault="006D3AE8" w:rsidP="001239CE">
    <w:pPr>
      <w:pStyle w:val="Footer"/>
    </w:pPr>
    <w:r>
      <w:rPr>
        <w:noProof/>
        <w:lang w:bidi="te-IN"/>
      </w:rPr>
      <w:pict>
        <v:group id="_x0000_s1031" style="position:absolute;margin-left:47.25pt;margin-top:5.7pt;width:526.7pt;height:27.35pt;z-index:251665408;mso-position-horizontal-relative:page;mso-position-vertical-relative:line" coordorigin="321,14850" coordsize="11601,547">
          <v:rect id="_x0000_s1032"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2">
              <w:txbxContent>
                <w:sdt>
                  <w:sdtPr>
                    <w:rPr>
                      <w:rFonts w:ascii="Times New Roman" w:hAnsi="Times New Roman"/>
                      <w:b/>
                      <w:bCs/>
                      <w:color w:val="FFFFFF" w:themeColor="background1"/>
                    </w:rPr>
                    <w:alias w:val="Address"/>
                    <w:id w:val="1109515"/>
                    <w:dataBinding w:prefixMappings="xmlns:ns0='http://schemas.microsoft.com/office/2006/coverPageProps'" w:xpath="/ns0:CoverPageProperties[1]/ns0:CompanyAddress[1]" w:storeItemID="{55AF091B-3C7A-41E3-B477-F2FDAA23CFDA}"/>
                    <w:text w:multiLine="1"/>
                  </w:sdtPr>
                  <w:sdtContent>
                    <w:p w:rsidR="001239CE" w:rsidRPr="000A2844" w:rsidRDefault="007C4955" w:rsidP="007C4955">
                      <w:pPr>
                        <w:pStyle w:val="Footer"/>
                        <w:rPr>
                          <w:b/>
                          <w:bCs/>
                          <w:color w:val="FFFFFF" w:themeColor="background1"/>
                          <w:spacing w:val="60"/>
                        </w:rPr>
                      </w:pPr>
                      <w:r w:rsidRPr="00B4492E">
                        <w:rPr>
                          <w:rFonts w:ascii="Times New Roman" w:hAnsi="Times New Roman"/>
                          <w:b/>
                          <w:bCs/>
                          <w:color w:val="FFFFFF" w:themeColor="background1"/>
                        </w:rPr>
                        <w:t xml:space="preserve">Paper ID: IJITEST-2026-006        </w:t>
                      </w:r>
                      <w:r>
                        <w:rPr>
                          <w:rFonts w:ascii="Times New Roman" w:hAnsi="Times New Roman"/>
                          <w:b/>
                          <w:bCs/>
                          <w:color w:val="FFFFFF" w:themeColor="background1"/>
                        </w:rPr>
                        <w:t xml:space="preserve">  www.ijitest.org       Volume X</w:t>
                      </w:r>
                      <w:r w:rsidRPr="00B4492E">
                        <w:rPr>
                          <w:rFonts w:ascii="Times New Roman" w:hAnsi="Times New Roman"/>
                          <w:b/>
                          <w:bCs/>
                          <w:color w:val="FFFFFF" w:themeColor="background1"/>
                        </w:rPr>
                        <w:t xml:space="preserve"> Issue </w:t>
                      </w:r>
                      <w:r>
                        <w:rPr>
                          <w:rFonts w:ascii="Times New Roman" w:hAnsi="Times New Roman"/>
                          <w:b/>
                          <w:bCs/>
                          <w:color w:val="FFFFFF" w:themeColor="background1"/>
                        </w:rPr>
                        <w:t>X</w:t>
                      </w:r>
                      <w:r w:rsidRPr="00B4492E">
                        <w:rPr>
                          <w:rFonts w:ascii="Times New Roman" w:hAnsi="Times New Roman"/>
                          <w:b/>
                          <w:bCs/>
                          <w:color w:val="FFFFFF" w:themeColor="background1"/>
                        </w:rPr>
                        <w:t>, M</w:t>
                      </w:r>
                      <w:r>
                        <w:rPr>
                          <w:rFonts w:ascii="Times New Roman" w:hAnsi="Times New Roman"/>
                          <w:b/>
                          <w:bCs/>
                          <w:color w:val="FFFFFF" w:themeColor="background1"/>
                        </w:rPr>
                        <w:t>onth</w:t>
                      </w:r>
                      <w:r w:rsidRPr="00B4492E">
                        <w:rPr>
                          <w:rFonts w:ascii="Times New Roman" w:hAnsi="Times New Roman"/>
                          <w:b/>
                          <w:bCs/>
                          <w:color w:val="FFFFFF" w:themeColor="background1"/>
                        </w:rPr>
                        <w:t xml:space="preserve"> 2026</w:t>
                      </w:r>
                      <w:r>
                        <w:rPr>
                          <w:rFonts w:ascii="Times New Roman" w:hAnsi="Times New Roman"/>
                          <w:b/>
                          <w:bCs/>
                          <w:color w:val="FFFFFF" w:themeColor="background1"/>
                        </w:rPr>
                        <w:br/>
                      </w:r>
                    </w:p>
                  </w:sdtContent>
                </w:sdt>
                <w:p w:rsidR="001239CE" w:rsidRPr="000A2844" w:rsidRDefault="001239CE" w:rsidP="001239CE">
                  <w:pPr>
                    <w:pStyle w:val="Header"/>
                    <w:jc w:val="center"/>
                    <w:rPr>
                      <w:b/>
                      <w:bCs/>
                      <w:color w:val="FFFFFF" w:themeColor="background1"/>
                    </w:rPr>
                  </w:pPr>
                </w:p>
              </w:txbxContent>
            </v:textbox>
          </v:rect>
          <v:rect id="_x0000_s1033" style="position:absolute;left:9763;top:14903;width:2102;height:432;mso-position-horizontal-relative:page;mso-position-vertical:center;mso-position-vertical-relative:bottom-margin-area" o:allowincell="f" fillcolor="#c45911 [2405]" stroked="f">
            <v:fill color2="#c45911 [2405]"/>
            <v:textbox style="mso-next-textbox:#_x0000_s1033">
              <w:txbxContent>
                <w:p w:rsidR="001239CE" w:rsidRPr="00490494" w:rsidRDefault="007C4955" w:rsidP="001239CE">
                  <w:pPr>
                    <w:pStyle w:val="Footer"/>
                    <w:jc w:val="right"/>
                    <w:rPr>
                      <w:b/>
                      <w:bCs/>
                      <w:color w:val="FFFFFF" w:themeColor="background1"/>
                      <w:sz w:val="24"/>
                      <w:szCs w:val="24"/>
                    </w:rPr>
                  </w:pPr>
                  <w:r>
                    <w:rPr>
                      <w:b/>
                      <w:bCs/>
                      <w:color w:val="FFFFFF" w:themeColor="background1"/>
                      <w:sz w:val="24"/>
                      <w:szCs w:val="24"/>
                    </w:rPr>
                    <w:t>Page No</w:t>
                  </w:r>
                </w:p>
              </w:txbxContent>
            </v:textbox>
          </v:rect>
          <v:rect id="_x0000_s1034"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6C6C" w:rsidRPr="001239CE" w:rsidRDefault="006D3AE8" w:rsidP="001239CE">
    <w:pPr>
      <w:pStyle w:val="Footer"/>
    </w:pPr>
    <w:r>
      <w:rPr>
        <w:noProof/>
        <w:lang w:bidi="te-IN"/>
      </w:rPr>
      <w:pict>
        <v:group id="_x0000_s1035" style="position:absolute;margin-left:47.25pt;margin-top:7.1pt;width:516pt;height:27.35pt;z-index:251666432;mso-position-horizontal-relative:page;mso-position-vertical-relative:line" coordorigin="321,14850" coordsize="11601,547">
          <v:rect id="_x0000_s1036"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6">
              <w:txbxContent>
                <w:sdt>
                  <w:sdtPr>
                    <w:rPr>
                      <w:rFonts w:ascii="Times New Roman" w:hAnsi="Times New Roman"/>
                      <w:b/>
                      <w:bCs/>
                      <w:color w:val="FFFFFF" w:themeColor="background1"/>
                    </w:rPr>
                    <w:alias w:val="Address"/>
                    <w:id w:val="8095512"/>
                    <w:dataBinding w:prefixMappings="xmlns:ns0='http://schemas.microsoft.com/office/2006/coverPageProps'" w:xpath="/ns0:CoverPageProperties[1]/ns0:CompanyAddress[1]" w:storeItemID="{55AF091B-3C7A-41E3-B477-F2FDAA23CFDA}"/>
                    <w:text w:multiLine="1"/>
                  </w:sdtPr>
                  <w:sdtContent>
                    <w:p w:rsidR="001239CE" w:rsidRPr="000A2844" w:rsidRDefault="007C4955" w:rsidP="001239CE">
                      <w:pPr>
                        <w:pStyle w:val="Footer"/>
                        <w:jc w:val="center"/>
                        <w:rPr>
                          <w:b/>
                          <w:bCs/>
                          <w:color w:val="FFFFFF" w:themeColor="background1"/>
                          <w:spacing w:val="60"/>
                        </w:rPr>
                      </w:pPr>
                      <w:r>
                        <w:rPr>
                          <w:rFonts w:ascii="Times New Roman" w:hAnsi="Times New Roman"/>
                          <w:b/>
                          <w:bCs/>
                          <w:color w:val="FFFFFF" w:themeColor="background1"/>
                          <w:lang w:val="en-IN"/>
                        </w:rPr>
                        <w:t>Paper ID: IJITEST-2026-006          www.ijitest.org       Volume X Issue X, Month 2026</w:t>
                      </w:r>
                      <w:r>
                        <w:rPr>
                          <w:rFonts w:ascii="Times New Roman" w:hAnsi="Times New Roman"/>
                          <w:b/>
                          <w:bCs/>
                          <w:color w:val="FFFFFF" w:themeColor="background1"/>
                          <w:lang w:val="en-IN"/>
                        </w:rPr>
                        <w:br/>
                      </w:r>
                    </w:p>
                  </w:sdtContent>
                </w:sdt>
                <w:p w:rsidR="001239CE" w:rsidRPr="000A2844" w:rsidRDefault="001239CE" w:rsidP="001239CE">
                  <w:pPr>
                    <w:pStyle w:val="Header"/>
                    <w:jc w:val="center"/>
                    <w:rPr>
                      <w:b/>
                      <w:bCs/>
                      <w:color w:val="FFFFFF" w:themeColor="background1"/>
                    </w:rPr>
                  </w:pPr>
                </w:p>
              </w:txbxContent>
            </v:textbox>
          </v:rect>
          <v:rect id="_x0000_s1037" style="position:absolute;left:9763;top:14903;width:2102;height:432;mso-position-horizontal-relative:page;mso-position-vertical:center;mso-position-vertical-relative:bottom-margin-area" o:allowincell="f" fillcolor="#c45911 [2405]" stroked="f">
            <v:fill color2="#c45911 [2405]"/>
            <v:textbox style="mso-next-textbox:#_x0000_s1037">
              <w:txbxContent>
                <w:p w:rsidR="007C4955" w:rsidRPr="00490494" w:rsidRDefault="007C4955" w:rsidP="007C4955">
                  <w:pPr>
                    <w:pStyle w:val="Footer"/>
                    <w:jc w:val="right"/>
                    <w:rPr>
                      <w:b/>
                      <w:bCs/>
                      <w:color w:val="FFFFFF" w:themeColor="background1"/>
                      <w:sz w:val="24"/>
                      <w:szCs w:val="24"/>
                    </w:rPr>
                  </w:pPr>
                  <w:r>
                    <w:rPr>
                      <w:b/>
                      <w:bCs/>
                      <w:color w:val="FFFFFF" w:themeColor="background1"/>
                      <w:sz w:val="24"/>
                      <w:szCs w:val="24"/>
                    </w:rPr>
                    <w:t>Page No</w:t>
                  </w:r>
                </w:p>
                <w:p w:rsidR="001239CE" w:rsidRPr="00490494" w:rsidRDefault="001239CE" w:rsidP="001239CE">
                  <w:pPr>
                    <w:pStyle w:val="Footer"/>
                    <w:jc w:val="right"/>
                    <w:rPr>
                      <w:b/>
                      <w:bCs/>
                      <w:color w:val="FFFFFF" w:themeColor="background1"/>
                      <w:sz w:val="24"/>
                      <w:szCs w:val="24"/>
                    </w:rPr>
                  </w:pPr>
                </w:p>
              </w:txbxContent>
            </v:textbox>
          </v:rect>
          <v:rect id="_x0000_s1038"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5F61" w:rsidRDefault="001A5F61" w:rsidP="008856E8">
      <w:pPr>
        <w:spacing w:after="0" w:line="240" w:lineRule="auto"/>
      </w:pPr>
      <w:r>
        <w:separator/>
      </w:r>
    </w:p>
  </w:footnote>
  <w:footnote w:type="continuationSeparator" w:id="1">
    <w:p w:rsidR="001A5F61" w:rsidRDefault="001A5F61" w:rsidP="008856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A6B" w:rsidRPr="00DC0050" w:rsidRDefault="00075A6B" w:rsidP="008E30D3">
    <w:pPr>
      <w:spacing w:after="0" w:line="240" w:lineRule="auto"/>
      <w:ind w:left="720"/>
      <w:rPr>
        <w:rFonts w:ascii="Times New Roman" w:hAnsi="Times New Roman"/>
        <w:b/>
        <w:bCs/>
        <w:color w:val="B10F92"/>
        <w:spacing w:val="20"/>
        <w:position w:val="-2"/>
        <w:sz w:val="16"/>
        <w:szCs w:val="16"/>
      </w:rPr>
    </w:pPr>
    <w:r>
      <w:rPr>
        <w:b/>
        <w:bCs/>
        <w:noProof/>
      </w:rPr>
      <w:drawing>
        <wp:anchor distT="0" distB="0" distL="114300" distR="114300" simplePos="0" relativeHeight="251658240" behindDoc="1" locked="0" layoutInCell="1" allowOverlap="1">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sidRPr="00DC0050">
      <w:rPr>
        <w:rStyle w:val="Strong"/>
        <w:color w:val="B10F92"/>
        <w:spacing w:val="20"/>
        <w:position w:val="-2"/>
      </w:rPr>
      <w:t>A Peer-Reviewed International Research Journal (IJITEST)</w:t>
    </w:r>
  </w:p>
  <w:p w:rsidR="00075A6B" w:rsidRPr="003A2AED" w:rsidRDefault="00075A6B" w:rsidP="00DC0050">
    <w:pPr>
      <w:pStyle w:val="Header"/>
      <w:tabs>
        <w:tab w:val="clear" w:pos="4680"/>
        <w:tab w:val="clear" w:pos="9360"/>
        <w:tab w:val="right" w:pos="10368"/>
      </w:tabs>
      <w:ind w:left="720"/>
      <w:jc w:val="center"/>
      <w:rPr>
        <w:rFonts w:cs="Calibri"/>
        <w:b/>
        <w:bCs/>
        <w:color w:val="B10F92"/>
        <w:spacing w:val="20"/>
        <w:position w:val="-2"/>
        <w:szCs w:val="20"/>
        <w:lang w:val="pt-BR"/>
      </w:rPr>
    </w:pPr>
    <w:r w:rsidRPr="003A2AED">
      <w:rPr>
        <w:rFonts w:cs="Calibri"/>
        <w:b/>
        <w:bCs/>
        <w:color w:val="B10F92"/>
        <w:spacing w:val="20"/>
        <w:position w:val="-2"/>
        <w:szCs w:val="20"/>
        <w:lang w:val="pt-BR"/>
      </w:rPr>
      <w:t>www.ijitest.org | E-ISSN: XXXX-XXXX</w:t>
    </w:r>
  </w:p>
  <w:p w:rsidR="00075A6B" w:rsidRPr="008C6804" w:rsidRDefault="00075A6B"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0FE4F4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bCs/>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19DC44EC"/>
    <w:multiLevelType w:val="hybridMultilevel"/>
    <w:tmpl w:val="93A0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C256153"/>
    <w:multiLevelType w:val="multilevel"/>
    <w:tmpl w:val="E0D6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663353"/>
    <w:multiLevelType w:val="hybridMultilevel"/>
    <w:tmpl w:val="7286F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98F2C2D"/>
    <w:multiLevelType w:val="hybridMultilevel"/>
    <w:tmpl w:val="3E2C9C3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DC3293B"/>
    <w:multiLevelType w:val="singleLevel"/>
    <w:tmpl w:val="3A8EC28E"/>
    <w:lvl w:ilvl="0">
      <w:start w:val="1"/>
      <w:numFmt w:val="decimal"/>
      <w:lvlText w:val="[%1]"/>
      <w:lvlJc w:val="left"/>
      <w:pPr>
        <w:tabs>
          <w:tab w:val="num" w:pos="360"/>
        </w:tabs>
        <w:ind w:left="360" w:hanging="360"/>
      </w:pPr>
    </w:lvl>
  </w:abstractNum>
  <w:abstractNum w:abstractNumId="6">
    <w:nsid w:val="7FBA4E30"/>
    <w:multiLevelType w:val="multilevel"/>
    <w:tmpl w:val="80907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1"/>
  </w:num>
  <w:num w:numId="4">
    <w:abstractNumId w:val="6"/>
  </w:num>
  <w:num w:numId="5">
    <w:abstractNumId w:val="2"/>
  </w:num>
  <w:num w:numId="6">
    <w:abstractNumId w:val="4"/>
  </w:num>
  <w:num w:numId="7">
    <w:abstractNumId w:val="3"/>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8856E8"/>
    <w:rsid w:val="00015B1D"/>
    <w:rsid w:val="000164BE"/>
    <w:rsid w:val="0001699B"/>
    <w:rsid w:val="00031369"/>
    <w:rsid w:val="0004109D"/>
    <w:rsid w:val="0004225E"/>
    <w:rsid w:val="0004402B"/>
    <w:rsid w:val="00053D70"/>
    <w:rsid w:val="00055174"/>
    <w:rsid w:val="00075A6B"/>
    <w:rsid w:val="00083B9A"/>
    <w:rsid w:val="00094F64"/>
    <w:rsid w:val="000A409E"/>
    <w:rsid w:val="000B6342"/>
    <w:rsid w:val="000B7FC1"/>
    <w:rsid w:val="000D7ACD"/>
    <w:rsid w:val="000E078E"/>
    <w:rsid w:val="001154BD"/>
    <w:rsid w:val="00115C22"/>
    <w:rsid w:val="001239CE"/>
    <w:rsid w:val="00137801"/>
    <w:rsid w:val="00137CE0"/>
    <w:rsid w:val="00140ED4"/>
    <w:rsid w:val="00144585"/>
    <w:rsid w:val="0015205C"/>
    <w:rsid w:val="00182640"/>
    <w:rsid w:val="0018324A"/>
    <w:rsid w:val="00187676"/>
    <w:rsid w:val="0019568C"/>
    <w:rsid w:val="001A055B"/>
    <w:rsid w:val="001A57DD"/>
    <w:rsid w:val="001A5F61"/>
    <w:rsid w:val="001B09E4"/>
    <w:rsid w:val="001B6ED8"/>
    <w:rsid w:val="001C0B75"/>
    <w:rsid w:val="001C161C"/>
    <w:rsid w:val="001C68F1"/>
    <w:rsid w:val="001C7A84"/>
    <w:rsid w:val="001D0B51"/>
    <w:rsid w:val="001D6B2C"/>
    <w:rsid w:val="001E56CE"/>
    <w:rsid w:val="001F26C8"/>
    <w:rsid w:val="002065C8"/>
    <w:rsid w:val="00211854"/>
    <w:rsid w:val="00212163"/>
    <w:rsid w:val="00215287"/>
    <w:rsid w:val="002262F9"/>
    <w:rsid w:val="0022771A"/>
    <w:rsid w:val="00230EC9"/>
    <w:rsid w:val="00235082"/>
    <w:rsid w:val="00235CBE"/>
    <w:rsid w:val="002447F9"/>
    <w:rsid w:val="0024494A"/>
    <w:rsid w:val="0024655F"/>
    <w:rsid w:val="00251163"/>
    <w:rsid w:val="0025571C"/>
    <w:rsid w:val="0026047E"/>
    <w:rsid w:val="0027067D"/>
    <w:rsid w:val="00275145"/>
    <w:rsid w:val="002758BB"/>
    <w:rsid w:val="00275CCD"/>
    <w:rsid w:val="00276A0D"/>
    <w:rsid w:val="00277D64"/>
    <w:rsid w:val="00290CC1"/>
    <w:rsid w:val="00293394"/>
    <w:rsid w:val="0029462A"/>
    <w:rsid w:val="00295B65"/>
    <w:rsid w:val="00296A1D"/>
    <w:rsid w:val="002A1E04"/>
    <w:rsid w:val="002A2863"/>
    <w:rsid w:val="002B10AD"/>
    <w:rsid w:val="002B2917"/>
    <w:rsid w:val="002B2A78"/>
    <w:rsid w:val="002C36BB"/>
    <w:rsid w:val="002C3DDE"/>
    <w:rsid w:val="002D0073"/>
    <w:rsid w:val="002D3A38"/>
    <w:rsid w:val="002E77E2"/>
    <w:rsid w:val="00311A4E"/>
    <w:rsid w:val="00324B05"/>
    <w:rsid w:val="00330ECA"/>
    <w:rsid w:val="00336DAA"/>
    <w:rsid w:val="003411AF"/>
    <w:rsid w:val="00350F05"/>
    <w:rsid w:val="00354998"/>
    <w:rsid w:val="00357324"/>
    <w:rsid w:val="00357DF2"/>
    <w:rsid w:val="003616AC"/>
    <w:rsid w:val="0036329D"/>
    <w:rsid w:val="003650DC"/>
    <w:rsid w:val="00383E2E"/>
    <w:rsid w:val="00390445"/>
    <w:rsid w:val="0039442B"/>
    <w:rsid w:val="00394E98"/>
    <w:rsid w:val="003A0631"/>
    <w:rsid w:val="003A2AED"/>
    <w:rsid w:val="003B44A6"/>
    <w:rsid w:val="003B53B0"/>
    <w:rsid w:val="003B6B39"/>
    <w:rsid w:val="003C3AEB"/>
    <w:rsid w:val="003C69C4"/>
    <w:rsid w:val="003D6C92"/>
    <w:rsid w:val="003E4F5F"/>
    <w:rsid w:val="003F3043"/>
    <w:rsid w:val="003F6AAE"/>
    <w:rsid w:val="00402419"/>
    <w:rsid w:val="00403289"/>
    <w:rsid w:val="00404751"/>
    <w:rsid w:val="004071D7"/>
    <w:rsid w:val="0041012A"/>
    <w:rsid w:val="00421C1D"/>
    <w:rsid w:val="00427788"/>
    <w:rsid w:val="00443C13"/>
    <w:rsid w:val="00447BAA"/>
    <w:rsid w:val="004577D2"/>
    <w:rsid w:val="0046549B"/>
    <w:rsid w:val="00493C65"/>
    <w:rsid w:val="004A001D"/>
    <w:rsid w:val="004A1EC4"/>
    <w:rsid w:val="004B6378"/>
    <w:rsid w:val="004B7581"/>
    <w:rsid w:val="004C0110"/>
    <w:rsid w:val="004C1D0C"/>
    <w:rsid w:val="004C2CD3"/>
    <w:rsid w:val="004C353F"/>
    <w:rsid w:val="004D1D7D"/>
    <w:rsid w:val="004D5A9E"/>
    <w:rsid w:val="004E21C0"/>
    <w:rsid w:val="004E7298"/>
    <w:rsid w:val="00500858"/>
    <w:rsid w:val="00506DB0"/>
    <w:rsid w:val="00515AC8"/>
    <w:rsid w:val="00525976"/>
    <w:rsid w:val="00525B7C"/>
    <w:rsid w:val="005344BE"/>
    <w:rsid w:val="005370A5"/>
    <w:rsid w:val="00563A79"/>
    <w:rsid w:val="00587734"/>
    <w:rsid w:val="005974AC"/>
    <w:rsid w:val="005A1E3F"/>
    <w:rsid w:val="005A4825"/>
    <w:rsid w:val="005B3109"/>
    <w:rsid w:val="005B3A68"/>
    <w:rsid w:val="005C2FF0"/>
    <w:rsid w:val="005C5590"/>
    <w:rsid w:val="005C6FD1"/>
    <w:rsid w:val="005D5222"/>
    <w:rsid w:val="005D6F3C"/>
    <w:rsid w:val="005E30D7"/>
    <w:rsid w:val="005E57BD"/>
    <w:rsid w:val="005E7EC9"/>
    <w:rsid w:val="005F3B06"/>
    <w:rsid w:val="005F651A"/>
    <w:rsid w:val="0060066B"/>
    <w:rsid w:val="00602A5C"/>
    <w:rsid w:val="0063048F"/>
    <w:rsid w:val="00630B03"/>
    <w:rsid w:val="00636B3B"/>
    <w:rsid w:val="006402C6"/>
    <w:rsid w:val="00650CA3"/>
    <w:rsid w:val="0065108B"/>
    <w:rsid w:val="00653B76"/>
    <w:rsid w:val="006562C4"/>
    <w:rsid w:val="00664D22"/>
    <w:rsid w:val="006707D8"/>
    <w:rsid w:val="00675054"/>
    <w:rsid w:val="00681DDE"/>
    <w:rsid w:val="00690624"/>
    <w:rsid w:val="00691FBC"/>
    <w:rsid w:val="00694188"/>
    <w:rsid w:val="006A523A"/>
    <w:rsid w:val="006A6D2E"/>
    <w:rsid w:val="006B2111"/>
    <w:rsid w:val="006B248A"/>
    <w:rsid w:val="006B69BB"/>
    <w:rsid w:val="006C09E0"/>
    <w:rsid w:val="006C123D"/>
    <w:rsid w:val="006C62CD"/>
    <w:rsid w:val="006C75A1"/>
    <w:rsid w:val="006D2A3D"/>
    <w:rsid w:val="006D3AE8"/>
    <w:rsid w:val="006E1DFD"/>
    <w:rsid w:val="006E7141"/>
    <w:rsid w:val="006F29DA"/>
    <w:rsid w:val="006F5CC9"/>
    <w:rsid w:val="006F6849"/>
    <w:rsid w:val="007025DA"/>
    <w:rsid w:val="007027A5"/>
    <w:rsid w:val="007122EF"/>
    <w:rsid w:val="0072057F"/>
    <w:rsid w:val="00725ACB"/>
    <w:rsid w:val="0073199E"/>
    <w:rsid w:val="00732123"/>
    <w:rsid w:val="00733FFA"/>
    <w:rsid w:val="00734953"/>
    <w:rsid w:val="00737AFE"/>
    <w:rsid w:val="0074183C"/>
    <w:rsid w:val="00742939"/>
    <w:rsid w:val="00754730"/>
    <w:rsid w:val="00761472"/>
    <w:rsid w:val="0076188E"/>
    <w:rsid w:val="007737B0"/>
    <w:rsid w:val="00776AEB"/>
    <w:rsid w:val="00780451"/>
    <w:rsid w:val="00782AED"/>
    <w:rsid w:val="00785AE4"/>
    <w:rsid w:val="00790A3E"/>
    <w:rsid w:val="007A1D80"/>
    <w:rsid w:val="007A7279"/>
    <w:rsid w:val="007B328E"/>
    <w:rsid w:val="007B3492"/>
    <w:rsid w:val="007C4955"/>
    <w:rsid w:val="007C6F2E"/>
    <w:rsid w:val="007D5097"/>
    <w:rsid w:val="007E0F17"/>
    <w:rsid w:val="007E7D04"/>
    <w:rsid w:val="007F5861"/>
    <w:rsid w:val="007F6C6C"/>
    <w:rsid w:val="00811D65"/>
    <w:rsid w:val="008139D9"/>
    <w:rsid w:val="008206C3"/>
    <w:rsid w:val="00820A43"/>
    <w:rsid w:val="00824BF3"/>
    <w:rsid w:val="00825348"/>
    <w:rsid w:val="00830B68"/>
    <w:rsid w:val="00831E6F"/>
    <w:rsid w:val="0085672D"/>
    <w:rsid w:val="00874D17"/>
    <w:rsid w:val="00875C76"/>
    <w:rsid w:val="0088024C"/>
    <w:rsid w:val="0088568B"/>
    <w:rsid w:val="008856E8"/>
    <w:rsid w:val="00885A48"/>
    <w:rsid w:val="00887BCB"/>
    <w:rsid w:val="00890C30"/>
    <w:rsid w:val="00895268"/>
    <w:rsid w:val="008A1FD4"/>
    <w:rsid w:val="008A546B"/>
    <w:rsid w:val="008B4D4D"/>
    <w:rsid w:val="008C0770"/>
    <w:rsid w:val="008C25D4"/>
    <w:rsid w:val="008C6804"/>
    <w:rsid w:val="008D0EB6"/>
    <w:rsid w:val="008D6CA7"/>
    <w:rsid w:val="008D7AD8"/>
    <w:rsid w:val="008E0FFF"/>
    <w:rsid w:val="008E30D3"/>
    <w:rsid w:val="008E4917"/>
    <w:rsid w:val="008E6104"/>
    <w:rsid w:val="008F3F1C"/>
    <w:rsid w:val="008F6B41"/>
    <w:rsid w:val="008F6E16"/>
    <w:rsid w:val="008F75B0"/>
    <w:rsid w:val="009007B3"/>
    <w:rsid w:val="00900B67"/>
    <w:rsid w:val="00903067"/>
    <w:rsid w:val="0091624D"/>
    <w:rsid w:val="009407BA"/>
    <w:rsid w:val="009430CB"/>
    <w:rsid w:val="009457F8"/>
    <w:rsid w:val="00977AD3"/>
    <w:rsid w:val="009834C0"/>
    <w:rsid w:val="009902D2"/>
    <w:rsid w:val="00990702"/>
    <w:rsid w:val="0099630E"/>
    <w:rsid w:val="009A3874"/>
    <w:rsid w:val="009A7118"/>
    <w:rsid w:val="009A7E8A"/>
    <w:rsid w:val="009A7F87"/>
    <w:rsid w:val="009B5F35"/>
    <w:rsid w:val="009B75C4"/>
    <w:rsid w:val="009C39B8"/>
    <w:rsid w:val="009E1F1C"/>
    <w:rsid w:val="009E6101"/>
    <w:rsid w:val="009E76BA"/>
    <w:rsid w:val="009F1370"/>
    <w:rsid w:val="009F6F5E"/>
    <w:rsid w:val="00A042A2"/>
    <w:rsid w:val="00A0446D"/>
    <w:rsid w:val="00A079B5"/>
    <w:rsid w:val="00A136A1"/>
    <w:rsid w:val="00A13742"/>
    <w:rsid w:val="00A23440"/>
    <w:rsid w:val="00A359A7"/>
    <w:rsid w:val="00A35C67"/>
    <w:rsid w:val="00A45E2A"/>
    <w:rsid w:val="00A47276"/>
    <w:rsid w:val="00A5440F"/>
    <w:rsid w:val="00A762A1"/>
    <w:rsid w:val="00A77720"/>
    <w:rsid w:val="00A82855"/>
    <w:rsid w:val="00A92FD7"/>
    <w:rsid w:val="00A94873"/>
    <w:rsid w:val="00AA0D7F"/>
    <w:rsid w:val="00AA54AE"/>
    <w:rsid w:val="00AA782C"/>
    <w:rsid w:val="00AB0422"/>
    <w:rsid w:val="00AB55E3"/>
    <w:rsid w:val="00AC2F16"/>
    <w:rsid w:val="00AC48BA"/>
    <w:rsid w:val="00AD797D"/>
    <w:rsid w:val="00AE030F"/>
    <w:rsid w:val="00AE540C"/>
    <w:rsid w:val="00AF07BB"/>
    <w:rsid w:val="00AF1A0C"/>
    <w:rsid w:val="00AF2334"/>
    <w:rsid w:val="00B006E1"/>
    <w:rsid w:val="00B1489B"/>
    <w:rsid w:val="00B14BA5"/>
    <w:rsid w:val="00B16C0A"/>
    <w:rsid w:val="00B17540"/>
    <w:rsid w:val="00B2300A"/>
    <w:rsid w:val="00B25764"/>
    <w:rsid w:val="00B339F5"/>
    <w:rsid w:val="00B34FA2"/>
    <w:rsid w:val="00B35701"/>
    <w:rsid w:val="00B41A2E"/>
    <w:rsid w:val="00B75DB7"/>
    <w:rsid w:val="00B76034"/>
    <w:rsid w:val="00B808E9"/>
    <w:rsid w:val="00B865D1"/>
    <w:rsid w:val="00B92BAD"/>
    <w:rsid w:val="00B954CC"/>
    <w:rsid w:val="00BB257D"/>
    <w:rsid w:val="00BB2A5E"/>
    <w:rsid w:val="00BD0CA2"/>
    <w:rsid w:val="00BD37BD"/>
    <w:rsid w:val="00BD6B62"/>
    <w:rsid w:val="00BD771E"/>
    <w:rsid w:val="00BE01FD"/>
    <w:rsid w:val="00BE432E"/>
    <w:rsid w:val="00BE5155"/>
    <w:rsid w:val="00BF4959"/>
    <w:rsid w:val="00C0238A"/>
    <w:rsid w:val="00C03219"/>
    <w:rsid w:val="00C05962"/>
    <w:rsid w:val="00C05FDC"/>
    <w:rsid w:val="00C06630"/>
    <w:rsid w:val="00C11C2E"/>
    <w:rsid w:val="00C210BC"/>
    <w:rsid w:val="00C26D4D"/>
    <w:rsid w:val="00C31825"/>
    <w:rsid w:val="00C52B82"/>
    <w:rsid w:val="00C66DA6"/>
    <w:rsid w:val="00C6791A"/>
    <w:rsid w:val="00C734E8"/>
    <w:rsid w:val="00C7584B"/>
    <w:rsid w:val="00C76BB8"/>
    <w:rsid w:val="00C80A83"/>
    <w:rsid w:val="00C859CB"/>
    <w:rsid w:val="00C941B0"/>
    <w:rsid w:val="00C95D02"/>
    <w:rsid w:val="00C977C8"/>
    <w:rsid w:val="00CB3F7A"/>
    <w:rsid w:val="00CD37C4"/>
    <w:rsid w:val="00CD4C2D"/>
    <w:rsid w:val="00CD6971"/>
    <w:rsid w:val="00CE5E8A"/>
    <w:rsid w:val="00CE7B71"/>
    <w:rsid w:val="00CF0614"/>
    <w:rsid w:val="00CF0E19"/>
    <w:rsid w:val="00CF688F"/>
    <w:rsid w:val="00D05BD2"/>
    <w:rsid w:val="00D1105B"/>
    <w:rsid w:val="00D13F13"/>
    <w:rsid w:val="00D1461D"/>
    <w:rsid w:val="00D3293D"/>
    <w:rsid w:val="00D35D82"/>
    <w:rsid w:val="00D55309"/>
    <w:rsid w:val="00D63389"/>
    <w:rsid w:val="00D6486B"/>
    <w:rsid w:val="00D65E09"/>
    <w:rsid w:val="00D6619B"/>
    <w:rsid w:val="00D765A3"/>
    <w:rsid w:val="00D80865"/>
    <w:rsid w:val="00D85A49"/>
    <w:rsid w:val="00D93CDD"/>
    <w:rsid w:val="00D94099"/>
    <w:rsid w:val="00D94E5F"/>
    <w:rsid w:val="00DB3C38"/>
    <w:rsid w:val="00DB42D8"/>
    <w:rsid w:val="00DC0050"/>
    <w:rsid w:val="00DC3983"/>
    <w:rsid w:val="00DD6688"/>
    <w:rsid w:val="00DE294C"/>
    <w:rsid w:val="00DE52F3"/>
    <w:rsid w:val="00DF20C0"/>
    <w:rsid w:val="00E046F7"/>
    <w:rsid w:val="00E10031"/>
    <w:rsid w:val="00E15B44"/>
    <w:rsid w:val="00E25AB9"/>
    <w:rsid w:val="00E344C8"/>
    <w:rsid w:val="00E405DC"/>
    <w:rsid w:val="00E413F5"/>
    <w:rsid w:val="00E44A22"/>
    <w:rsid w:val="00E54A62"/>
    <w:rsid w:val="00E561DC"/>
    <w:rsid w:val="00E67665"/>
    <w:rsid w:val="00E811ED"/>
    <w:rsid w:val="00E8199E"/>
    <w:rsid w:val="00E823C2"/>
    <w:rsid w:val="00E87CC2"/>
    <w:rsid w:val="00EA1B5F"/>
    <w:rsid w:val="00EA23AB"/>
    <w:rsid w:val="00EB0130"/>
    <w:rsid w:val="00EB39FC"/>
    <w:rsid w:val="00EB4248"/>
    <w:rsid w:val="00EB4C8E"/>
    <w:rsid w:val="00EB6025"/>
    <w:rsid w:val="00EB726B"/>
    <w:rsid w:val="00EC21AB"/>
    <w:rsid w:val="00EC504D"/>
    <w:rsid w:val="00ED4B2E"/>
    <w:rsid w:val="00EE3F4C"/>
    <w:rsid w:val="00EE4229"/>
    <w:rsid w:val="00EE4448"/>
    <w:rsid w:val="00EF5EF9"/>
    <w:rsid w:val="00F21414"/>
    <w:rsid w:val="00F24238"/>
    <w:rsid w:val="00F31E57"/>
    <w:rsid w:val="00F3224D"/>
    <w:rsid w:val="00F356E9"/>
    <w:rsid w:val="00F42F26"/>
    <w:rsid w:val="00F50E29"/>
    <w:rsid w:val="00F61BA8"/>
    <w:rsid w:val="00F64BE3"/>
    <w:rsid w:val="00F659F3"/>
    <w:rsid w:val="00F66A87"/>
    <w:rsid w:val="00F71893"/>
    <w:rsid w:val="00F8341A"/>
    <w:rsid w:val="00F944C1"/>
    <w:rsid w:val="00FB2897"/>
    <w:rsid w:val="00FE198F"/>
    <w:rsid w:val="00FE1F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2"/>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customStyle="1" w:styleId="t286pc">
    <w:name w:val="t286pc"/>
    <w:basedOn w:val="DefaultParagraphFont"/>
    <w:rsid w:val="00DB42D8"/>
  </w:style>
</w:styles>
</file>

<file path=word/webSettings.xml><?xml version="1.0" encoding="utf-8"?>
<w:webSettings xmlns:r="http://schemas.openxmlformats.org/officeDocument/2006/relationships" xmlns:w="http://schemas.openxmlformats.org/wordprocessingml/2006/main">
  <w:divs>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3578446">
      <w:bodyDiv w:val="1"/>
      <w:marLeft w:val="0"/>
      <w:marRight w:val="0"/>
      <w:marTop w:val="0"/>
      <w:marBottom w:val="0"/>
      <w:divBdr>
        <w:top w:val="none" w:sz="0" w:space="0" w:color="auto"/>
        <w:left w:val="none" w:sz="0" w:space="0" w:color="auto"/>
        <w:bottom w:val="none" w:sz="0" w:space="0" w:color="auto"/>
        <w:right w:val="none" w:sz="0" w:space="0" w:color="auto"/>
      </w:divBdr>
      <w:divsChild>
        <w:div w:id="63265863">
          <w:marLeft w:val="0"/>
          <w:marRight w:val="0"/>
          <w:marTop w:val="0"/>
          <w:marBottom w:val="0"/>
          <w:divBdr>
            <w:top w:val="none" w:sz="0" w:space="0" w:color="auto"/>
            <w:left w:val="none" w:sz="0" w:space="0" w:color="auto"/>
            <w:bottom w:val="none" w:sz="0" w:space="0" w:color="auto"/>
            <w:right w:val="none" w:sz="0" w:space="0" w:color="auto"/>
          </w:divBdr>
          <w:divsChild>
            <w:div w:id="668290233">
              <w:marLeft w:val="0"/>
              <w:marRight w:val="0"/>
              <w:marTop w:val="0"/>
              <w:marBottom w:val="0"/>
              <w:divBdr>
                <w:top w:val="none" w:sz="0" w:space="0" w:color="auto"/>
                <w:left w:val="none" w:sz="0" w:space="0" w:color="auto"/>
                <w:bottom w:val="none" w:sz="0" w:space="0" w:color="auto"/>
                <w:right w:val="none" w:sz="0" w:space="0" w:color="auto"/>
              </w:divBdr>
              <w:divsChild>
                <w:div w:id="2131392094">
                  <w:marLeft w:val="0"/>
                  <w:marRight w:val="0"/>
                  <w:marTop w:val="0"/>
                  <w:marBottom w:val="0"/>
                  <w:divBdr>
                    <w:top w:val="none" w:sz="0" w:space="0" w:color="auto"/>
                    <w:left w:val="none" w:sz="0" w:space="0" w:color="auto"/>
                    <w:bottom w:val="none" w:sz="0" w:space="0" w:color="auto"/>
                    <w:right w:val="none" w:sz="0" w:space="0" w:color="auto"/>
                  </w:divBdr>
                  <w:divsChild>
                    <w:div w:id="1946225908">
                      <w:marLeft w:val="0"/>
                      <w:marRight w:val="0"/>
                      <w:marTop w:val="0"/>
                      <w:marBottom w:val="0"/>
                      <w:divBdr>
                        <w:top w:val="none" w:sz="0" w:space="0" w:color="auto"/>
                        <w:left w:val="none" w:sz="0" w:space="0" w:color="auto"/>
                        <w:bottom w:val="none" w:sz="0" w:space="0" w:color="auto"/>
                        <w:right w:val="none" w:sz="0" w:space="0" w:color="auto"/>
                      </w:divBdr>
                      <w:divsChild>
                        <w:div w:id="165676199">
                          <w:marLeft w:val="0"/>
                          <w:marRight w:val="0"/>
                          <w:marTop w:val="0"/>
                          <w:marBottom w:val="0"/>
                          <w:divBdr>
                            <w:top w:val="none" w:sz="0" w:space="0" w:color="auto"/>
                            <w:left w:val="none" w:sz="0" w:space="0" w:color="auto"/>
                            <w:bottom w:val="none" w:sz="0" w:space="0" w:color="auto"/>
                            <w:right w:val="none" w:sz="0" w:space="0" w:color="auto"/>
                          </w:divBdr>
                          <w:divsChild>
                            <w:div w:id="691346331">
                              <w:marLeft w:val="0"/>
                              <w:marRight w:val="0"/>
                              <w:marTop w:val="0"/>
                              <w:marBottom w:val="0"/>
                              <w:divBdr>
                                <w:top w:val="none" w:sz="0" w:space="0" w:color="auto"/>
                                <w:left w:val="none" w:sz="0" w:space="0" w:color="auto"/>
                                <w:bottom w:val="none" w:sz="0" w:space="0" w:color="auto"/>
                                <w:right w:val="none" w:sz="0" w:space="0" w:color="auto"/>
                              </w:divBdr>
                              <w:divsChild>
                                <w:div w:id="1836220322">
                                  <w:marLeft w:val="0"/>
                                  <w:marRight w:val="0"/>
                                  <w:marTop w:val="0"/>
                                  <w:marBottom w:val="0"/>
                                  <w:divBdr>
                                    <w:top w:val="none" w:sz="0" w:space="0" w:color="auto"/>
                                    <w:left w:val="none" w:sz="0" w:space="0" w:color="auto"/>
                                    <w:bottom w:val="none" w:sz="0" w:space="0" w:color="auto"/>
                                    <w:right w:val="none" w:sz="0" w:space="0" w:color="auto"/>
                                  </w:divBdr>
                                  <w:divsChild>
                                    <w:div w:id="395325559">
                                      <w:marLeft w:val="0"/>
                                      <w:marRight w:val="0"/>
                                      <w:marTop w:val="0"/>
                                      <w:marBottom w:val="0"/>
                                      <w:divBdr>
                                        <w:top w:val="none" w:sz="0" w:space="0" w:color="auto"/>
                                        <w:left w:val="none" w:sz="0" w:space="0" w:color="auto"/>
                                        <w:bottom w:val="none" w:sz="0" w:space="0" w:color="auto"/>
                                        <w:right w:val="none" w:sz="0" w:space="0" w:color="auto"/>
                                      </w:divBdr>
                                      <w:divsChild>
                                        <w:div w:id="6231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797917896">
      <w:bodyDiv w:val="1"/>
      <w:marLeft w:val="0"/>
      <w:marRight w:val="0"/>
      <w:marTop w:val="0"/>
      <w:marBottom w:val="0"/>
      <w:divBdr>
        <w:top w:val="none" w:sz="0" w:space="0" w:color="auto"/>
        <w:left w:val="none" w:sz="0" w:space="0" w:color="auto"/>
        <w:bottom w:val="none" w:sz="0" w:space="0" w:color="auto"/>
        <w:right w:val="none" w:sz="0" w:space="0" w:color="auto"/>
      </w:divBdr>
      <w:divsChild>
        <w:div w:id="1563322937">
          <w:marLeft w:val="0"/>
          <w:marRight w:val="0"/>
          <w:marTop w:val="0"/>
          <w:marBottom w:val="0"/>
          <w:divBdr>
            <w:top w:val="none" w:sz="0" w:space="0" w:color="auto"/>
            <w:left w:val="none" w:sz="0" w:space="0" w:color="auto"/>
            <w:bottom w:val="none" w:sz="0" w:space="0" w:color="auto"/>
            <w:right w:val="none" w:sz="0" w:space="0" w:color="auto"/>
          </w:divBdr>
          <w:divsChild>
            <w:div w:id="482357998">
              <w:marLeft w:val="0"/>
              <w:marRight w:val="0"/>
              <w:marTop w:val="0"/>
              <w:marBottom w:val="0"/>
              <w:divBdr>
                <w:top w:val="none" w:sz="0" w:space="0" w:color="auto"/>
                <w:left w:val="none" w:sz="0" w:space="0" w:color="auto"/>
                <w:bottom w:val="none" w:sz="0" w:space="0" w:color="auto"/>
                <w:right w:val="none" w:sz="0" w:space="0" w:color="auto"/>
              </w:divBdr>
              <w:divsChild>
                <w:div w:id="309016123">
                  <w:marLeft w:val="0"/>
                  <w:marRight w:val="0"/>
                  <w:marTop w:val="0"/>
                  <w:marBottom w:val="0"/>
                  <w:divBdr>
                    <w:top w:val="none" w:sz="0" w:space="0" w:color="auto"/>
                    <w:left w:val="none" w:sz="0" w:space="0" w:color="auto"/>
                    <w:bottom w:val="none" w:sz="0" w:space="0" w:color="auto"/>
                    <w:right w:val="none" w:sz="0" w:space="0" w:color="auto"/>
                  </w:divBdr>
                  <w:divsChild>
                    <w:div w:id="1600137930">
                      <w:marLeft w:val="0"/>
                      <w:marRight w:val="0"/>
                      <w:marTop w:val="0"/>
                      <w:marBottom w:val="0"/>
                      <w:divBdr>
                        <w:top w:val="none" w:sz="0" w:space="0" w:color="auto"/>
                        <w:left w:val="none" w:sz="0" w:space="0" w:color="auto"/>
                        <w:bottom w:val="none" w:sz="0" w:space="0" w:color="auto"/>
                        <w:right w:val="none" w:sz="0" w:space="0" w:color="auto"/>
                      </w:divBdr>
                      <w:divsChild>
                        <w:div w:id="576524448">
                          <w:marLeft w:val="0"/>
                          <w:marRight w:val="0"/>
                          <w:marTop w:val="0"/>
                          <w:marBottom w:val="0"/>
                          <w:divBdr>
                            <w:top w:val="none" w:sz="0" w:space="0" w:color="auto"/>
                            <w:left w:val="none" w:sz="0" w:space="0" w:color="auto"/>
                            <w:bottom w:val="none" w:sz="0" w:space="0" w:color="auto"/>
                            <w:right w:val="none" w:sz="0" w:space="0" w:color="auto"/>
                          </w:divBdr>
                          <w:divsChild>
                            <w:div w:id="1686202843">
                              <w:marLeft w:val="0"/>
                              <w:marRight w:val="0"/>
                              <w:marTop w:val="0"/>
                              <w:marBottom w:val="0"/>
                              <w:divBdr>
                                <w:top w:val="none" w:sz="0" w:space="0" w:color="auto"/>
                                <w:left w:val="none" w:sz="0" w:space="0" w:color="auto"/>
                                <w:bottom w:val="none" w:sz="0" w:space="0" w:color="auto"/>
                                <w:right w:val="none" w:sz="0" w:space="0" w:color="auto"/>
                              </w:divBdr>
                              <w:divsChild>
                                <w:div w:id="1227641564">
                                  <w:marLeft w:val="0"/>
                                  <w:marRight w:val="0"/>
                                  <w:marTop w:val="0"/>
                                  <w:marBottom w:val="0"/>
                                  <w:divBdr>
                                    <w:top w:val="none" w:sz="0" w:space="0" w:color="auto"/>
                                    <w:left w:val="none" w:sz="0" w:space="0" w:color="auto"/>
                                    <w:bottom w:val="none" w:sz="0" w:space="0" w:color="auto"/>
                                    <w:right w:val="none" w:sz="0" w:space="0" w:color="auto"/>
                                  </w:divBdr>
                                  <w:divsChild>
                                    <w:div w:id="1510675182">
                                      <w:marLeft w:val="0"/>
                                      <w:marRight w:val="0"/>
                                      <w:marTop w:val="0"/>
                                      <w:marBottom w:val="0"/>
                                      <w:divBdr>
                                        <w:top w:val="none" w:sz="0" w:space="0" w:color="auto"/>
                                        <w:left w:val="none" w:sz="0" w:space="0" w:color="auto"/>
                                        <w:bottom w:val="none" w:sz="0" w:space="0" w:color="auto"/>
                                        <w:right w:val="none" w:sz="0" w:space="0" w:color="auto"/>
                                      </w:divBdr>
                                      <w:divsChild>
                                        <w:div w:id="1636980704">
                                          <w:marLeft w:val="0"/>
                                          <w:marRight w:val="0"/>
                                          <w:marTop w:val="0"/>
                                          <w:marBottom w:val="0"/>
                                          <w:divBdr>
                                            <w:top w:val="none" w:sz="0" w:space="0" w:color="auto"/>
                                            <w:left w:val="none" w:sz="0" w:space="0" w:color="auto"/>
                                            <w:bottom w:val="none" w:sz="0" w:space="0" w:color="auto"/>
                                            <w:right w:val="none" w:sz="0" w:space="0" w:color="auto"/>
                                          </w:divBdr>
                                          <w:divsChild>
                                            <w:div w:id="828449620">
                                              <w:marLeft w:val="0"/>
                                              <w:marRight w:val="0"/>
                                              <w:marTop w:val="0"/>
                                              <w:marBottom w:val="0"/>
                                              <w:divBdr>
                                                <w:top w:val="none" w:sz="0" w:space="0" w:color="auto"/>
                                                <w:left w:val="none" w:sz="0" w:space="0" w:color="auto"/>
                                                <w:bottom w:val="none" w:sz="0" w:space="0" w:color="auto"/>
                                                <w:right w:val="none" w:sz="0" w:space="0" w:color="auto"/>
                                              </w:divBdr>
                                              <w:divsChild>
                                                <w:div w:id="2885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IJITEST-2026-006          www.ijitest.org       Volume X Issue X, Month 2026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5AD642-9DBE-4FAB-B8DA-E6C0FAFFC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EverScience Publications</dc:creator>
  <cp:lastModifiedBy>MIRACLE</cp:lastModifiedBy>
  <cp:revision>32</cp:revision>
  <cp:lastPrinted>2015-06-27T14:48:00Z</cp:lastPrinted>
  <dcterms:created xsi:type="dcterms:W3CDTF">2026-07-16T19:40:00Z</dcterms:created>
  <dcterms:modified xsi:type="dcterms:W3CDTF">2026-07-27T08:35:00Z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