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地质监督发现问题统计表—过程监督</w:t>
      </w:r>
    </w:p>
    <w:tbl>
      <w:tblPr>
        <w:tblStyle w:val="5"/>
        <w:tblW w:w="1584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1763"/>
        <w:gridCol w:w="1915"/>
        <w:gridCol w:w="2235"/>
        <w:gridCol w:w="1596"/>
        <w:gridCol w:w="1829"/>
        <w:gridCol w:w="1525"/>
        <w:gridCol w:w="1473"/>
        <w:gridCol w:w="147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2037" w:type="dxa"/>
            <w:tcBorders>
              <w:top w:val="single" w:color="auto" w:sz="8" w:space="0"/>
              <w:left w:val="single" w:color="auto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hint="eastAsia" w:ascii="方正黑体简体" w:hAnsi="方正黑体简体"/>
                <w:b/>
                <w:bCs/>
                <w:sz w:val="21"/>
                <w:szCs w:val="21"/>
              </w:rPr>
            </w:pPr>
            <w:bookmarkStart w:id="0" w:name="_GoBack"/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问题数量</w:t>
            </w:r>
          </w:p>
        </w:tc>
        <w:tc>
          <w:tcPr>
            <w:tcW w:w="1763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钻具及套管管理</w:t>
            </w:r>
          </w:p>
        </w:tc>
        <w:tc>
          <w:tcPr>
            <w:tcW w:w="1915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岩性落实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地质卡层</w:t>
            </w:r>
          </w:p>
        </w:tc>
        <w:tc>
          <w:tcPr>
            <w:tcW w:w="1596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油气显示落实</w:t>
            </w:r>
          </w:p>
        </w:tc>
        <w:tc>
          <w:tcPr>
            <w:tcW w:w="1829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仪器运行及校验</w:t>
            </w:r>
          </w:p>
        </w:tc>
        <w:tc>
          <w:tcPr>
            <w:tcW w:w="1525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工程预警</w:t>
            </w:r>
          </w:p>
        </w:tc>
        <w:tc>
          <w:tcPr>
            <w:tcW w:w="1473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资料质量</w:t>
            </w:r>
          </w:p>
        </w:tc>
        <w:tc>
          <w:tcPr>
            <w:tcW w:w="1473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auto" w:sz="8" w:space="0"/>
            </w:tcBorders>
            <w:vAlign w:val="center"/>
          </w:tcPr>
          <w:p>
            <w:pPr>
              <w:pStyle w:val="4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录井坐岗</w:t>
            </w:r>
          </w:p>
        </w:tc>
      </w:tr>
      <w:bookmarkEnd w:id="0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2037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ascii="黑体" w:hAnsi="黑体" w:eastAsia="黑体"/>
                <w:sz w:val="21"/>
                <w:szCs w:val="21"/>
              </w:rPr>
            </w:pPr>
          </w:p>
        </w:tc>
        <w:tc>
          <w:tcPr>
            <w:tcW w:w="1763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2235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1596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1829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1473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1473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yNjlkMTFkYmQwMDU2ZmQ3NGE3YzJjMjdiMjMxMTIifQ=="/>
  </w:docVars>
  <w:rsids>
    <w:rsidRoot w:val="00691A0F"/>
    <w:rsid w:val="0014093C"/>
    <w:rsid w:val="005B1DD3"/>
    <w:rsid w:val="00691A0F"/>
    <w:rsid w:val="00C27037"/>
    <w:rsid w:val="17EC3D08"/>
    <w:rsid w:val="505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60</Characters>
  <Lines>1</Lines>
  <Paragraphs>1</Paragraphs>
  <TotalTime>2</TotalTime>
  <ScaleCrop>false</ScaleCrop>
  <LinksUpToDate>false</LinksUpToDate>
  <CharactersWithSpaces>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2022-09-17T08:28:00Z</dcterms:created>
  <dc:creator>肖 伦旺</dc:creator>
  <cp:lastModifiedBy>Te amo.</cp:lastModifiedBy>
  <dcterms:modified xsi:type="dcterms:W3CDTF">2022-09-17T08:39:42Z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A83D3981882D4968B203441D65EAAC53</vt:lpwstr>
  </property>
</Properties>
</file>