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Poppins" w:hAnsi="Poppins"/>
          <w:b/>
          <w:color w:val="0D1B2A"/>
          <w:sz w:val="56"/>
        </w:rPr>
        <w:t>MANUAL DE MARCA CONCIENTIC</w:t>
      </w:r>
    </w:p>
    <w:p>
      <w:r>
        <w:rPr>
          <w:rFonts w:ascii="Aptos" w:hAnsi="Aptos"/>
          <w:color w:val="64748B"/>
          <w:sz w:val="26"/>
        </w:rPr>
        <w:t>Versión 2.0 · Arquitectura de marca, identidad visual, Guardianes y principios de expresión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BF7"/>
            <w:tcBorders>
              <w:left w:val="single" w:sz="18" w:color="00C49A"/>
            </w:tcBorders>
          </w:tcPr>
          <w:p>
            <w:r>
              <w:rPr>
                <w:rFonts w:ascii="Poppins" w:hAnsi="Poppins"/>
                <w:b/>
                <w:color w:val="00C49A"/>
                <w:sz w:val="22"/>
              </w:rPr>
              <w:t>IDEA CENTRAL</w:t>
              <w:br/>
            </w:r>
            <w:r>
              <w:rPr>
                <w:rFonts w:ascii="Aptos" w:hAnsi="Aptos"/>
                <w:color w:val="1E293B"/>
                <w:sz w:val="20"/>
              </w:rPr>
              <w:t>Consciencia Digital para un mundo mejor. ConcienTIC desarrolla inteligencia digital para aprender, proteger, discernir, conectar y transformar la tecnología sin perder humanidad.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2072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Q2_LogoPrincip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7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ptos" w:hAnsi="Aptos"/>
          <w:color w:val="1E293B"/>
          <w:sz w:val="21"/>
        </w:rPr>
        <w:t>Este manual consolida la identidad de ConcienTIC a partir de los archivos de referencia entregados y establece una jerarquía actualizada de color, arquitectura de marca y sistema de agentes virtuales. Es la fuente de verdad para futuras piezas de comunicación y para el Sistema de Diseño Web.</w:t>
      </w:r>
    </w:p>
    <w:p>
      <w:r>
        <w:br w:type="page"/>
      </w:r>
    </w:p>
    <w:p>
      <w:pPr>
        <w:spacing w:before="280" w:after="120"/>
      </w:pPr>
      <w:r>
        <w:rPr>
          <w:rFonts w:ascii="Poppins" w:hAnsi="Poppins"/>
          <w:b/>
          <w:color w:val="0D1B2A"/>
          <w:sz w:val="40"/>
        </w:rPr>
        <w:t>1. Esencia de marca</w:t>
      </w:r>
    </w:p>
    <w:p>
      <w:pPr>
        <w:spacing w:before="180" w:after="80"/>
      </w:pPr>
      <w:r>
        <w:rPr>
          <w:rFonts w:ascii="Poppins" w:hAnsi="Poppins"/>
          <w:b/>
          <w:color w:val="0077FF"/>
          <w:sz w:val="28"/>
        </w:rPr>
        <w:t>Propósito</w:t>
      </w:r>
    </w:p>
    <w:p>
      <w:pPr>
        <w:spacing w:after="100"/>
      </w:pPr>
      <w:r>
        <w:rPr>
          <w:rFonts w:ascii="Aptos" w:hAnsi="Aptos"/>
          <w:color w:val="1E293B"/>
          <w:sz w:val="21"/>
        </w:rPr>
        <w:t>Impulsar el desarrollo de la Inteligencia Digital para que personas y organizaciones puedan convivir con la tecnología de manera consciente, crítica, segura, creativa, colaborativa y equilibrada.</w:t>
      </w:r>
    </w:p>
    <w:p>
      <w:pPr>
        <w:spacing w:before="180" w:after="80"/>
      </w:pPr>
      <w:r>
        <w:rPr>
          <w:rFonts w:ascii="Poppins" w:hAnsi="Poppins"/>
          <w:b/>
          <w:color w:val="0077FF"/>
          <w:sz w:val="28"/>
        </w:rPr>
        <w:t>Misión</w:t>
      </w:r>
    </w:p>
    <w:p>
      <w:pPr>
        <w:spacing w:after="100"/>
      </w:pPr>
      <w:r>
        <w:rPr>
          <w:rFonts w:ascii="Aptos" w:hAnsi="Aptos"/>
          <w:color w:val="1E293B"/>
          <w:sz w:val="21"/>
        </w:rPr>
        <w:t>Conectar educación, tecnología e inteligencia humana para generar impacto real.</w:t>
      </w:r>
    </w:p>
    <w:p>
      <w:pPr>
        <w:spacing w:before="180" w:after="80"/>
      </w:pPr>
      <w:r>
        <w:rPr>
          <w:rFonts w:ascii="Poppins" w:hAnsi="Poppins"/>
          <w:b/>
          <w:color w:val="0077FF"/>
          <w:sz w:val="28"/>
        </w:rPr>
        <w:t>Visión</w:t>
      </w:r>
    </w:p>
    <w:p>
      <w:pPr>
        <w:spacing w:after="100"/>
      </w:pPr>
      <w:r>
        <w:rPr>
          <w:rFonts w:ascii="Aptos" w:hAnsi="Aptos"/>
          <w:color w:val="1E293B"/>
          <w:sz w:val="21"/>
        </w:rPr>
        <w:t>Ser un ecosistema referente de Inteligencia Digital en Latinoamérica, impulsando mejores decisiones, capacidades y experiencias en el mundo tecnológico.</w:t>
      </w:r>
    </w:p>
    <w:p>
      <w:pPr>
        <w:spacing w:before="180" w:after="80"/>
      </w:pPr>
      <w:r>
        <w:rPr>
          <w:rFonts w:ascii="Poppins" w:hAnsi="Poppins"/>
          <w:b/>
          <w:color w:val="0077FF"/>
          <w:sz w:val="28"/>
        </w:rPr>
        <w:t>Personalidad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Humana y cercana, sin perder rigor.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Tecnológica, pero no tecnocéntrica.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Clara, pedagógica y accionable.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Crítica frente a riesgos y promesas exageradas.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Innovadora sin convertir la novedad en un fin.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Consciente del valor de la atención de las personas.</w:t>
      </w:r>
    </w:p>
    <w:p>
      <w:pPr>
        <w:spacing w:before="180" w:after="80"/>
      </w:pPr>
      <w:r>
        <w:rPr>
          <w:rFonts w:ascii="Poppins" w:hAnsi="Poppins"/>
          <w:b/>
          <w:color w:val="0077FF"/>
          <w:sz w:val="28"/>
        </w:rPr>
        <w:t>Tagline oficial</w:t>
      </w:r>
    </w:p>
    <w:p>
      <w:pPr>
        <w:spacing w:after="100"/>
      </w:pPr>
      <w:r>
        <w:rPr>
          <w:rFonts w:ascii="Aptos" w:hAnsi="Aptos"/>
          <w:color w:val="1E293B"/>
          <w:sz w:val="21"/>
        </w:rPr>
        <w:t>Conciencia Digital para un mundo mejor.</w:t>
      </w:r>
    </w:p>
    <w:p>
      <w:pPr>
        <w:spacing w:before="180" w:after="80"/>
      </w:pPr>
      <w:r>
        <w:rPr>
          <w:rFonts w:ascii="Poppins" w:hAnsi="Poppins"/>
          <w:b/>
          <w:color w:val="0077FF"/>
          <w:sz w:val="28"/>
        </w:rPr>
        <w:t>Territorio conceptual</w:t>
      </w:r>
    </w:p>
    <w:p>
      <w:pPr>
        <w:spacing w:after="100"/>
      </w:pPr>
      <w:r>
        <w:rPr>
          <w:rFonts w:ascii="Aptos" w:hAnsi="Aptos"/>
          <w:color w:val="1E293B"/>
          <w:sz w:val="21"/>
        </w:rPr>
        <w:t>Inteligencia que conecta. Conciencia que transforma.</w:t>
      </w:r>
    </w:p>
    <w:p>
      <w:r>
        <w:br w:type="page"/>
      </w:r>
    </w:p>
    <w:p>
      <w:pPr>
        <w:spacing w:before="280" w:after="120"/>
      </w:pPr>
      <w:r>
        <w:rPr>
          <w:rFonts w:ascii="Poppins" w:hAnsi="Poppins"/>
          <w:b/>
          <w:color w:val="0D1B2A"/>
          <w:sz w:val="40"/>
        </w:rPr>
        <w:t>2. Arquitectura de marca</w:t>
      </w:r>
    </w:p>
    <w:p>
      <w:pPr>
        <w:spacing w:after="100"/>
      </w:pPr>
      <w:r>
        <w:rPr>
          <w:rFonts w:ascii="Aptos" w:hAnsi="Aptos"/>
          <w:color w:val="1E293B"/>
          <w:sz w:val="21"/>
        </w:rPr>
        <w:t>ConcienTIC es la marca madre. Sus iniciativas y productos se organizan como un ecosistema; los Guardianes son el equipo de agentes virtuales que opera transversalmente en sus experiencias.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88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5472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Función</w:t>
            </w:r>
          </w:p>
        </w:tc>
      </w:tr>
      <w:tr>
        <w:tc>
          <w:tcPr>
            <w:tcW w:type="dxa" w:w="180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Marca madre</w:t>
            </w:r>
          </w:p>
        </w:tc>
        <w:tc>
          <w:tcPr>
            <w:tcW w:type="dxa" w:w="288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ConcienTIC</w:t>
            </w:r>
          </w:p>
        </w:tc>
        <w:tc>
          <w:tcPr>
            <w:tcW w:type="dxa" w:w="5472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Define propósito, identidad, valores y dirección del ecosistema.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Ecosistema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ConcienTIC Ecosystem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Agrupa plataformas, educación, proyectos, comunidad e innovación.</w:t>
            </w:r>
          </w:p>
        </w:tc>
      </w:tr>
      <w:tr>
        <w:tc>
          <w:tcPr>
            <w:tcW w:type="dxa" w:w="180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Plataformas / iniciativas</w:t>
            </w:r>
          </w:p>
        </w:tc>
        <w:tc>
          <w:tcPr>
            <w:tcW w:type="dxa" w:w="288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DQ Nexus · Academia ConcienTIC · MisProyectos Digitales · Inteligencia Digital LATAM · Laboratorios DQ</w:t>
            </w:r>
          </w:p>
        </w:tc>
        <w:tc>
          <w:tcPr>
            <w:tcW w:type="dxa" w:w="5472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Territorios de producto y experiencia.</w:t>
            </w:r>
          </w:p>
        </w:tc>
      </w:tr>
      <w:tr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Equipo virtual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Guardianes de la Inteligencia Digital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Agentes especializados que acompañan, educan, protegen, investigan, conectan e innovan.</w:t>
            </w:r>
          </w:p>
        </w:tc>
      </w:tr>
      <w:tr>
        <w:tc>
          <w:tcPr>
            <w:tcW w:type="dxa" w:w="180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Filosofía transversal</w:t>
            </w:r>
          </w:p>
        </w:tc>
        <w:tc>
          <w:tcPr>
            <w:tcW w:type="dxa" w:w="288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DQUILIBRIO</w:t>
            </w:r>
          </w:p>
        </w:tc>
        <w:tc>
          <w:tcPr>
            <w:tcW w:type="dxa" w:w="5472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Principio de relación consciente con la tecnología y de protección de la atención.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6FF"/>
            <w:tcBorders>
              <w:left w:val="single" w:sz="18" w:color="0077FF"/>
            </w:tcBorders>
          </w:tcPr>
          <w:p>
            <w:r>
              <w:rPr>
                <w:rFonts w:ascii="Poppins" w:hAnsi="Poppins"/>
                <w:b/>
                <w:color w:val="0077FF"/>
                <w:sz w:val="22"/>
              </w:rPr>
              <w:t>REGLA DE JERARQUÍA</w:t>
              <w:br/>
            </w:r>
            <w:r>
              <w:rPr>
                <w:rFonts w:ascii="Aptos" w:hAnsi="Aptos"/>
                <w:color w:val="1E293B"/>
                <w:sz w:val="20"/>
              </w:rPr>
              <w:t>Los Guardianes enriquecen la marca madre; no la sustituyen. La experiencia siempre debe dejar claro que el usuario está dentro de ConcienTIC.</w:t>
            </w:r>
          </w:p>
        </w:tc>
      </w:tr>
    </w:tbl>
    <w:p/>
    <w:p>
      <w:r>
        <w:br w:type="page"/>
      </w:r>
    </w:p>
    <w:p>
      <w:pPr>
        <w:spacing w:before="280" w:after="120"/>
      </w:pPr>
      <w:r>
        <w:rPr>
          <w:rFonts w:ascii="Poppins" w:hAnsi="Poppins"/>
          <w:b/>
          <w:color w:val="0D1B2A"/>
          <w:sz w:val="40"/>
        </w:rPr>
        <w:t>3. Identidad visual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169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Q3. Logo principal ConcienTI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80" w:after="80"/>
      </w:pPr>
      <w:r>
        <w:rPr>
          <w:rFonts w:ascii="Poppins" w:hAnsi="Poppins"/>
          <w:b/>
          <w:color w:val="0077FF"/>
          <w:sz w:val="28"/>
        </w:rPr>
        <w:t>Símbolo</w:t>
      </w:r>
    </w:p>
    <w:p>
      <w:pPr>
        <w:spacing w:after="100"/>
      </w:pPr>
      <w:r>
        <w:rPr>
          <w:rFonts w:ascii="Aptos" w:hAnsi="Aptos"/>
          <w:color w:val="1E293B"/>
          <w:sz w:val="21"/>
        </w:rPr>
        <w:t>El árbol/cerebro representa crecimiento humano y colectivo, conexión con tecnología e IA y desarrollo de inteligencia. La estructura combina naturaleza, circuitos y nodos para expresar que la tecnología debe ampliar capacidades humanas.</w:t>
      </w:r>
    </w:p>
    <w:p>
      <w:pPr>
        <w:spacing w:before="180" w:after="80"/>
      </w:pPr>
      <w:r>
        <w:rPr>
          <w:rFonts w:ascii="Poppins" w:hAnsi="Poppins"/>
          <w:b/>
          <w:color w:val="0077FF"/>
          <w:sz w:val="28"/>
        </w:rPr>
        <w:t>Variantes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Versión horizontal: uso preferente en encabezados, documentos y espacios amplios.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Versión vertical: piezas donde la composición necesita mayor presencia del símbolo.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Isotipo: aplicaciones pequeñas, favicon, avatar y señalización.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Monocromático: contextos donde el color no sea viable.</w:t>
      </w:r>
    </w:p>
    <w:p>
      <w:pPr>
        <w:spacing w:before="180" w:after="80"/>
      </w:pPr>
      <w:r>
        <w:rPr>
          <w:rFonts w:ascii="Poppins" w:hAnsi="Poppins"/>
          <w:b/>
          <w:color w:val="0077FF"/>
          <w:sz w:val="28"/>
        </w:rPr>
        <w:t>Zona de seguridad y tamaño</w:t>
      </w:r>
    </w:p>
    <w:p>
      <w:pPr>
        <w:spacing w:after="100"/>
      </w:pPr>
      <w:r>
        <w:rPr>
          <w:rFonts w:ascii="Aptos" w:hAnsi="Aptos"/>
          <w:color w:val="1E293B"/>
          <w:sz w:val="21"/>
        </w:rPr>
        <w:t>Mantener un área libre alrededor del logo equivalente, como mínimo, a la altura visual de la letra “C” del logotipo. No reducir el logo hasta comprometer legibilidad del nombre o tagline.</w:t>
      </w:r>
    </w:p>
    <w:p>
      <w:r>
        <w:br w:type="page"/>
      </w:r>
    </w:p>
    <w:p>
      <w:pPr>
        <w:spacing w:before="280" w:after="120"/>
      </w:pPr>
      <w:r>
        <w:rPr>
          <w:rFonts w:ascii="Poppins" w:hAnsi="Poppins"/>
          <w:b/>
          <w:color w:val="0D1B2A"/>
          <w:sz w:val="40"/>
        </w:rPr>
        <w:t>4. Sistema cromático actualizado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BF7"/>
            <w:tcBorders>
              <w:left w:val="single" w:sz="18" w:color="00C49A"/>
            </w:tcBorders>
          </w:tcPr>
          <w:p>
            <w:r>
              <w:rPr>
                <w:rFonts w:ascii="Poppins" w:hAnsi="Poppins"/>
                <w:b/>
                <w:color w:val="00C49A"/>
                <w:sz w:val="22"/>
              </w:rPr>
              <w:t>DECISIÓN ESTRATÉGICA</w:t>
              <w:br/>
            </w:r>
            <w:r>
              <w:rPr>
                <w:rFonts w:ascii="Aptos" w:hAnsi="Aptos"/>
                <w:color w:val="1E293B"/>
                <w:sz w:val="20"/>
              </w:rPr>
              <w:t>El color #00C49A pasa a ser un color primario de ConcienTIC. El color #6C63FF pasa a ser secundario. Esto establece al verde como eje de conciencia, equilibrio y acción humana; el púrpura queda como territorio especializado de IA, discernimiento e innovación.</w:t>
            </w:r>
          </w:p>
        </w:tc>
      </w:tr>
    </w:tbl>
    <w:p/>
    <w:p>
      <w:pPr>
        <w:spacing w:before="180" w:after="80"/>
      </w:pPr>
      <w:r>
        <w:rPr>
          <w:rFonts w:ascii="Poppins" w:hAnsi="Poppins"/>
          <w:b/>
          <w:color w:val="0077FF"/>
          <w:sz w:val="28"/>
        </w:rPr>
        <w:t>Colores primarios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0C49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D1B2A"/>
                <w:sz w:val="18"/>
              </w:rPr>
              <w:t>Verde Conciencia</w:t>
              <w:br/>
              <w:t>#00C49A</w:t>
              <w:br/>
              <w:t>Primario principal</w:t>
            </w:r>
          </w:p>
        </w:tc>
        <w:tc>
          <w:tcPr>
            <w:tcW w:type="dxa" w:w="2520"/>
            <w:shd w:fill="0077F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Azul Tecnología</w:t>
              <w:br/>
              <w:t>#0077FF</w:t>
              <w:br/>
              <w:t>Primario tecnológico</w:t>
            </w:r>
          </w:p>
        </w:tc>
        <w:tc>
          <w:tcPr>
            <w:tcW w:type="dxa" w:w="2520"/>
            <w:shd w:fill="00B4D8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D1B2A"/>
                <w:sz w:val="18"/>
              </w:rPr>
              <w:t>Cian Futuro</w:t>
              <w:br/>
              <w:t>#00B4D8</w:t>
              <w:br/>
              <w:t>Primario de conexión</w:t>
            </w:r>
          </w:p>
        </w:tc>
        <w:tc>
          <w:tcPr>
            <w:tcW w:type="dxa" w:w="2520"/>
            <w:shd w:fill="0D1B2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Azul Oscuro</w:t>
              <w:br/>
              <w:t>#0D1B2A</w:t>
              <w:br/>
              <w:t>Primario estructural</w:t>
            </w:r>
          </w:p>
        </w:tc>
      </w:tr>
    </w:tbl>
    <w:p/>
    <w:p>
      <w:pPr>
        <w:spacing w:before="180" w:after="80"/>
      </w:pPr>
      <w:r>
        <w:rPr>
          <w:rFonts w:ascii="Poppins" w:hAnsi="Poppins"/>
          <w:b/>
          <w:color w:val="0077FF"/>
          <w:sz w:val="28"/>
        </w:rPr>
        <w:t>Colores secundarios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6C63F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Púrpura IA</w:t>
              <w:br/>
              <w:t>#6C63FF</w:t>
              <w:br/>
              <w:t>Secundario / IA / discernimiento</w:t>
            </w:r>
          </w:p>
        </w:tc>
        <w:tc>
          <w:tcPr>
            <w:tcW w:type="dxa" w:w="2520"/>
            <w:shd w:fill="FF7A0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Naranja Acción</w:t>
              <w:br/>
              <w:t>#FF7A00</w:t>
              <w:br/>
              <w:t>Secundario / innovación / proyectos</w:t>
            </w:r>
          </w:p>
        </w:tc>
        <w:tc>
          <w:tcPr>
            <w:tcW w:type="dxa" w:w="2520"/>
            <w:shd w:fill="FFC85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D1B2A"/>
                <w:sz w:val="18"/>
              </w:rPr>
              <w:t>Amarillo</w:t>
              <w:br/>
              <w:t>#FFC857</w:t>
              <w:br/>
              <w:t>Secundario / pensamiento / energía</w:t>
            </w:r>
          </w:p>
        </w:tc>
        <w:tc>
          <w:tcPr>
            <w:tcW w:type="dxa" w:w="2520"/>
            <w:shd w:fill="FF6EB6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D1B2A"/>
                <w:sz w:val="18"/>
              </w:rPr>
              <w:t>Rosa Humano</w:t>
              <w:br/>
              <w:t>#FF6EB6</w:t>
              <w:br/>
              <w:t>Secundario / empatía / bienestar</w:t>
            </w:r>
          </w:p>
        </w:tc>
      </w:tr>
    </w:tbl>
    <w:p/>
    <w:p>
      <w:pPr>
        <w:spacing w:before="180" w:after="80"/>
      </w:pPr>
      <w:r>
        <w:rPr>
          <w:rFonts w:ascii="Poppins" w:hAnsi="Poppins"/>
          <w:b/>
          <w:color w:val="0077FF"/>
          <w:sz w:val="28"/>
        </w:rPr>
        <w:t>Neutros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FFFF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0D1B2A"/>
                <w:sz w:val="18"/>
              </w:rPr>
              <w:t>Blanco</w:t>
              <w:br/>
              <w:t>#FFFFFF</w:t>
              <w:br/>
              <w:t>Fondos</w:t>
            </w:r>
          </w:p>
        </w:tc>
        <w:tc>
          <w:tcPr>
            <w:tcW w:type="dxa" w:w="2520"/>
            <w:shd w:fill="F5F7F9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Gris Claro</w:t>
              <w:br/>
              <w:t>#F5F7F9</w:t>
              <w:br/>
              <w:t>Superficies</w:t>
            </w:r>
          </w:p>
        </w:tc>
        <w:tc>
          <w:tcPr>
            <w:tcW w:type="dxa" w:w="2520"/>
            <w:shd w:fill="64748B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Gris Medio</w:t>
              <w:br/>
              <w:t>#64748B</w:t>
              <w:br/>
              <w:t>Texto auxiliar</w:t>
            </w:r>
          </w:p>
        </w:tc>
        <w:tc>
          <w:tcPr>
            <w:tcW w:type="dxa" w:w="2520"/>
            <w:shd w:fill="1E293B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Azul Profundo</w:t>
              <w:br/>
              <w:t>#1E293B</w:t>
              <w:br/>
              <w:t>Texto</w:t>
            </w:r>
          </w:p>
        </w:tc>
      </w:tr>
    </w:tbl>
    <w:p/>
    <w:p>
      <w:pPr>
        <w:spacing w:before="180" w:after="80"/>
      </w:pPr>
      <w:r>
        <w:rPr>
          <w:rFonts w:ascii="Poppins" w:hAnsi="Poppins"/>
          <w:b/>
          <w:color w:val="0077FF"/>
          <w:sz w:val="28"/>
        </w:rPr>
        <w:t>Gradientes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Gradiente</w:t>
            </w:r>
          </w:p>
        </w:tc>
        <w:tc>
          <w:tcPr>
            <w:tcW w:type="dxa" w:w="504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Conciencia → Tecnología</w:t>
            </w:r>
          </w:p>
        </w:tc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#00C49A → #0077FF · marca, hero, visuales principales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Tecnología → IA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#0077FF → #6C63FF · IA, investigación, tecnología avanzada</w:t>
            </w:r>
          </w:p>
        </w:tc>
      </w:tr>
      <w:tr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Acción → Empatía</w:t>
            </w:r>
          </w:p>
        </w:tc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#FF7A00 → #FF6EB6 · innovación y campañas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Conexión → Futuro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#00C49A → #00B4D8 · comunidad, aprendizaje, ecosistema</w:t>
            </w:r>
          </w:p>
        </w:tc>
      </w:tr>
    </w:tbl>
    <w:p/>
    <w:p>
      <w:r>
        <w:br w:type="page"/>
      </w:r>
    </w:p>
    <w:p>
      <w:pPr>
        <w:spacing w:before="280" w:after="120"/>
      </w:pPr>
      <w:r>
        <w:rPr>
          <w:rFonts w:ascii="Poppins" w:hAnsi="Poppins"/>
          <w:b/>
          <w:color w:val="0D1B2A"/>
          <w:sz w:val="40"/>
        </w:rPr>
        <w:t>5. Tipografía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Familia</w:t>
            </w:r>
          </w:p>
        </w:tc>
        <w:tc>
          <w:tcPr>
            <w:tcW w:type="dxa" w:w="336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Uso</w:t>
            </w:r>
          </w:p>
        </w:tc>
        <w:tc>
          <w:tcPr>
            <w:tcW w:type="dxa" w:w="336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Peso recomendado</w:t>
            </w:r>
          </w:p>
        </w:tc>
      </w:tr>
      <w:tr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Poppins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Marca, títulos, titulares y mensajes de alto impacto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Bold / SemiBold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Inter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Interfaces, navegación, párrafos y datos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Regular / Medium / SemiBold</w:t>
            </w:r>
          </w:p>
        </w:tc>
      </w:tr>
      <w:tr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Montserrat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Presentaciones y materiales corporativos cuando se requiera continuidad histórica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Regular / Medium / Bold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EF6FF"/>
            <w:tcBorders>
              <w:left w:val="single" w:sz="18" w:color="0077FF"/>
            </w:tcBorders>
          </w:tcPr>
          <w:p>
            <w:r>
              <w:rPr>
                <w:rFonts w:ascii="Poppins" w:hAnsi="Poppins"/>
                <w:b/>
                <w:color w:val="0077FF"/>
                <w:sz w:val="22"/>
              </w:rPr>
              <w:t>REGLA WEB</w:t>
              <w:br/>
            </w:r>
            <w:r>
              <w:rPr>
                <w:rFonts w:ascii="Aptos" w:hAnsi="Aptos"/>
                <w:color w:val="1E293B"/>
                <w:sz w:val="20"/>
              </w:rPr>
              <w:t>Para el Sistema de Diseño Web se prioriza Poppins + Inter. Montserrat queda como familia complementaria de comunicación corporativa.</w:t>
            </w:r>
          </w:p>
        </w:tc>
      </w:tr>
    </w:tbl>
    <w:p/>
    <w:p>
      <w:r>
        <w:br w:type="page"/>
      </w:r>
    </w:p>
    <w:p>
      <w:pPr>
        <w:spacing w:before="280" w:after="120"/>
      </w:pPr>
      <w:r>
        <w:rPr>
          <w:rFonts w:ascii="Poppins" w:hAnsi="Poppins"/>
          <w:b/>
          <w:color w:val="0D1B2A"/>
          <w:sz w:val="40"/>
        </w:rPr>
        <w:t>6. Iconografía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7185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Q5_Iconograf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718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Aptos" w:hAnsi="Aptos"/>
          <w:color w:val="1E293B"/>
          <w:sz w:val="21"/>
        </w:rPr>
        <w:t>La iconografía debe ser lineal, clara, amigable y consistente con el lenguaje tecnológico-humanista de la marca. Evitar mezclar estilos de iconos, pesos de línea o perspectivas sin una razón funcional.</w:t>
      </w:r>
    </w:p>
    <w:p>
      <w:r>
        <w:br w:type="page"/>
      </w:r>
    </w:p>
    <w:p>
      <w:pPr>
        <w:spacing w:before="280" w:after="120"/>
      </w:pPr>
      <w:r>
        <w:rPr>
          <w:rFonts w:ascii="Poppins" w:hAnsi="Poppins"/>
          <w:b/>
          <w:color w:val="0D1B2A"/>
          <w:sz w:val="40"/>
        </w:rPr>
        <w:t>7. Guardianes de la Inteligencia Digital</w:t>
      </w:r>
    </w:p>
    <w:p>
      <w:pPr>
        <w:spacing w:after="100"/>
      </w:pPr>
      <w:r>
        <w:rPr>
          <w:rFonts w:ascii="Aptos" w:hAnsi="Aptos"/>
          <w:color w:val="1E293B"/>
          <w:sz w:val="21"/>
        </w:rPr>
        <w:t>Los Guardianes son los integrantes virtuales del equipo ConcienTIC. Son agentes virtuales con identidad, personalidad, territorio de competencia y función definidos. No son mascotas decorativas: pueden actuar como guías, facilitadores, investigadores, acompañantes y agentes de interacción.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Agente</w:t>
            </w:r>
          </w:p>
        </w:tc>
        <w:tc>
          <w:tcPr>
            <w:tcW w:type="dxa" w:w="2016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Rol</w:t>
            </w:r>
          </w:p>
        </w:tc>
        <w:tc>
          <w:tcPr>
            <w:tcW w:type="dxa" w:w="2016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Competencia</w:t>
            </w:r>
          </w:p>
        </w:tc>
        <w:tc>
          <w:tcPr>
            <w:tcW w:type="dxa" w:w="2016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Color</w:t>
            </w:r>
          </w:p>
        </w:tc>
        <w:tc>
          <w:tcPr>
            <w:tcW w:type="dxa" w:w="2016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Personalidad</w:t>
            </w:r>
          </w:p>
        </w:tc>
      </w:tr>
      <w:tr>
        <w:tc>
          <w:tcPr>
            <w:tcW w:type="dxa" w:w="2016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Emi</w:t>
            </w:r>
          </w:p>
        </w:tc>
        <w:tc>
          <w:tcPr>
            <w:tcW w:type="dxa" w:w="2016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Agente de Empatía Digital</w:t>
            </w:r>
          </w:p>
        </w:tc>
        <w:tc>
          <w:tcPr>
            <w:tcW w:type="dxa" w:w="2016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Empatía y bienestar</w:t>
            </w:r>
          </w:p>
        </w:tc>
        <w:tc>
          <w:tcPr>
            <w:tcW w:type="dxa" w:w="2016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#FF6EB6</w:t>
            </w:r>
          </w:p>
        </w:tc>
        <w:tc>
          <w:tcPr>
            <w:tcW w:type="dxa" w:w="2016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Cercana · empática · cuidadora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Locky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Agente de Seguridad Digital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Seguridad y protección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#0077FF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Protector · prudente · confiable</w:t>
            </w:r>
          </w:p>
        </w:tc>
      </w:tr>
      <w:tr>
        <w:tc>
          <w:tcPr>
            <w:tcW w:type="dxa" w:w="2016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Lex</w:t>
            </w:r>
          </w:p>
        </w:tc>
        <w:tc>
          <w:tcPr>
            <w:tcW w:type="dxa" w:w="2016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Agente de Pensamiento Crítico</w:t>
            </w:r>
          </w:p>
        </w:tc>
        <w:tc>
          <w:tcPr>
            <w:tcW w:type="dxa" w:w="2016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Pensamiento crítico y ética</w:t>
            </w:r>
          </w:p>
        </w:tc>
        <w:tc>
          <w:tcPr>
            <w:tcW w:type="dxa" w:w="2016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#FFC857</w:t>
            </w:r>
          </w:p>
        </w:tc>
        <w:tc>
          <w:tcPr>
            <w:tcW w:type="dxa" w:w="2016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Analítico · reflexivo · justo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Byte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Agente de Alfabetización Digital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Aprendizaje e inteligencia digital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#00C49A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Curioso · didáctico · explorador</w:t>
            </w:r>
          </w:p>
        </w:tc>
      </w:tr>
      <w:tr>
        <w:tc>
          <w:tcPr>
            <w:tcW w:type="dxa" w:w="2016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Detective DQ</w:t>
            </w:r>
          </w:p>
        </w:tc>
        <w:tc>
          <w:tcPr>
            <w:tcW w:type="dxa" w:w="2016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Agente de Discernimiento Digital</w:t>
            </w:r>
          </w:p>
        </w:tc>
        <w:tc>
          <w:tcPr>
            <w:tcW w:type="dxa" w:w="2016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Investigación y verificación</w:t>
            </w:r>
          </w:p>
        </w:tc>
        <w:tc>
          <w:tcPr>
            <w:tcW w:type="dxa" w:w="2016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#6C63FF</w:t>
            </w:r>
          </w:p>
        </w:tc>
        <w:tc>
          <w:tcPr>
            <w:tcW w:type="dxa" w:w="2016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Rigurosa · curiosa · investigadora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Nexo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Agente de Conexión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Colaboración y comunidad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#00B4D8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Sociable · facilitador · integrador</w:t>
            </w:r>
          </w:p>
        </w:tc>
      </w:tr>
      <w:tr>
        <w:tc>
          <w:tcPr>
            <w:tcW w:type="dxa" w:w="2016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Nova</w:t>
            </w:r>
          </w:p>
        </w:tc>
        <w:tc>
          <w:tcPr>
            <w:tcW w:type="dxa" w:w="2016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Agente de Innovación</w:t>
            </w:r>
          </w:p>
        </w:tc>
        <w:tc>
          <w:tcPr>
            <w:tcW w:type="dxa" w:w="2016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Innovación y transformación</w:t>
            </w:r>
          </w:p>
        </w:tc>
        <w:tc>
          <w:tcPr>
            <w:tcW w:type="dxa" w:w="2016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#FF7A00</w:t>
            </w:r>
          </w:p>
        </w:tc>
        <w:tc>
          <w:tcPr>
            <w:tcW w:type="dxa" w:w="2016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Energético · creativo · visionario</w:t>
            </w:r>
          </w:p>
        </w:tc>
      </w:tr>
    </w:tbl>
    <w:p/>
    <w:p>
      <w:pPr>
        <w:spacing w:before="180" w:after="80"/>
      </w:pPr>
      <w:r>
        <w:rPr>
          <w:rFonts w:ascii="Poppins" w:hAnsi="Poppins"/>
          <w:b/>
          <w:color w:val="0077FF"/>
          <w:sz w:val="28"/>
        </w:rPr>
        <w:t>Principio de inteligencia colectiva</w:t>
      </w:r>
    </w:p>
    <w:p>
      <w:pPr>
        <w:spacing w:after="100"/>
      </w:pPr>
      <w:r>
        <w:rPr>
          <w:rFonts w:ascii="Aptos" w:hAnsi="Aptos"/>
          <w:color w:val="1E293B"/>
          <w:sz w:val="21"/>
        </w:rPr>
        <w:t>Los siete Guardianes no funcionan como siete marcas independientes. Son siete expresiones especializadas de una misma inteligencia colectiva: ConcienTIC.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9"/>
            <w:tcBorders>
              <w:left w:val="single" w:sz="18" w:color="6C63FF"/>
            </w:tcBorders>
          </w:tcPr>
          <w:p>
            <w:r>
              <w:rPr>
                <w:rFonts w:ascii="Poppins" w:hAnsi="Poppins"/>
                <w:b/>
                <w:color w:val="6C63FF"/>
                <w:sz w:val="22"/>
              </w:rPr>
              <w:t>NARRATIVA</w:t>
              <w:br/>
            </w:r>
            <w:r>
              <w:rPr>
                <w:rFonts w:ascii="Aptos" w:hAnsi="Aptos"/>
                <w:color w:val="1E293B"/>
                <w:sz w:val="20"/>
              </w:rPr>
              <w:t>Un Guardián protege. Un Guardián enseña. Un Guardián cuestiona. Un Guardián investiga. Un Guardián conecta. Un Guardián crea. Un Guardián cuida. Juntos construyen Inteligencia Digital.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Q12_GuardianesDeLaInteligenciaDigital 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120"/>
      </w:pPr>
      <w:r>
        <w:rPr>
          <w:rFonts w:ascii="Poppins" w:hAnsi="Poppins"/>
          <w:b/>
          <w:color w:val="0D1B2A"/>
          <w:sz w:val="40"/>
        </w:rPr>
        <w:t>8. DQUILIBRIO: filosofía transversal</w:t>
      </w:r>
    </w:p>
    <w:p>
      <w:pPr>
        <w:spacing w:after="100"/>
      </w:pPr>
      <w:r>
        <w:rPr>
          <w:rFonts w:ascii="Aptos" w:hAnsi="Aptos"/>
          <w:color w:val="1E293B"/>
          <w:sz w:val="21"/>
        </w:rPr>
        <w:t>DQUILIBRIO no es un producto aislado ni una invitación a abandonar la tecnología. Es la filosofía que orienta la relación entre persona, información, IA y tecnología.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BF7"/>
            <w:tcBorders>
              <w:left w:val="single" w:sz="18" w:color="00C49A"/>
            </w:tcBorders>
          </w:tcPr>
          <w:p>
            <w:r>
              <w:rPr>
                <w:rFonts w:ascii="Poppins" w:hAnsi="Poppins"/>
                <w:b/>
                <w:color w:val="00C49A"/>
                <w:sz w:val="22"/>
              </w:rPr>
              <w:t>DEFINICIÓN</w:t>
              <w:br/>
            </w:r>
            <w:r>
              <w:rPr>
                <w:rFonts w:ascii="Aptos" w:hAnsi="Aptos"/>
                <w:color w:val="1E293B"/>
                <w:sz w:val="20"/>
              </w:rPr>
              <w:t>DQUILIBRIO = aumentar nuestra capacidad de elegir cómo, cuándo, por qué y para qué usamos la tecnología.</w:t>
            </w:r>
          </w:p>
        </w:tc>
      </w:tr>
    </w:tbl>
    <w:p/>
    <w:p>
      <w:pPr>
        <w:spacing w:before="180" w:after="80"/>
      </w:pPr>
      <w:r>
        <w:rPr>
          <w:rFonts w:ascii="Poppins" w:hAnsi="Poppins"/>
          <w:b/>
          <w:color w:val="0077FF"/>
          <w:sz w:val="28"/>
        </w:rPr>
        <w:t>Ciclo ConcienTIC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504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Pregunta humana</w:t>
            </w:r>
          </w:p>
        </w:tc>
      </w:tr>
      <w:tr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DETENER</w:t>
            </w:r>
          </w:p>
        </w:tc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¿Necesito reaccionar ahora?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OBSERVAR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¿Qué está ocurriendo conmigo, con la información y con el entorno?</w:t>
            </w:r>
          </w:p>
        </w:tc>
      </w:tr>
      <w:tr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DISCERNIR</w:t>
            </w:r>
          </w:p>
        </w:tc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¿Qué es relevante, confiable y valioso?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ELEGIR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¿Qué decisión quiero tomar conscientemente?</w:t>
            </w:r>
          </w:p>
        </w:tc>
      </w:tr>
      <w:tr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EQUILIBRAR</w:t>
            </w:r>
          </w:p>
        </w:tc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¿Cómo integro la tecnología sin perder presencia, criterio y autonomía?</w:t>
            </w:r>
          </w:p>
        </w:tc>
      </w:tr>
    </w:tbl>
    <w:p/>
    <w:p>
      <w:pPr>
        <w:spacing w:after="100"/>
      </w:pPr>
      <w:r>
        <w:rPr>
          <w:rFonts w:ascii="Aptos" w:hAnsi="Aptos"/>
          <w:color w:val="1E293B"/>
          <w:sz w:val="21"/>
        </w:rPr>
        <w:t>Este ciclo es un marco propio de ConcienTIC. Se inspira en principios de atención, alfabetización, discernimiento y autonomía, pero no se presenta como una escala clínica ni como un instrumento científico validado.</w:t>
      </w:r>
    </w:p>
    <w:p>
      <w:r>
        <w:br w:type="page"/>
      </w:r>
    </w:p>
    <w:p>
      <w:pPr>
        <w:spacing w:before="280" w:after="120"/>
      </w:pPr>
      <w:r>
        <w:rPr>
          <w:rFonts w:ascii="Poppins" w:hAnsi="Poppins"/>
          <w:b/>
          <w:color w:val="0D1B2A"/>
          <w:sz w:val="40"/>
        </w:rPr>
        <w:t>9. Voz y tono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Sí</w:t>
            </w:r>
          </w:p>
        </w:tc>
        <w:tc>
          <w:tcPr>
            <w:tcW w:type="dxa" w:w="504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No</w:t>
            </w:r>
          </w:p>
        </w:tc>
      </w:tr>
      <w:tr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Claro y humano</w:t>
            </w:r>
          </w:p>
        </w:tc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Alarmista o apocalíptico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Crítico con evidencia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Sensacionalista</w:t>
            </w:r>
          </w:p>
        </w:tc>
      </w:tr>
      <w:tr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Pedagógico</w:t>
            </w:r>
          </w:p>
        </w:tc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Condescendiente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Invitacional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Manipulador</w:t>
            </w:r>
          </w:p>
        </w:tc>
      </w:tr>
      <w:tr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Preciso sobre IA</w:t>
            </w:r>
          </w:p>
        </w:tc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Promesas de “IA mágica”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Consciente de la atención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“Engagement” como fin</w:t>
            </w:r>
          </w:p>
        </w:tc>
      </w:tr>
    </w:tbl>
    <w:p/>
    <w:p>
      <w:pPr>
        <w:spacing w:before="180" w:after="80"/>
      </w:pPr>
      <w:r>
        <w:rPr>
          <w:rFonts w:ascii="Poppins" w:hAnsi="Poppins"/>
          <w:b/>
          <w:color w:val="0077FF"/>
          <w:sz w:val="28"/>
        </w:rPr>
        <w:t>Lenguaje recomendado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Inteligencia Digital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Consciencia Digital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Soberanía de la atención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Criterio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Autonomía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Desinfoxicación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Discernimiento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Tecnología al servicio de las personas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Diseño consciente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Equilibrio</w:t>
      </w:r>
    </w:p>
    <w:p>
      <w:pPr>
        <w:spacing w:before="180" w:after="80"/>
      </w:pPr>
      <w:r>
        <w:rPr>
          <w:rFonts w:ascii="Poppins" w:hAnsi="Poppins"/>
          <w:b/>
          <w:color w:val="0077FF"/>
          <w:sz w:val="28"/>
        </w:rPr>
        <w:t>Lenguaje a evitar como afirmación científica</w:t>
      </w:r>
    </w:p>
    <w:p>
      <w:pPr>
        <w:spacing w:after="100"/>
      </w:pPr>
      <w:r>
        <w:rPr>
          <w:rFonts w:ascii="Aptos" w:hAnsi="Aptos"/>
          <w:color w:val="1E293B"/>
          <w:sz w:val="21"/>
        </w:rPr>
        <w:t>Evitar presentar el “dopamine hacking” o expresiones equivalentes como explicación neurocientífica simplificada. Cuando se hable del problema, preferir términos como refuerzo, captura de atención, diseño persuasivo, interrupciones, hábitos, sobrecarga y autonomía.</w:t>
      </w:r>
    </w:p>
    <w:p>
      <w:r>
        <w:br w:type="page"/>
      </w:r>
    </w:p>
    <w:p>
      <w:pPr>
        <w:spacing w:before="280" w:after="120"/>
      </w:pPr>
      <w:r>
        <w:rPr>
          <w:rFonts w:ascii="Poppins" w:hAnsi="Poppins"/>
          <w:b/>
          <w:color w:val="0D1B2A"/>
          <w:sz w:val="40"/>
        </w:rPr>
        <w:t>10. Principios de diseño consciente de la marca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La atención de las personas es un recurso que debemos respetar.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No diseñar para retener por retener.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No usar patrones oscuros ni manipulación emocional.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No convertir recompensas, rachas o rankings en mecanismos de permanencia.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Facilitar la salida y el cierre de una experiencia.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Reducir ruido visual y cognitivo.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Explicar por qué se recomienda algo cuando sea relevante.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Dar control al usuario sobre notificaciones, personalización y ritmo.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Diseñar experiencias que generen valor fuera de la plataforma.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D1B2A"/>
            <w:tcBorders>
              <w:left w:val="single" w:sz="18" w:color="00C49A"/>
            </w:tcBorders>
          </w:tcPr>
          <w:p>
            <w:r>
              <w:rPr>
                <w:rFonts w:ascii="Poppins" w:hAnsi="Poppins"/>
                <w:b/>
                <w:color w:val="FFFFFF"/>
                <w:sz w:val="22"/>
              </w:rPr>
              <w:t>CRITERIO DE DISEÑO</w:t>
              <w:br/>
            </w:r>
            <w:r>
              <w:rPr>
                <w:rFonts w:ascii="Aptos" w:hAnsi="Aptos"/>
                <w:color w:val="FFFFFF"/>
                <w:sz w:val="20"/>
              </w:rPr>
              <w:t>Si una experiencia necesita robar atención para funcionar, debemos rediseñarla.</w:t>
            </w:r>
          </w:p>
        </w:tc>
      </w:tr>
    </w:tbl>
    <w:p/>
    <w:p>
      <w:r>
        <w:br w:type="page"/>
      </w:r>
    </w:p>
    <w:p>
      <w:pPr>
        <w:spacing w:before="280" w:after="120"/>
      </w:pPr>
      <w:r>
        <w:rPr>
          <w:rFonts w:ascii="Poppins" w:hAnsi="Poppins"/>
          <w:b/>
          <w:color w:val="0D1B2A"/>
          <w:sz w:val="40"/>
        </w:rPr>
        <w:t>11. Aplicaciones y submarcas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Marca</w:t>
            </w:r>
          </w:p>
        </w:tc>
        <w:tc>
          <w:tcPr>
            <w:tcW w:type="dxa" w:w="336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Territorio</w:t>
            </w:r>
          </w:p>
        </w:tc>
        <w:tc>
          <w:tcPr>
            <w:tcW w:type="dxa" w:w="336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Color dominante</w:t>
            </w:r>
          </w:p>
        </w:tc>
      </w:tr>
      <w:tr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DQ Nexus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Plataforma SaaS de Inteligencia Digital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#0077FF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Academia ConcienTIC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Educación y desarrollo de competencias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#00C49A</w:t>
            </w:r>
          </w:p>
        </w:tc>
      </w:tr>
      <w:tr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MisProyectos Digitales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Media brand + creator economy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#FF7A00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Inteligencia Digital LATAM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Movimiento y comunidad regional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#00B4D8</w:t>
            </w:r>
          </w:p>
        </w:tc>
      </w:tr>
      <w:tr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Laboratorios DQ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Aprendizaje basado en proyectos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#6C63FF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Q13_AplicacionesDeMarc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80" w:after="120"/>
      </w:pPr>
      <w:r>
        <w:rPr>
          <w:rFonts w:ascii="Poppins" w:hAnsi="Poppins"/>
          <w:b/>
          <w:color w:val="0D1B2A"/>
          <w:sz w:val="40"/>
        </w:rPr>
        <w:t>12. Gobernanza</w:t>
      </w:r>
    </w:p>
    <w:p>
      <w:pPr>
        <w:spacing w:after="100"/>
      </w:pPr>
      <w:r>
        <w:rPr>
          <w:rFonts w:ascii="Aptos" w:hAnsi="Aptos"/>
          <w:color w:val="1E293B"/>
          <w:sz w:val="21"/>
        </w:rPr>
        <w:t>Toda nueva pieza, producto o experiencia debe validar primero la jerarquía de marca, luego el sistema cromático y tipográfico y finalmente el uso de Guardianes. Las nuevas expresiones visuales deben poder volver a los fundamentos definidos en este documento.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Nivel de decisión</w:t>
            </w:r>
          </w:p>
        </w:tc>
        <w:tc>
          <w:tcPr>
            <w:tcW w:type="dxa" w:w="504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Pregunta de control</w:t>
            </w:r>
          </w:p>
        </w:tc>
      </w:tr>
      <w:tr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Marca</w:t>
            </w:r>
          </w:p>
        </w:tc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¿Esto fortalece el propósito de ConcienTIC?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Experiencia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¿La tecnología está al servicio de la persona?</w:t>
            </w:r>
          </w:p>
        </w:tc>
      </w:tr>
      <w:tr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Diseño</w:t>
            </w:r>
          </w:p>
        </w:tc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¿Respeta claridad, accesibilidad y atención?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Contenido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¿Diferencia evidencia, interpretación y opinión?</w:t>
            </w:r>
          </w:p>
        </w:tc>
      </w:tr>
      <w:tr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Guardianes</w:t>
            </w:r>
          </w:p>
        </w:tc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¿El agente tiene una función real en la experiencia?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DQUILIBRIO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¿La experiencia aumenta autonomía o dependencia?</w:t>
            </w:r>
          </w:p>
        </w:tc>
      </w:tr>
    </w:tbl>
    <w:p/>
    <w:p>
      <w:pPr>
        <w:spacing w:after="100"/>
      </w:pPr>
      <w:r>
        <w:rPr>
          <w:rFonts w:ascii="Aptos" w:hAnsi="Aptos"/>
          <w:color w:val="1E293B"/>
          <w:sz w:val="21"/>
        </w:rPr>
        <w:t>Documento base para el Sistema de Diseño Web ConcienTIC. Versión 2.0. Próxima revisión: después de validar el Design System y las aplicaciones digitales.</w:t>
      </w:r>
    </w:p>
    <w:sectPr w:rsidR="00FC693F" w:rsidRPr="0006063C" w:rsidSect="00034616">
      <w:footerReference w:type="default" r:id="rId1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>ConcienTIC · Manual de Marca v2.0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