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Poppins" w:hAnsi="Poppins"/>
          <w:b/>
          <w:color w:val="0D1B2A"/>
          <w:sz w:val="56"/>
        </w:rPr>
        <w:t>SISTEMA DE DISEÑO WEB CONCIENTIC</w:t>
      </w:r>
    </w:p>
    <w:p>
      <w:r>
        <w:rPr>
          <w:rFonts w:ascii="Aptos" w:hAnsi="Aptos"/>
          <w:color w:val="64748B"/>
          <w:sz w:val="26"/>
        </w:rPr>
        <w:t>Versión 1.0 · Fundamentos, tokens, componentes, patrones y diseño consciente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BF7"/>
            <w:tcBorders>
              <w:left w:val="single" w:sz="18" w:color="00C49A"/>
            </w:tcBorders>
          </w:tcPr>
          <w:p>
            <w:r>
              <w:rPr>
                <w:rFonts w:ascii="Poppins" w:hAnsi="Poppins"/>
                <w:b/>
                <w:color w:val="00C49A"/>
                <w:sz w:val="22"/>
              </w:rPr>
              <w:t>OBJETIVO</w:t>
              <w:br/>
            </w:r>
            <w:r>
              <w:rPr>
                <w:rFonts w:ascii="Aptos" w:hAnsi="Aptos"/>
                <w:color w:val="1E293B"/>
                <w:sz w:val="20"/>
              </w:rPr>
              <w:t>Construir una interfaz digital coherente con la marca ConcienTIC y con DQUILIBRIO: clara, accesible, calmada, modular y orientada al valor, no a la captura de atención.</w:t>
            </w:r>
          </w:p>
        </w:tc>
      </w:tr>
    </w:tbl>
    <w:p/>
    <w:p>
      <w:pPr>
        <w:spacing w:before="280" w:after="120"/>
      </w:pPr>
      <w:r>
        <w:rPr>
          <w:rFonts w:ascii="Poppins" w:hAnsi="Poppins"/>
          <w:b/>
          <w:color w:val="0D1B2A"/>
          <w:sz w:val="40"/>
        </w:rPr>
        <w:t>1. Principios del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0D1B2A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Principio</w:t>
            </w:r>
          </w:p>
        </w:tc>
        <w:tc>
          <w:tcPr>
            <w:tcW w:type="dxa" w:w="5040"/>
            <w:vAlign w:val="center"/>
            <w:shd w:fill="0D1B2A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Aplicación web</w:t>
            </w:r>
          </w:p>
        </w:tc>
      </w:tr>
      <w:tr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Human-first</w:t>
            </w:r>
          </w:p>
        </w:tc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La interfaz facilita decisiones humanas; no compite por atención.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Calma visual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Jerarquía clara, espacios amplios y pocos estímulos simultáneos.</w:t>
            </w:r>
          </w:p>
        </w:tc>
      </w:tr>
      <w:tr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Orientado a propósito</w:t>
            </w:r>
          </w:p>
        </w:tc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Cada pantalla responde a una tarea o intención identificable.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Autonomía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El usuario controla ritmo, navegación, notificaciones y salida.</w:t>
            </w:r>
          </w:p>
        </w:tc>
      </w:tr>
      <w:tr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Evidencia</w:t>
            </w:r>
          </w:p>
        </w:tc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Los contenidos sensibles distinguen hechos, interpretación y propuesta.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Consistencia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Mismos tokens, componentes y reglas en todo el ecosistema.</w:t>
            </w:r>
          </w:p>
        </w:tc>
      </w:tr>
      <w:tr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Accesibilidad</w:t>
            </w:r>
          </w:p>
        </w:tc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Contraste, foco, teclado, textos alternativos y movimiento reducido desde el inicio.</w:t>
            </w:r>
          </w:p>
        </w:tc>
      </w:tr>
    </w:tbl>
    <w:p/>
    <w:p>
      <w:r>
        <w:br w:type="page"/>
      </w:r>
    </w:p>
    <w:p>
      <w:pPr>
        <w:spacing w:before="280" w:after="120"/>
      </w:pPr>
      <w:r>
        <w:rPr>
          <w:rFonts w:ascii="Poppins" w:hAnsi="Poppins"/>
          <w:b/>
          <w:color w:val="0D1B2A"/>
          <w:sz w:val="40"/>
        </w:rPr>
        <w:t>2. Design tokens</w:t>
      </w:r>
    </w:p>
    <w:p>
      <w:pPr>
        <w:spacing w:before="180" w:after="80"/>
      </w:pPr>
      <w:r>
        <w:rPr>
          <w:rFonts w:ascii="Poppins" w:hAnsi="Poppins"/>
          <w:b/>
          <w:color w:val="0077FF"/>
          <w:sz w:val="28"/>
        </w:rPr>
        <w:t>Color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0D1B2A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Token</w:t>
            </w:r>
          </w:p>
        </w:tc>
        <w:tc>
          <w:tcPr>
            <w:tcW w:type="dxa" w:w="3360"/>
            <w:vAlign w:val="center"/>
            <w:shd w:fill="0D1B2A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Valor</w:t>
            </w:r>
          </w:p>
        </w:tc>
        <w:tc>
          <w:tcPr>
            <w:tcW w:type="dxa" w:w="3360"/>
            <w:vAlign w:val="center"/>
            <w:shd w:fill="0D1B2A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336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--color-primary</w:t>
            </w:r>
          </w:p>
        </w:tc>
        <w:tc>
          <w:tcPr>
            <w:tcW w:type="dxa" w:w="336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#00C49A</w:t>
            </w:r>
          </w:p>
        </w:tc>
        <w:tc>
          <w:tcPr>
            <w:tcW w:type="dxa" w:w="336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Acción principal, conciencia, equilibrio, estados positivos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--color-primary-blue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#0077FF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Tecnología, enlaces, foco, información</w:t>
            </w:r>
          </w:p>
        </w:tc>
      </w:tr>
      <w:tr>
        <w:tc>
          <w:tcPr>
            <w:tcW w:type="dxa" w:w="336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--color-primary-cyan</w:t>
            </w:r>
          </w:p>
        </w:tc>
        <w:tc>
          <w:tcPr>
            <w:tcW w:type="dxa" w:w="336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#00B4D8</w:t>
            </w:r>
          </w:p>
        </w:tc>
        <w:tc>
          <w:tcPr>
            <w:tcW w:type="dxa" w:w="336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Conexión, comunidad, futuro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--color-primary-dark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#0D1B2A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Texto principal, fondos oscuros, navegación</w:t>
            </w:r>
          </w:p>
        </w:tc>
      </w:tr>
      <w:tr>
        <w:tc>
          <w:tcPr>
            <w:tcW w:type="dxa" w:w="336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--color-secondary-purple</w:t>
            </w:r>
          </w:p>
        </w:tc>
        <w:tc>
          <w:tcPr>
            <w:tcW w:type="dxa" w:w="336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#6C63FF</w:t>
            </w:r>
          </w:p>
        </w:tc>
        <w:tc>
          <w:tcPr>
            <w:tcW w:type="dxa" w:w="336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IA, discernimiento, investigación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--color-secondary-orange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#FF7A00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Innovación, proyectos</w:t>
            </w:r>
          </w:p>
        </w:tc>
      </w:tr>
      <w:tr>
        <w:tc>
          <w:tcPr>
            <w:tcW w:type="dxa" w:w="336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--color-secondary-yellow</w:t>
            </w:r>
          </w:p>
        </w:tc>
        <w:tc>
          <w:tcPr>
            <w:tcW w:type="dxa" w:w="336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#FFC857</w:t>
            </w:r>
          </w:p>
        </w:tc>
        <w:tc>
          <w:tcPr>
            <w:tcW w:type="dxa" w:w="336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Ideas, pensamiento, energía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--color-secondary-pink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#FF6EB6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Empatía, bienestar</w:t>
            </w:r>
          </w:p>
        </w:tc>
      </w:tr>
      <w:tr>
        <w:tc>
          <w:tcPr>
            <w:tcW w:type="dxa" w:w="336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--color-surface</w:t>
            </w:r>
          </w:p>
        </w:tc>
        <w:tc>
          <w:tcPr>
            <w:tcW w:type="dxa" w:w="336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#FFFFFF</w:t>
            </w:r>
          </w:p>
        </w:tc>
        <w:tc>
          <w:tcPr>
            <w:tcW w:type="dxa" w:w="336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Superficie principal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--color-surface-soft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#F5F7F9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Superficies secundarias</w:t>
            </w:r>
          </w:p>
        </w:tc>
      </w:tr>
      <w:tr>
        <w:tc>
          <w:tcPr>
            <w:tcW w:type="dxa" w:w="336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--color-text-muted</w:t>
            </w:r>
          </w:p>
        </w:tc>
        <w:tc>
          <w:tcPr>
            <w:tcW w:type="dxa" w:w="336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#64748B</w:t>
            </w:r>
          </w:p>
        </w:tc>
        <w:tc>
          <w:tcPr>
            <w:tcW w:type="dxa" w:w="336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Texto auxiliar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--color-text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#1E293B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Texto de lectura</w:t>
            </w:r>
          </w:p>
        </w:tc>
      </w:tr>
    </w:tbl>
    <w:p/>
    <w:p>
      <w:pPr>
        <w:spacing w:before="180" w:after="80"/>
      </w:pPr>
      <w:r>
        <w:rPr>
          <w:rFonts w:ascii="Poppins" w:hAnsi="Poppins"/>
          <w:b/>
          <w:color w:val="0077FF"/>
          <w:sz w:val="28"/>
        </w:rPr>
        <w:t>Tipografía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0D1B2A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Token</w:t>
            </w:r>
          </w:p>
        </w:tc>
        <w:tc>
          <w:tcPr>
            <w:tcW w:type="dxa" w:w="3360"/>
            <w:vAlign w:val="center"/>
            <w:shd w:fill="0D1B2A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Valor</w:t>
            </w:r>
          </w:p>
        </w:tc>
        <w:tc>
          <w:tcPr>
            <w:tcW w:type="dxa" w:w="3360"/>
            <w:vAlign w:val="center"/>
            <w:shd w:fill="0D1B2A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336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--font-display</w:t>
            </w:r>
          </w:p>
        </w:tc>
        <w:tc>
          <w:tcPr>
            <w:tcW w:type="dxa" w:w="336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Poppins</w:t>
            </w:r>
          </w:p>
        </w:tc>
        <w:tc>
          <w:tcPr>
            <w:tcW w:type="dxa" w:w="336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H1/H2, mensajes de marca, titulares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--font-body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Inter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Párrafos, navegación, UI, datos</w:t>
            </w:r>
          </w:p>
        </w:tc>
      </w:tr>
      <w:tr>
        <w:tc>
          <w:tcPr>
            <w:tcW w:type="dxa" w:w="336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--font-corporate</w:t>
            </w:r>
          </w:p>
        </w:tc>
        <w:tc>
          <w:tcPr>
            <w:tcW w:type="dxa" w:w="336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Montserrat</w:t>
            </w:r>
          </w:p>
        </w:tc>
        <w:tc>
          <w:tcPr>
            <w:tcW w:type="dxa" w:w="336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Materiales corporativos heredados</w:t>
            </w:r>
          </w:p>
        </w:tc>
      </w:tr>
    </w:tbl>
    <w:p/>
    <w:p>
      <w:pPr>
        <w:spacing w:before="180" w:after="80"/>
      </w:pPr>
      <w:r>
        <w:rPr>
          <w:rFonts w:ascii="Poppins" w:hAnsi="Poppins"/>
          <w:b/>
          <w:color w:val="0077FF"/>
          <w:sz w:val="28"/>
        </w:rPr>
        <w:t>Escala tipográfica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0D1B2A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2520"/>
            <w:vAlign w:val="center"/>
            <w:shd w:fill="0D1B2A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Desktop</w:t>
            </w:r>
          </w:p>
        </w:tc>
        <w:tc>
          <w:tcPr>
            <w:tcW w:type="dxa" w:w="2520"/>
            <w:vAlign w:val="center"/>
            <w:shd w:fill="0D1B2A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Mobile</w:t>
            </w:r>
          </w:p>
        </w:tc>
        <w:tc>
          <w:tcPr>
            <w:tcW w:type="dxa" w:w="2520"/>
            <w:vAlign w:val="center"/>
            <w:shd w:fill="0D1B2A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Peso</w:t>
            </w:r>
          </w:p>
        </w:tc>
      </w:tr>
      <w:tr>
        <w:tc>
          <w:tcPr>
            <w:tcW w:type="dxa" w:w="252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Display</w:t>
            </w:r>
          </w:p>
        </w:tc>
        <w:tc>
          <w:tcPr>
            <w:tcW w:type="dxa" w:w="252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64–76 px</w:t>
            </w:r>
          </w:p>
        </w:tc>
        <w:tc>
          <w:tcPr>
            <w:tcW w:type="dxa" w:w="252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42–50 px</w:t>
            </w:r>
          </w:p>
        </w:tc>
        <w:tc>
          <w:tcPr>
            <w:tcW w:type="dxa" w:w="252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Poppins Bold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H1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48–56 px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34–40 px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Poppins Bold</w:t>
            </w:r>
          </w:p>
        </w:tc>
      </w:tr>
      <w:tr>
        <w:tc>
          <w:tcPr>
            <w:tcW w:type="dxa" w:w="252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H2</w:t>
            </w:r>
          </w:p>
        </w:tc>
        <w:tc>
          <w:tcPr>
            <w:tcW w:type="dxa" w:w="252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32–40 px</w:t>
            </w:r>
          </w:p>
        </w:tc>
        <w:tc>
          <w:tcPr>
            <w:tcW w:type="dxa" w:w="252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28–32 px</w:t>
            </w:r>
          </w:p>
        </w:tc>
        <w:tc>
          <w:tcPr>
            <w:tcW w:type="dxa" w:w="252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Poppins SemiBold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H3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24–28 px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22–24 px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Poppins SemiBold</w:t>
            </w:r>
          </w:p>
        </w:tc>
      </w:tr>
      <w:tr>
        <w:tc>
          <w:tcPr>
            <w:tcW w:type="dxa" w:w="252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Body large</w:t>
            </w:r>
          </w:p>
        </w:tc>
        <w:tc>
          <w:tcPr>
            <w:tcW w:type="dxa" w:w="252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18 px</w:t>
            </w:r>
          </w:p>
        </w:tc>
        <w:tc>
          <w:tcPr>
            <w:tcW w:type="dxa" w:w="252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17 px</w:t>
            </w:r>
          </w:p>
        </w:tc>
        <w:tc>
          <w:tcPr>
            <w:tcW w:type="dxa" w:w="252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Inter Regular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Body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16 px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16 px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Inter Regular</w:t>
            </w:r>
          </w:p>
        </w:tc>
      </w:tr>
      <w:tr>
        <w:tc>
          <w:tcPr>
            <w:tcW w:type="dxa" w:w="252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Small</w:t>
            </w:r>
          </w:p>
        </w:tc>
        <w:tc>
          <w:tcPr>
            <w:tcW w:type="dxa" w:w="252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14 px</w:t>
            </w:r>
          </w:p>
        </w:tc>
        <w:tc>
          <w:tcPr>
            <w:tcW w:type="dxa" w:w="252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14 px</w:t>
            </w:r>
          </w:p>
        </w:tc>
        <w:tc>
          <w:tcPr>
            <w:tcW w:type="dxa" w:w="252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Inter Regular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Caption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12 px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12 px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Inter Medium</w:t>
            </w:r>
          </w:p>
        </w:tc>
      </w:tr>
    </w:tbl>
    <w:p/>
    <w:p>
      <w:r>
        <w:br w:type="page"/>
      </w:r>
    </w:p>
    <w:p>
      <w:pPr>
        <w:spacing w:before="280" w:after="120"/>
      </w:pPr>
      <w:r>
        <w:rPr>
          <w:rFonts w:ascii="Poppins" w:hAnsi="Poppins"/>
          <w:b/>
          <w:color w:val="0D1B2A"/>
          <w:sz w:val="40"/>
        </w:rPr>
        <w:t>3. Layout, grid y espaciado</w:t>
      </w:r>
    </w:p>
    <w:p>
      <w:pPr>
        <w:spacing w:before="180" w:after="80"/>
      </w:pPr>
      <w:r>
        <w:rPr>
          <w:rFonts w:ascii="Poppins" w:hAnsi="Poppins"/>
          <w:b/>
          <w:color w:val="0077FF"/>
          <w:sz w:val="28"/>
        </w:rPr>
        <w:t>Contenedor</w:t>
      </w:r>
    </w:p>
    <w:p>
      <w:pPr>
        <w:pStyle w:val="ListBullet"/>
      </w:pPr>
      <w:r>
        <w:rPr>
          <w:rFonts w:ascii="Aptos" w:hAnsi="Aptos"/>
          <w:color w:val="1E293B"/>
          <w:sz w:val="20"/>
        </w:rPr>
        <w:t>Max-width recomendado: 1200–1280 px.</w:t>
      </w:r>
    </w:p>
    <w:p>
      <w:pPr>
        <w:pStyle w:val="ListBullet"/>
      </w:pPr>
      <w:r>
        <w:rPr>
          <w:rFonts w:ascii="Aptos" w:hAnsi="Aptos"/>
          <w:color w:val="1E293B"/>
          <w:sz w:val="20"/>
        </w:rPr>
        <w:t>Padding lateral desktop: 32–48 px.</w:t>
      </w:r>
    </w:p>
    <w:p>
      <w:pPr>
        <w:pStyle w:val="ListBullet"/>
      </w:pPr>
      <w:r>
        <w:rPr>
          <w:rFonts w:ascii="Aptos" w:hAnsi="Aptos"/>
          <w:color w:val="1E293B"/>
          <w:sz w:val="20"/>
        </w:rPr>
        <w:t>Padding lateral mobile: 20–24 px.</w:t>
      </w:r>
    </w:p>
    <w:p>
      <w:pPr>
        <w:pStyle w:val="ListBullet"/>
      </w:pPr>
      <w:r>
        <w:rPr>
          <w:rFonts w:ascii="Aptos" w:hAnsi="Aptos"/>
          <w:color w:val="1E293B"/>
          <w:sz w:val="20"/>
        </w:rPr>
        <w:t>Grid desktop: 12 columnas.</w:t>
      </w:r>
    </w:p>
    <w:p>
      <w:pPr>
        <w:pStyle w:val="ListBullet"/>
      </w:pPr>
      <w:r>
        <w:rPr>
          <w:rFonts w:ascii="Aptos" w:hAnsi="Aptos"/>
          <w:color w:val="1E293B"/>
          <w:sz w:val="20"/>
        </w:rPr>
        <w:t>Tablet: 8 columnas.</w:t>
      </w:r>
    </w:p>
    <w:p>
      <w:pPr>
        <w:pStyle w:val="ListBullet"/>
      </w:pPr>
      <w:r>
        <w:rPr>
          <w:rFonts w:ascii="Aptos" w:hAnsi="Aptos"/>
          <w:color w:val="1E293B"/>
          <w:sz w:val="20"/>
        </w:rPr>
        <w:t>Mobile: 4 columnas.</w:t>
      </w:r>
    </w:p>
    <w:p>
      <w:pPr>
        <w:spacing w:before="180" w:after="80"/>
      </w:pPr>
      <w:r>
        <w:rPr>
          <w:rFonts w:ascii="Poppins" w:hAnsi="Poppins"/>
          <w:b/>
          <w:color w:val="0077FF"/>
          <w:sz w:val="28"/>
        </w:rPr>
        <w:t>Escala de espaciado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0D1B2A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Token</w:t>
            </w:r>
          </w:p>
        </w:tc>
        <w:tc>
          <w:tcPr>
            <w:tcW w:type="dxa" w:w="3360"/>
            <w:vAlign w:val="center"/>
            <w:shd w:fill="0D1B2A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Valor</w:t>
            </w:r>
          </w:p>
        </w:tc>
        <w:tc>
          <w:tcPr>
            <w:tcW w:type="dxa" w:w="3360"/>
            <w:vAlign w:val="center"/>
            <w:shd w:fill="0D1B2A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336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space-1</w:t>
            </w:r>
          </w:p>
        </w:tc>
        <w:tc>
          <w:tcPr>
            <w:tcW w:type="dxa" w:w="336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4 px</w:t>
            </w:r>
          </w:p>
        </w:tc>
        <w:tc>
          <w:tcPr>
            <w:tcW w:type="dxa" w:w="336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micro separación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space-2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8 px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icono/texto</w:t>
            </w:r>
          </w:p>
        </w:tc>
      </w:tr>
      <w:tr>
        <w:tc>
          <w:tcPr>
            <w:tcW w:type="dxa" w:w="336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space-3</w:t>
            </w:r>
          </w:p>
        </w:tc>
        <w:tc>
          <w:tcPr>
            <w:tcW w:type="dxa" w:w="336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12 px</w:t>
            </w:r>
          </w:p>
        </w:tc>
        <w:tc>
          <w:tcPr>
            <w:tcW w:type="dxa" w:w="336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componentes compactos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space-4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16 px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base</w:t>
            </w:r>
          </w:p>
        </w:tc>
      </w:tr>
      <w:tr>
        <w:tc>
          <w:tcPr>
            <w:tcW w:type="dxa" w:w="336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space-5</w:t>
            </w:r>
          </w:p>
        </w:tc>
        <w:tc>
          <w:tcPr>
            <w:tcW w:type="dxa" w:w="336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24 px</w:t>
            </w:r>
          </w:p>
        </w:tc>
        <w:tc>
          <w:tcPr>
            <w:tcW w:type="dxa" w:w="336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cards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space-6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32 px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secciones internas</w:t>
            </w:r>
          </w:p>
        </w:tc>
      </w:tr>
      <w:tr>
        <w:tc>
          <w:tcPr>
            <w:tcW w:type="dxa" w:w="336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space-7</w:t>
            </w:r>
          </w:p>
        </w:tc>
        <w:tc>
          <w:tcPr>
            <w:tcW w:type="dxa" w:w="336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48 px</w:t>
            </w:r>
          </w:p>
        </w:tc>
        <w:tc>
          <w:tcPr>
            <w:tcW w:type="dxa" w:w="336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secciones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space-8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64 px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separación mayor</w:t>
            </w:r>
          </w:p>
        </w:tc>
      </w:tr>
      <w:tr>
        <w:tc>
          <w:tcPr>
            <w:tcW w:type="dxa" w:w="336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space-9</w:t>
            </w:r>
          </w:p>
        </w:tc>
        <w:tc>
          <w:tcPr>
            <w:tcW w:type="dxa" w:w="336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96 px</w:t>
            </w:r>
          </w:p>
        </w:tc>
        <w:tc>
          <w:tcPr>
            <w:tcW w:type="dxa" w:w="336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hero / bloques de alto nivel</w:t>
            </w:r>
          </w:p>
        </w:tc>
      </w:tr>
    </w:tbl>
    <w:p/>
    <w:p>
      <w:pPr>
        <w:spacing w:before="180" w:after="80"/>
      </w:pPr>
      <w:r>
        <w:rPr>
          <w:rFonts w:ascii="Poppins" w:hAnsi="Poppins"/>
          <w:b/>
          <w:color w:val="0077FF"/>
          <w:sz w:val="28"/>
        </w:rPr>
        <w:t>Bordes y profundidad</w:t>
      </w:r>
    </w:p>
    <w:p>
      <w:pPr>
        <w:pStyle w:val="ListBullet"/>
      </w:pPr>
      <w:r>
        <w:rPr>
          <w:rFonts w:ascii="Aptos" w:hAnsi="Aptos"/>
          <w:color w:val="1E293B"/>
          <w:sz w:val="20"/>
        </w:rPr>
        <w:t>Border radius base: 12 px; cards destacadas: 16–20 px.</w:t>
      </w:r>
    </w:p>
    <w:p>
      <w:pPr>
        <w:pStyle w:val="ListBullet"/>
      </w:pPr>
      <w:r>
        <w:rPr>
          <w:rFonts w:ascii="Aptos" w:hAnsi="Aptos"/>
          <w:color w:val="1E293B"/>
          <w:sz w:val="20"/>
        </w:rPr>
        <w:t>Evitar sombras pesadas. Preferir borde sutil + contraste de superficie.</w:t>
      </w:r>
    </w:p>
    <w:p>
      <w:pPr>
        <w:pStyle w:val="ListBullet"/>
      </w:pPr>
      <w:r>
        <w:rPr>
          <w:rFonts w:ascii="Aptos" w:hAnsi="Aptos"/>
          <w:color w:val="1E293B"/>
          <w:sz w:val="20"/>
        </w:rPr>
        <w:t>No usar glassmorphism o brillos intensos como recurso dominante.</w:t>
      </w:r>
    </w:p>
    <w:p>
      <w:pPr>
        <w:pStyle w:val="ListBullet"/>
      </w:pPr>
      <w:r>
        <w:rPr>
          <w:rFonts w:ascii="Aptos" w:hAnsi="Aptos"/>
          <w:color w:val="1E293B"/>
          <w:sz w:val="20"/>
        </w:rPr>
        <w:t>Gradientes solo para jerarquía, marca o ilustración; no como ruido decorativo.</w:t>
      </w:r>
    </w:p>
    <w:p>
      <w:r>
        <w:br w:type="page"/>
      </w:r>
    </w:p>
    <w:p>
      <w:pPr>
        <w:spacing w:before="280" w:after="120"/>
      </w:pPr>
      <w:r>
        <w:rPr>
          <w:rFonts w:ascii="Poppins" w:hAnsi="Poppins"/>
          <w:b/>
          <w:color w:val="0D1B2A"/>
          <w:sz w:val="40"/>
        </w:rPr>
        <w:t>4. Componentes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0D1B2A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5040"/>
            <w:vAlign w:val="center"/>
            <w:shd w:fill="0D1B2A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Regla</w:t>
            </w:r>
          </w:p>
        </w:tc>
      </w:tr>
      <w:tr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Header</w:t>
            </w:r>
          </w:p>
        </w:tc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Logo, navegación primaria, CTA y acceso claro a DQUILIBRIO.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Button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Primary verde; secondary azul; tertiary text/link. Estados: default, hover, focus, disabled.</w:t>
            </w:r>
          </w:p>
        </w:tc>
      </w:tr>
      <w:tr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Card</w:t>
            </w:r>
          </w:p>
        </w:tc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Título, descripción, metadata opcional y acción. Una intención por card.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Badge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Estado o categoría; no usar como recompensa.</w:t>
            </w:r>
          </w:p>
        </w:tc>
      </w:tr>
      <w:tr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Accordion</w:t>
            </w:r>
          </w:p>
        </w:tc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Para evidencia, preguntas frecuentes y contenido secundario.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Tabs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Solo cuando existan tareas paralelas; evitar exceso de navegación.</w:t>
            </w:r>
          </w:p>
        </w:tc>
      </w:tr>
      <w:tr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Form</w:t>
            </w:r>
          </w:p>
        </w:tc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Labels persistentes, ayuda contextual, validación clara y mensajes humanos.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Alert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Información importante sin alarmismo.</w:t>
            </w:r>
          </w:p>
        </w:tc>
      </w:tr>
      <w:tr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Modal</w:t>
            </w:r>
          </w:p>
        </w:tc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Solo para decisiones que realmente requieran interrupción.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Footer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Navegación secundaria, legal, contacto y recursos.</w:t>
            </w:r>
          </w:p>
        </w:tc>
      </w:tr>
    </w:tbl>
    <w:p/>
    <w:p>
      <w:pPr>
        <w:spacing w:before="180" w:after="80"/>
      </w:pPr>
      <w:r>
        <w:rPr>
          <w:rFonts w:ascii="Poppins" w:hAnsi="Poppins"/>
          <w:b/>
          <w:color w:val="0077FF"/>
          <w:sz w:val="28"/>
        </w:rPr>
        <w:t>Botones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0D1B2A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Tipo</w:t>
            </w:r>
          </w:p>
        </w:tc>
        <w:tc>
          <w:tcPr>
            <w:tcW w:type="dxa" w:w="3360"/>
            <w:vAlign w:val="center"/>
            <w:shd w:fill="0D1B2A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Color</w:t>
            </w:r>
          </w:p>
        </w:tc>
        <w:tc>
          <w:tcPr>
            <w:tcW w:type="dxa" w:w="3360"/>
            <w:vAlign w:val="center"/>
            <w:shd w:fill="0D1B2A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Ejemplo de uso</w:t>
            </w:r>
          </w:p>
        </w:tc>
      </w:tr>
      <w:tr>
        <w:tc>
          <w:tcPr>
            <w:tcW w:type="dxa" w:w="336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Primary</w:t>
            </w:r>
          </w:p>
        </w:tc>
        <w:tc>
          <w:tcPr>
            <w:tcW w:type="dxa" w:w="336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#00C49A</w:t>
            </w:r>
          </w:p>
        </w:tc>
        <w:tc>
          <w:tcPr>
            <w:tcW w:type="dxa" w:w="336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Conocer DQUILIBRIO · Solicitar conversación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Secondary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#0077FF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Ver servicios · Explorar evidencia</w:t>
            </w:r>
          </w:p>
        </w:tc>
      </w:tr>
      <w:tr>
        <w:tc>
          <w:tcPr>
            <w:tcW w:type="dxa" w:w="336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Special</w:t>
            </w:r>
          </w:p>
        </w:tc>
        <w:tc>
          <w:tcPr>
            <w:tcW w:type="dxa" w:w="336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#6C63FF</w:t>
            </w:r>
          </w:p>
        </w:tc>
        <w:tc>
          <w:tcPr>
            <w:tcW w:type="dxa" w:w="336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Explorar IA · Investigación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Tertiary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Sin relleno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Leer más · Ver fuente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5F7F9"/>
            <w:tcBorders>
              <w:left w:val="single" w:sz="18" w:color="00C49A"/>
            </w:tcBorders>
          </w:tcPr>
          <w:p>
            <w:r>
              <w:rPr>
                <w:rFonts w:ascii="Poppins" w:hAnsi="Poppins"/>
                <w:b/>
                <w:color w:val="00C49A"/>
                <w:sz w:val="22"/>
              </w:rPr>
              <w:t>REGLA</w:t>
              <w:br/>
            </w:r>
            <w:r>
              <w:rPr>
                <w:rFonts w:ascii="Aptos" w:hAnsi="Aptos"/>
                <w:color w:val="1E293B"/>
                <w:sz w:val="20"/>
              </w:rPr>
              <w:t>Nunca diseñar un CTA para inducir una acción que el usuario no esperaba. El texto del botón debe describir la acción real.</w:t>
            </w:r>
          </w:p>
        </w:tc>
      </w:tr>
    </w:tbl>
    <w:p/>
    <w:p>
      <w:r>
        <w:br w:type="page"/>
      </w:r>
    </w:p>
    <w:p>
      <w:pPr>
        <w:spacing w:before="280" w:after="120"/>
      </w:pPr>
      <w:r>
        <w:rPr>
          <w:rFonts w:ascii="Poppins" w:hAnsi="Poppins"/>
          <w:b/>
          <w:color w:val="0D1B2A"/>
          <w:sz w:val="40"/>
        </w:rPr>
        <w:t>5. Navegación y arquitectura de información</w:t>
      </w:r>
    </w:p>
    <w:p>
      <w:pPr>
        <w:spacing w:after="100"/>
      </w:pPr>
      <w:r>
        <w:rPr>
          <w:rFonts w:ascii="Aptos" w:hAnsi="Aptos"/>
          <w:color w:val="1E293B"/>
          <w:sz w:val="21"/>
        </w:rPr>
        <w:t>La navegación del sitio ConcienTIC debe favorecer orientación y salida, no exploración infinita.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0D1B2A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Nivel</w:t>
            </w:r>
          </w:p>
        </w:tc>
        <w:tc>
          <w:tcPr>
            <w:tcW w:type="dxa" w:w="5040"/>
            <w:vAlign w:val="center"/>
            <w:shd w:fill="0D1B2A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Sección</w:t>
            </w:r>
          </w:p>
        </w:tc>
      </w:tr>
      <w:tr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1</w:t>
            </w:r>
          </w:p>
        </w:tc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Inicio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DQUILIBRIO</w:t>
            </w:r>
          </w:p>
        </w:tc>
      </w:tr>
      <w:tr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1</w:t>
            </w:r>
          </w:p>
        </w:tc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El desafío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Desinfoxicación</w:t>
            </w:r>
          </w:p>
        </w:tc>
      </w:tr>
      <w:tr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1</w:t>
            </w:r>
          </w:p>
        </w:tc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Servicios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Metodología</w:t>
            </w:r>
          </w:p>
        </w:tc>
      </w:tr>
      <w:tr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1</w:t>
            </w:r>
          </w:p>
        </w:tc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Casos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Evidencia</w:t>
            </w:r>
          </w:p>
        </w:tc>
      </w:tr>
      <w:tr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1</w:t>
            </w:r>
          </w:p>
        </w:tc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Guardianes / Equipo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Referentes</w:t>
            </w:r>
          </w:p>
        </w:tc>
      </w:tr>
      <w:tr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1</w:t>
            </w:r>
          </w:p>
        </w:tc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Contacto</w:t>
            </w:r>
          </w:p>
        </w:tc>
      </w:tr>
    </w:tbl>
    <w:p/>
    <w:p>
      <w:pPr>
        <w:spacing w:before="180" w:after="80"/>
      </w:pPr>
      <w:r>
        <w:rPr>
          <w:rFonts w:ascii="Poppins" w:hAnsi="Poppins"/>
          <w:b/>
          <w:color w:val="0077FF"/>
          <w:sz w:val="28"/>
        </w:rPr>
        <w:t>Reglas de navegación consciente</w:t>
      </w:r>
    </w:p>
    <w:p>
      <w:pPr>
        <w:pStyle w:val="ListBullet"/>
      </w:pPr>
      <w:r>
        <w:rPr>
          <w:rFonts w:ascii="Aptos" w:hAnsi="Aptos"/>
          <w:color w:val="1E293B"/>
          <w:sz w:val="20"/>
        </w:rPr>
        <w:t>No infinite scroll.</w:t>
      </w:r>
    </w:p>
    <w:p>
      <w:pPr>
        <w:pStyle w:val="ListBullet"/>
      </w:pPr>
      <w:r>
        <w:rPr>
          <w:rFonts w:ascii="Aptos" w:hAnsi="Aptos"/>
          <w:color w:val="1E293B"/>
          <w:sz w:val="20"/>
        </w:rPr>
        <w:t>No autoplay de video o audio.</w:t>
      </w:r>
    </w:p>
    <w:p>
      <w:pPr>
        <w:pStyle w:val="ListBullet"/>
      </w:pPr>
      <w:r>
        <w:rPr>
          <w:rFonts w:ascii="Aptos" w:hAnsi="Aptos"/>
          <w:color w:val="1E293B"/>
          <w:sz w:val="20"/>
        </w:rPr>
        <w:t>No notificaciones por defecto para atraer retorno.</w:t>
      </w:r>
    </w:p>
    <w:p>
      <w:pPr>
        <w:pStyle w:val="ListBullet"/>
      </w:pPr>
      <w:r>
        <w:rPr>
          <w:rFonts w:ascii="Aptos" w:hAnsi="Aptos"/>
          <w:color w:val="1E293B"/>
          <w:sz w:val="20"/>
        </w:rPr>
        <w:t>No streaks, rankings ni FOMO.</w:t>
      </w:r>
    </w:p>
    <w:p>
      <w:pPr>
        <w:pStyle w:val="ListBullet"/>
      </w:pPr>
      <w:r>
        <w:rPr>
          <w:rFonts w:ascii="Aptos" w:hAnsi="Aptos"/>
          <w:color w:val="1E293B"/>
          <w:sz w:val="20"/>
        </w:rPr>
        <w:t>Mostrar ubicación y progreso cuando sea útil.</w:t>
      </w:r>
    </w:p>
    <w:p>
      <w:pPr>
        <w:pStyle w:val="ListBullet"/>
      </w:pPr>
      <w:r>
        <w:rPr>
          <w:rFonts w:ascii="Aptos" w:hAnsi="Aptos"/>
          <w:color w:val="1E293B"/>
          <w:sz w:val="20"/>
        </w:rPr>
        <w:t>Permitir regresar y salir sin penalización.</w:t>
      </w:r>
    </w:p>
    <w:p>
      <w:pPr>
        <w:pStyle w:val="ListBullet"/>
      </w:pPr>
      <w:r>
        <w:rPr>
          <w:rFonts w:ascii="Aptos" w:hAnsi="Aptos"/>
          <w:color w:val="1E293B"/>
          <w:sz w:val="20"/>
        </w:rPr>
        <w:t>Preferir páginas y módulos finitos con inicio y cierre.</w:t>
      </w:r>
    </w:p>
    <w:p>
      <w:r>
        <w:br w:type="page"/>
      </w:r>
    </w:p>
    <w:p>
      <w:pPr>
        <w:spacing w:before="280" w:after="120"/>
      </w:pPr>
      <w:r>
        <w:rPr>
          <w:rFonts w:ascii="Poppins" w:hAnsi="Poppins"/>
          <w:b/>
          <w:color w:val="0D1B2A"/>
          <w:sz w:val="40"/>
        </w:rPr>
        <w:t>6. Sistema de Guardianes en la interfaz</w:t>
      </w:r>
    </w:p>
    <w:p>
      <w:pPr>
        <w:spacing w:after="100"/>
      </w:pPr>
      <w:r>
        <w:rPr>
          <w:rFonts w:ascii="Aptos" w:hAnsi="Aptos"/>
          <w:color w:val="1E293B"/>
          <w:sz w:val="21"/>
        </w:rPr>
        <w:t>Los Guardianes aparecen cuando aportan una función concreta: orientar, explicar, investigar, proteger, enseñar, conectar o impulsar una acción.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0D1B2A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Guardián</w:t>
            </w:r>
          </w:p>
        </w:tc>
        <w:tc>
          <w:tcPr>
            <w:tcW w:type="dxa" w:w="3360"/>
            <w:vAlign w:val="center"/>
            <w:shd w:fill="0D1B2A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Patrón UI recomendado</w:t>
            </w:r>
          </w:p>
        </w:tc>
        <w:tc>
          <w:tcPr>
            <w:tcW w:type="dxa" w:w="3360"/>
            <w:vAlign w:val="center"/>
            <w:shd w:fill="0D1B2A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No usar para</w:t>
            </w:r>
          </w:p>
        </w:tc>
      </w:tr>
      <w:tr>
        <w:tc>
          <w:tcPr>
            <w:tcW w:type="dxa" w:w="336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Emi</w:t>
            </w:r>
          </w:p>
        </w:tc>
        <w:tc>
          <w:tcPr>
            <w:tcW w:type="dxa" w:w="336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Mensajes de bienestar, acompañamiento, convivencia</w:t>
            </w:r>
          </w:p>
        </w:tc>
        <w:tc>
          <w:tcPr>
            <w:tcW w:type="dxa" w:w="336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Pop-ups emocionales para retención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Locky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Alertas de seguridad, privacidad, protección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Alarmismo</w:t>
            </w:r>
          </w:p>
        </w:tc>
      </w:tr>
      <w:tr>
        <w:tc>
          <w:tcPr>
            <w:tcW w:type="dxa" w:w="336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Lex</w:t>
            </w:r>
          </w:p>
        </w:tc>
        <w:tc>
          <w:tcPr>
            <w:tcW w:type="dxa" w:w="336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Preguntas de reflexión, ética, decisiones</w:t>
            </w:r>
          </w:p>
        </w:tc>
        <w:tc>
          <w:tcPr>
            <w:tcW w:type="dxa" w:w="336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Juegos de puntos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Byte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Onboarding, tutoriales, aprendizaje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Mascota permanente en cada pantalla</w:t>
            </w:r>
          </w:p>
        </w:tc>
      </w:tr>
      <w:tr>
        <w:tc>
          <w:tcPr>
            <w:tcW w:type="dxa" w:w="336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Detective DQ</w:t>
            </w:r>
          </w:p>
        </w:tc>
        <w:tc>
          <w:tcPr>
            <w:tcW w:type="dxa" w:w="336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Fuentes, verificación, evidencia, desinfoxicación</w:t>
            </w:r>
          </w:p>
        </w:tc>
        <w:tc>
          <w:tcPr>
            <w:tcW w:type="dxa" w:w="336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Afirmaciones sin fuentes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Nexo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Comunidad, colaboración, conexiones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Contadores sociales como presión</w:t>
            </w:r>
          </w:p>
        </w:tc>
      </w:tr>
      <w:tr>
        <w:tc>
          <w:tcPr>
            <w:tcW w:type="dxa" w:w="336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Nova</w:t>
            </w:r>
          </w:p>
        </w:tc>
        <w:tc>
          <w:tcPr>
            <w:tcW w:type="dxa" w:w="336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Laboratorios, innovación, proyectos</w:t>
            </w:r>
          </w:p>
        </w:tc>
        <w:tc>
          <w:tcPr>
            <w:tcW w:type="dxa" w:w="336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Urgencia artificial</w:t>
            </w:r>
          </w:p>
        </w:tc>
      </w:tr>
    </w:tbl>
    <w:p/>
    <w:p>
      <w:pPr>
        <w:spacing w:before="180" w:after="80"/>
      </w:pPr>
      <w:r>
        <w:rPr>
          <w:rFonts w:ascii="Poppins" w:hAnsi="Poppins"/>
          <w:b/>
          <w:color w:val="0077FF"/>
          <w:sz w:val="28"/>
        </w:rPr>
        <w:t>Regla de presencia</w:t>
      </w:r>
    </w:p>
    <w:p>
      <w:pPr>
        <w:spacing w:after="100"/>
      </w:pPr>
      <w:r>
        <w:rPr>
          <w:rFonts w:ascii="Aptos" w:hAnsi="Aptos"/>
          <w:color w:val="1E293B"/>
          <w:sz w:val="21"/>
        </w:rPr>
        <w:t>Un Guardián debe aparecer porque mejora la comprensión o la experiencia, no porque necesitemos llenar espacio visual. La ausencia también es una decisión de diseño.</w:t>
      </w:r>
    </w:p>
    <w:p>
      <w:r>
        <w:br w:type="page"/>
      </w:r>
    </w:p>
    <w:p>
      <w:pPr>
        <w:spacing w:before="280" w:after="120"/>
      </w:pPr>
      <w:r>
        <w:rPr>
          <w:rFonts w:ascii="Poppins" w:hAnsi="Poppins"/>
          <w:b/>
          <w:color w:val="0D1B2A"/>
          <w:sz w:val="40"/>
        </w:rPr>
        <w:t>7. DQUILIBRIO como patrón de interacción</w:t>
      </w:r>
    </w:p>
    <w:p>
      <w:pPr>
        <w:spacing w:before="180" w:after="80"/>
      </w:pPr>
      <w:r>
        <w:rPr>
          <w:rFonts w:ascii="Poppins" w:hAnsi="Poppins"/>
          <w:b/>
          <w:color w:val="0077FF"/>
          <w:sz w:val="28"/>
        </w:rPr>
        <w:t>Ciclo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0D1B2A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Paso</w:t>
            </w:r>
          </w:p>
        </w:tc>
        <w:tc>
          <w:tcPr>
            <w:tcW w:type="dxa" w:w="5040"/>
            <w:vAlign w:val="center"/>
            <w:shd w:fill="0D1B2A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Patrón de interfaz</w:t>
            </w:r>
          </w:p>
        </w:tc>
      </w:tr>
      <w:tr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DETENER</w:t>
            </w:r>
          </w:p>
        </w:tc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Pausa, respiración visual, confirmación antes de acciones sensibles.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OBSERVAR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Contexto, datos, estado actual, señales relevantes.</w:t>
            </w:r>
          </w:p>
        </w:tc>
      </w:tr>
      <w:tr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DISCERNIR</w:t>
            </w:r>
          </w:p>
        </w:tc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Fuentes, comparación, evidencia, criterios.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ELEGIR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Opciones claras, consecuencias y control.</w:t>
            </w:r>
          </w:p>
        </w:tc>
      </w:tr>
      <w:tr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EQUILIBRAR</w:t>
            </w:r>
          </w:p>
        </w:tc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Cierre, síntesis, siguiente paso opcional y salida.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BF7"/>
            <w:tcBorders>
              <w:left w:val="single" w:sz="18" w:color="00C49A"/>
            </w:tcBorders>
          </w:tcPr>
          <w:p>
            <w:r>
              <w:rPr>
                <w:rFonts w:ascii="Poppins" w:hAnsi="Poppins"/>
                <w:b/>
                <w:color w:val="00C49A"/>
                <w:sz w:val="22"/>
              </w:rPr>
              <w:t>PRINCIPIO</w:t>
              <w:br/>
            </w:r>
            <w:r>
              <w:rPr>
                <w:rFonts w:ascii="Aptos" w:hAnsi="Aptos"/>
                <w:color w:val="1E293B"/>
                <w:sz w:val="20"/>
              </w:rPr>
              <w:t>Toda experiencia educativa o de IA debería poder terminar con claridad: qué aprendí, qué decidí y qué puedo hacer fuera de la plataforma.</w:t>
            </w:r>
          </w:p>
        </w:tc>
      </w:tr>
    </w:tbl>
    <w:p/>
    <w:p>
      <w:r>
        <w:br w:type="page"/>
      </w:r>
    </w:p>
    <w:p>
      <w:pPr>
        <w:spacing w:before="280" w:after="120"/>
      </w:pPr>
      <w:r>
        <w:rPr>
          <w:rFonts w:ascii="Poppins" w:hAnsi="Poppins"/>
          <w:b/>
          <w:color w:val="0D1B2A"/>
          <w:sz w:val="40"/>
        </w:rPr>
        <w:t>8. Patrones de contenido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0D1B2A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Patrón</w:t>
            </w:r>
          </w:p>
        </w:tc>
        <w:tc>
          <w:tcPr>
            <w:tcW w:type="dxa" w:w="5040"/>
            <w:vAlign w:val="center"/>
            <w:shd w:fill="0D1B2A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Estructura</w:t>
            </w:r>
          </w:p>
        </w:tc>
      </w:tr>
      <w:tr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Hero</w:t>
            </w:r>
          </w:p>
        </w:tc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Eyebrow → titular → explicación → 1 CTA principal → visual sobrio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Sección educativa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Pregunta → explicación → evidencia → acción</w:t>
            </w:r>
          </w:p>
        </w:tc>
      </w:tr>
      <w:tr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Evidencia</w:t>
            </w:r>
          </w:p>
        </w:tc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Hallazgo → contexto → limitación → fuente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Caso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Problema → intervención → resultado verificable → aprendizaje</w:t>
            </w:r>
          </w:p>
        </w:tc>
      </w:tr>
      <w:tr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Guardian</w:t>
            </w:r>
          </w:p>
        </w:tc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Identidad → rol → competencia → cómo acompaña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CTA final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Necesidad → propuesta → acción clara</w:t>
            </w:r>
          </w:p>
        </w:tc>
      </w:tr>
    </w:tbl>
    <w:p/>
    <w:p>
      <w:pPr>
        <w:spacing w:before="180" w:after="80"/>
      </w:pPr>
      <w:r>
        <w:rPr>
          <w:rFonts w:ascii="Poppins" w:hAnsi="Poppins"/>
          <w:b/>
          <w:color w:val="0077FF"/>
          <w:sz w:val="28"/>
        </w:rPr>
        <w:t>Centro de Evidencia</w:t>
      </w:r>
    </w:p>
    <w:p>
      <w:pPr>
        <w:spacing w:after="100"/>
      </w:pPr>
      <w:r>
        <w:rPr>
          <w:rFonts w:ascii="Aptos" w:hAnsi="Aptos"/>
          <w:color w:val="1E293B"/>
          <w:sz w:val="21"/>
        </w:rPr>
        <w:t>La página de Evidencia debe permitir consultar fuentes sin convertir la experiencia en un muro de referencias. Priorizar síntesis, fecha, tipo de evidencia, hallazgo y limitaciones; después ofrecer acceso a la fuente.</w:t>
      </w:r>
    </w:p>
    <w:p>
      <w:r>
        <w:br w:type="page"/>
      </w:r>
    </w:p>
    <w:p>
      <w:pPr>
        <w:spacing w:before="280" w:after="120"/>
      </w:pPr>
      <w:r>
        <w:rPr>
          <w:rFonts w:ascii="Poppins" w:hAnsi="Poppins"/>
          <w:b/>
          <w:color w:val="0D1B2A"/>
          <w:sz w:val="40"/>
        </w:rPr>
        <w:t>9. Accesibilidad y responsive</w:t>
      </w:r>
    </w:p>
    <w:p>
      <w:pPr>
        <w:pStyle w:val="ListBullet"/>
      </w:pPr>
      <w:r>
        <w:rPr>
          <w:rFonts w:ascii="Aptos" w:hAnsi="Aptos"/>
          <w:color w:val="1E293B"/>
          <w:sz w:val="20"/>
        </w:rPr>
        <w:t>Contraste suficiente entre texto y fondo.</w:t>
      </w:r>
    </w:p>
    <w:p>
      <w:pPr>
        <w:pStyle w:val="ListBullet"/>
      </w:pPr>
      <w:r>
        <w:rPr>
          <w:rFonts w:ascii="Aptos" w:hAnsi="Aptos"/>
          <w:color w:val="1E293B"/>
          <w:sz w:val="20"/>
        </w:rPr>
        <w:t>Foco de teclado visible y consistente.</w:t>
      </w:r>
    </w:p>
    <w:p>
      <w:pPr>
        <w:pStyle w:val="ListBullet"/>
      </w:pPr>
      <w:r>
        <w:rPr>
          <w:rFonts w:ascii="Aptos" w:hAnsi="Aptos"/>
          <w:color w:val="1E293B"/>
          <w:sz w:val="20"/>
        </w:rPr>
        <w:t>Áreas táctiles cómodas en móvil.</w:t>
      </w:r>
    </w:p>
    <w:p>
      <w:pPr>
        <w:pStyle w:val="ListBullet"/>
      </w:pPr>
      <w:r>
        <w:rPr>
          <w:rFonts w:ascii="Aptos" w:hAnsi="Aptos"/>
          <w:color w:val="1E293B"/>
          <w:sz w:val="20"/>
        </w:rPr>
        <w:t>Texto alternativo para imágenes informativas.</w:t>
      </w:r>
    </w:p>
    <w:p>
      <w:pPr>
        <w:pStyle w:val="ListBullet"/>
      </w:pPr>
      <w:r>
        <w:rPr>
          <w:rFonts w:ascii="Aptos" w:hAnsi="Aptos"/>
          <w:color w:val="1E293B"/>
          <w:sz w:val="20"/>
        </w:rPr>
        <w:t>No depender solo del color para comunicar estados.</w:t>
      </w:r>
    </w:p>
    <w:p>
      <w:pPr>
        <w:pStyle w:val="ListBullet"/>
      </w:pPr>
      <w:r>
        <w:rPr>
          <w:rFonts w:ascii="Aptos" w:hAnsi="Aptos"/>
          <w:color w:val="1E293B"/>
          <w:sz w:val="20"/>
        </w:rPr>
        <w:t>Respetar prefers-reduced-motion.</w:t>
      </w:r>
    </w:p>
    <w:p>
      <w:pPr>
        <w:pStyle w:val="ListBullet"/>
      </w:pPr>
      <w:r>
        <w:rPr>
          <w:rFonts w:ascii="Aptos" w:hAnsi="Aptos"/>
          <w:color w:val="1E293B"/>
          <w:sz w:val="20"/>
        </w:rPr>
        <w:t>Animaciones cortas y funcionales; nunca necesarias para comprender.</w:t>
      </w:r>
    </w:p>
    <w:p>
      <w:pPr>
        <w:pStyle w:val="ListBullet"/>
      </w:pPr>
      <w:r>
        <w:rPr>
          <w:rFonts w:ascii="Aptos" w:hAnsi="Aptos"/>
          <w:color w:val="1E293B"/>
          <w:sz w:val="20"/>
        </w:rPr>
        <w:t>Contenido legible sin zoom horizontal.</w:t>
      </w:r>
    </w:p>
    <w:p>
      <w:pPr>
        <w:pStyle w:val="ListBullet"/>
      </w:pPr>
      <w:r>
        <w:rPr>
          <w:rFonts w:ascii="Aptos" w:hAnsi="Aptos"/>
          <w:color w:val="1E293B"/>
          <w:sz w:val="20"/>
        </w:rPr>
        <w:t>Jerarquía semántica correcta de headings.</w:t>
      </w:r>
    </w:p>
    <w:p>
      <w:pPr>
        <w:spacing w:before="180" w:after="80"/>
      </w:pPr>
      <w:r>
        <w:rPr>
          <w:rFonts w:ascii="Poppins" w:hAnsi="Poppins"/>
          <w:b/>
          <w:color w:val="0077FF"/>
          <w:sz w:val="28"/>
        </w:rPr>
        <w:t>Responsive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0D1B2A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Breakpoint orientativo</w:t>
            </w:r>
          </w:p>
        </w:tc>
        <w:tc>
          <w:tcPr>
            <w:tcW w:type="dxa" w:w="5040"/>
            <w:vAlign w:val="center"/>
            <w:shd w:fill="0D1B2A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Comportamiento</w:t>
            </w:r>
          </w:p>
        </w:tc>
      </w:tr>
      <w:tr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≥ 1200 px</w:t>
            </w:r>
          </w:p>
        </w:tc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Composición completa, 12 columnas, visuales amplios.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768–1199 px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8 columnas, navegación compacta, cards 2 columnas.</w:t>
            </w:r>
          </w:p>
        </w:tc>
      </w:tr>
      <w:tr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&lt; 768 px</w:t>
            </w:r>
          </w:p>
        </w:tc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4 columnas, apilado vertical, CTA principal visible.</w:t>
            </w:r>
          </w:p>
        </w:tc>
      </w:tr>
    </w:tbl>
    <w:p/>
    <w:p>
      <w:r>
        <w:br w:type="page"/>
      </w:r>
    </w:p>
    <w:p>
      <w:pPr>
        <w:spacing w:before="280" w:after="120"/>
      </w:pPr>
      <w:r>
        <w:rPr>
          <w:rFonts w:ascii="Poppins" w:hAnsi="Poppins"/>
          <w:b/>
          <w:color w:val="0D1B2A"/>
          <w:sz w:val="40"/>
        </w:rPr>
        <w:t>10. Movimiento e interacción</w:t>
      </w:r>
    </w:p>
    <w:p>
      <w:pPr>
        <w:spacing w:after="100"/>
      </w:pPr>
      <w:r>
        <w:rPr>
          <w:rFonts w:ascii="Aptos" w:hAnsi="Aptos"/>
          <w:color w:val="1E293B"/>
          <w:sz w:val="21"/>
        </w:rPr>
        <w:t>El movimiento debe explicar relaciones, orientar y dar feedback. No debe crear recompensa, sorpresa constante ni sensación de urgencia.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0D1B2A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Permitido</w:t>
            </w:r>
          </w:p>
        </w:tc>
        <w:tc>
          <w:tcPr>
            <w:tcW w:type="dxa" w:w="5040"/>
            <w:vAlign w:val="center"/>
            <w:shd w:fill="0D1B2A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Evitar</w:t>
            </w:r>
          </w:p>
        </w:tc>
      </w:tr>
      <w:tr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Hover discreto</w:t>
            </w:r>
          </w:p>
        </w:tc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Parallax continuo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Transición de estado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Auto-scroll</w:t>
            </w:r>
          </w:p>
        </w:tc>
      </w:tr>
      <w:tr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Entrada de contenido al viewport</w:t>
            </w:r>
          </w:p>
        </w:tc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Contadores animados como estímulo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Feedback inmediato de acción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Loops visuales infinitos</w:t>
            </w:r>
          </w:p>
        </w:tc>
      </w:tr>
      <w:tr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Microinteracción funcional</w:t>
            </w:r>
          </w:p>
        </w:tc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Animación que dificulte lectura</w:t>
            </w:r>
          </w:p>
        </w:tc>
      </w:tr>
    </w:tbl>
    <w:p/>
    <w:p>
      <w:r>
        <w:br w:type="page"/>
      </w:r>
    </w:p>
    <w:p>
      <w:pPr>
        <w:spacing w:before="280" w:after="120"/>
      </w:pPr>
      <w:r>
        <w:rPr>
          <w:rFonts w:ascii="Poppins" w:hAnsi="Poppins"/>
          <w:b/>
          <w:color w:val="0D1B2A"/>
          <w:sz w:val="40"/>
        </w:rPr>
        <w:t>11. Página Equipo — especificación</w:t>
      </w:r>
    </w:p>
    <w:p>
      <w:pPr>
        <w:spacing w:after="100"/>
      </w:pPr>
      <w:r>
        <w:rPr>
          <w:rFonts w:ascii="Aptos" w:hAnsi="Aptos"/>
          <w:color w:val="1E293B"/>
          <w:sz w:val="21"/>
        </w:rPr>
        <w:t>La sección debe presentar a los Guardianes como integrantes del equipo ConcienTIC y agentes virtuales especializados.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D1B2A"/>
            <w:tcBorders>
              <w:left w:val="single" w:sz="18" w:color="00C49A"/>
            </w:tcBorders>
          </w:tcPr>
          <w:p>
            <w:r>
              <w:rPr>
                <w:rFonts w:ascii="Poppins" w:hAnsi="Poppins"/>
                <w:b/>
                <w:color w:val="FFFFFF"/>
                <w:sz w:val="22"/>
              </w:rPr>
              <w:t>HERO</w:t>
              <w:br/>
            </w:r>
            <w:r>
              <w:rPr>
                <w:rFonts w:ascii="Aptos" w:hAnsi="Aptos"/>
                <w:color w:val="FFFFFF"/>
                <w:sz w:val="20"/>
              </w:rPr>
              <w:t>Guardianes de la Inteligencia Digital · El equipo virtual de ConcienTIC.</w:t>
            </w:r>
          </w:p>
        </w:tc>
      </w:tr>
    </w:tbl>
    <w:p/>
    <w:p>
      <w:pPr>
        <w:spacing w:after="100"/>
      </w:pPr>
      <w:r>
        <w:rPr>
          <w:rFonts w:ascii="Aptos" w:hAnsi="Aptos"/>
          <w:color w:val="1E293B"/>
          <w:sz w:val="21"/>
        </w:rPr>
        <w:t>Subtítulo recomendado: “Siete agentes. Siete capacidades. Una inteligencia colectiva para aprender a habitar el mundo tecnológico.”</w:t>
      </w:r>
    </w:p>
    <w:p>
      <w:pPr>
        <w:spacing w:before="180" w:after="80"/>
      </w:pPr>
      <w:r>
        <w:rPr>
          <w:rFonts w:ascii="Poppins" w:hAnsi="Poppins"/>
          <w:b/>
          <w:color w:val="0077FF"/>
          <w:sz w:val="28"/>
        </w:rPr>
        <w:t>Card de Guardián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0D1B2A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5040"/>
            <w:vAlign w:val="center"/>
            <w:shd w:fill="0D1B2A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Contenido</w:t>
            </w:r>
          </w:p>
        </w:tc>
      </w:tr>
      <w:tr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Retrato</w:t>
            </w:r>
          </w:p>
        </w:tc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Personaje sobre fondo neutro o territorio cromático controlado.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Nombre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Emi / Locky / Lex / Byte / Detective DQ / Nexo / Nova</w:t>
            </w:r>
          </w:p>
        </w:tc>
      </w:tr>
      <w:tr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Rol</w:t>
            </w:r>
          </w:p>
        </w:tc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Agente de Empatía Digital, etc.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Competencia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Capacidad principal que representa.</w:t>
            </w:r>
          </w:p>
        </w:tc>
      </w:tr>
      <w:tr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Descripción</w:t>
            </w:r>
          </w:p>
        </w:tc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1–2 frases; lenguaje humano.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Acción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Conocer su función / Explorar competencia</w:t>
            </w:r>
          </w:p>
        </w:tc>
      </w:tr>
    </w:tbl>
    <w:p/>
    <w:p>
      <w:pPr>
        <w:spacing w:after="100"/>
      </w:pPr>
      <w:r>
        <w:rPr>
          <w:rFonts w:ascii="Aptos" w:hAnsi="Aptos"/>
          <w:color w:val="1E293B"/>
          <w:sz w:val="21"/>
        </w:rPr>
        <w:t>En desktop se puede utilizar una matriz de 7 tarjetas; en móvil, una lista o grid de 1–2 columnas. No usar carrusel automático.</w:t>
      </w:r>
    </w:p>
    <w:p>
      <w:r>
        <w:br w:type="page"/>
      </w:r>
    </w:p>
    <w:p>
      <w:pPr>
        <w:spacing w:before="280" w:after="120"/>
      </w:pPr>
      <w:r>
        <w:rPr>
          <w:rFonts w:ascii="Poppins" w:hAnsi="Poppins"/>
          <w:b/>
          <w:color w:val="0D1B2A"/>
          <w:sz w:val="40"/>
        </w:rPr>
        <w:t>12. Página Metodología — ciclo</w:t>
      </w:r>
    </w:p>
    <w:p>
      <w:pPr>
        <w:spacing w:after="100"/>
      </w:pPr>
      <w:r>
        <w:rPr>
          <w:rFonts w:ascii="Aptos" w:hAnsi="Aptos"/>
          <w:color w:val="1E293B"/>
          <w:sz w:val="21"/>
        </w:rPr>
        <w:t>La metodología debe abandonar la representación lineal de cinco pasos y utilizar un diagrama circular que exprese retorno al equilibrio.</w:t>
      </w:r>
    </w:p>
    <w:p>
      <w:pPr>
        <w:spacing w:before="180" w:after="80"/>
      </w:pPr>
      <w:r>
        <w:rPr>
          <w:rFonts w:ascii="Poppins" w:hAnsi="Poppins"/>
          <w:b/>
          <w:color w:val="0077FF"/>
          <w:sz w:val="28"/>
        </w:rPr>
        <w:t>Diagrama recomendado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0D1B2A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Posición</w:t>
            </w:r>
          </w:p>
        </w:tc>
        <w:tc>
          <w:tcPr>
            <w:tcW w:type="dxa" w:w="3360"/>
            <w:vAlign w:val="center"/>
            <w:shd w:fill="0D1B2A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Nodo</w:t>
            </w:r>
          </w:p>
        </w:tc>
        <w:tc>
          <w:tcPr>
            <w:tcW w:type="dxa" w:w="3360"/>
            <w:vAlign w:val="center"/>
            <w:shd w:fill="0D1B2A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Color</w:t>
            </w:r>
          </w:p>
        </w:tc>
      </w:tr>
      <w:tr>
        <w:tc>
          <w:tcPr>
            <w:tcW w:type="dxa" w:w="336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Superior</w:t>
            </w:r>
          </w:p>
        </w:tc>
        <w:tc>
          <w:tcPr>
            <w:tcW w:type="dxa" w:w="336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DETENER</w:t>
            </w:r>
          </w:p>
        </w:tc>
        <w:tc>
          <w:tcPr>
            <w:tcW w:type="dxa" w:w="336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#00C49A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Derecha superior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OBSERVAR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#0077FF</w:t>
            </w:r>
          </w:p>
        </w:tc>
      </w:tr>
      <w:tr>
        <w:tc>
          <w:tcPr>
            <w:tcW w:type="dxa" w:w="336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Derecha inferior</w:t>
            </w:r>
          </w:p>
        </w:tc>
        <w:tc>
          <w:tcPr>
            <w:tcW w:type="dxa" w:w="336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DISCERNIR</w:t>
            </w:r>
          </w:p>
        </w:tc>
        <w:tc>
          <w:tcPr>
            <w:tcW w:type="dxa" w:w="336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#6C63FF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Izquierda inferior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ELEGIR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#FF7A00</w:t>
            </w:r>
          </w:p>
        </w:tc>
      </w:tr>
      <w:tr>
        <w:tc>
          <w:tcPr>
            <w:tcW w:type="dxa" w:w="336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Izquierda superior</w:t>
            </w:r>
          </w:p>
        </w:tc>
        <w:tc>
          <w:tcPr>
            <w:tcW w:type="dxa" w:w="336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EQUILIBRAR</w:t>
            </w:r>
          </w:p>
        </w:tc>
        <w:tc>
          <w:tcPr>
            <w:tcW w:type="dxa" w:w="336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#00B4D8</w:t>
            </w:r>
          </w:p>
        </w:tc>
      </w:tr>
    </w:tbl>
    <w:p/>
    <w:p>
      <w:pPr>
        <w:spacing w:after="100"/>
      </w:pPr>
      <w:r>
        <w:rPr>
          <w:rFonts w:ascii="Aptos" w:hAnsi="Aptos"/>
          <w:color w:val="1E293B"/>
          <w:sz w:val="21"/>
        </w:rPr>
        <w:t>Centro del ciclo: DQUILIBRIO. El ciclo debe comunicar continuidad, no progreso gamificado. Evitar números de nivel, barras de progreso o premios.</w:t>
      </w:r>
    </w:p>
    <w:p>
      <w:r>
        <w:br w:type="page"/>
      </w:r>
    </w:p>
    <w:p>
      <w:pPr>
        <w:spacing w:before="280" w:after="120"/>
      </w:pPr>
      <w:r>
        <w:rPr>
          <w:rFonts w:ascii="Poppins" w:hAnsi="Poppins"/>
          <w:b/>
          <w:color w:val="0D1B2A"/>
          <w:sz w:val="40"/>
        </w:rPr>
        <w:t>13. No-go list</w:t>
      </w:r>
    </w:p>
    <w:p>
      <w:pPr>
        <w:pStyle w:val="ListBullet"/>
      </w:pPr>
      <w:r>
        <w:rPr>
          <w:rFonts w:ascii="Aptos" w:hAnsi="Aptos"/>
          <w:color w:val="1E293B"/>
          <w:sz w:val="20"/>
        </w:rPr>
        <w:t>Infinite scroll.</w:t>
      </w:r>
    </w:p>
    <w:p>
      <w:pPr>
        <w:pStyle w:val="ListBullet"/>
      </w:pPr>
      <w:r>
        <w:rPr>
          <w:rFonts w:ascii="Aptos" w:hAnsi="Aptos"/>
          <w:color w:val="1E293B"/>
          <w:sz w:val="20"/>
        </w:rPr>
        <w:t>Autoplay.</w:t>
      </w:r>
    </w:p>
    <w:p>
      <w:pPr>
        <w:pStyle w:val="ListBullet"/>
      </w:pPr>
      <w:r>
        <w:rPr>
          <w:rFonts w:ascii="Aptos" w:hAnsi="Aptos"/>
          <w:color w:val="1E293B"/>
          <w:sz w:val="20"/>
        </w:rPr>
        <w:t>Dark patterns.</w:t>
      </w:r>
    </w:p>
    <w:p>
      <w:pPr>
        <w:pStyle w:val="ListBullet"/>
      </w:pPr>
      <w:r>
        <w:rPr>
          <w:rFonts w:ascii="Aptos" w:hAnsi="Aptos"/>
          <w:color w:val="1E293B"/>
          <w:sz w:val="20"/>
        </w:rPr>
        <w:t>Countdowns artificiales.</w:t>
      </w:r>
    </w:p>
    <w:p>
      <w:pPr>
        <w:pStyle w:val="ListBullet"/>
      </w:pPr>
      <w:r>
        <w:rPr>
          <w:rFonts w:ascii="Aptos" w:hAnsi="Aptos"/>
          <w:color w:val="1E293B"/>
          <w:sz w:val="20"/>
        </w:rPr>
        <w:t>Streaks y recompensas por permanencia.</w:t>
      </w:r>
    </w:p>
    <w:p>
      <w:pPr>
        <w:pStyle w:val="ListBullet"/>
      </w:pPr>
      <w:r>
        <w:rPr>
          <w:rFonts w:ascii="Aptos" w:hAnsi="Aptos"/>
          <w:color w:val="1E293B"/>
          <w:sz w:val="20"/>
        </w:rPr>
        <w:t>Pop-ups repetitivos.</w:t>
      </w:r>
    </w:p>
    <w:p>
      <w:pPr>
        <w:pStyle w:val="ListBullet"/>
      </w:pPr>
      <w:r>
        <w:rPr>
          <w:rFonts w:ascii="Aptos" w:hAnsi="Aptos"/>
          <w:color w:val="1E293B"/>
          <w:sz w:val="20"/>
        </w:rPr>
        <w:t>Notificaciones diseñadas para provocar retorno sin necesidad.</w:t>
      </w:r>
    </w:p>
    <w:p>
      <w:pPr>
        <w:pStyle w:val="ListBullet"/>
      </w:pPr>
      <w:r>
        <w:rPr>
          <w:rFonts w:ascii="Aptos" w:hAnsi="Aptos"/>
          <w:color w:val="1E293B"/>
          <w:sz w:val="20"/>
        </w:rPr>
        <w:t>Clickbait.</w:t>
      </w:r>
    </w:p>
    <w:p>
      <w:pPr>
        <w:pStyle w:val="ListBullet"/>
      </w:pPr>
      <w:r>
        <w:rPr>
          <w:rFonts w:ascii="Aptos" w:hAnsi="Aptos"/>
          <w:color w:val="1E293B"/>
          <w:sz w:val="20"/>
        </w:rPr>
        <w:t>Métricas de vanidad mostradas como recompensa.</w:t>
      </w:r>
    </w:p>
    <w:p>
      <w:pPr>
        <w:pStyle w:val="ListBullet"/>
      </w:pPr>
      <w:r>
        <w:rPr>
          <w:rFonts w:ascii="Aptos" w:hAnsi="Aptos"/>
          <w:color w:val="1E293B"/>
          <w:sz w:val="20"/>
        </w:rPr>
        <w:t>Exceso de gradientes, brillos o animaciones.</w:t>
      </w:r>
    </w:p>
    <w:p>
      <w:pPr>
        <w:pStyle w:val="ListBullet"/>
      </w:pPr>
      <w:r>
        <w:rPr>
          <w:rFonts w:ascii="Aptos" w:hAnsi="Aptos"/>
          <w:color w:val="1E293B"/>
          <w:sz w:val="20"/>
        </w:rPr>
        <w:t>Uso ornamental permanente de Guardianes.</w:t>
      </w:r>
    </w:p>
    <w:p>
      <w:pPr>
        <w:pStyle w:val="ListBullet"/>
      </w:pPr>
      <w:r>
        <w:rPr>
          <w:rFonts w:ascii="Aptos" w:hAnsi="Aptos"/>
          <w:color w:val="1E293B"/>
          <w:sz w:val="20"/>
        </w:rPr>
        <w:t>Afirmaciones científicas sin contexto o fuente.</w:t>
      </w:r>
    </w:p>
    <w:p>
      <w:r>
        <w:br w:type="page"/>
      </w:r>
    </w:p>
    <w:p>
      <w:pPr>
        <w:spacing w:before="280" w:after="120"/>
      </w:pPr>
      <w:r>
        <w:rPr>
          <w:rFonts w:ascii="Poppins" w:hAnsi="Poppins"/>
          <w:b/>
          <w:color w:val="0D1B2A"/>
          <w:sz w:val="40"/>
        </w:rPr>
        <w:t>14. Checklist de lanzamiento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0D1B2A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Área</w:t>
            </w:r>
          </w:p>
        </w:tc>
        <w:tc>
          <w:tcPr>
            <w:tcW w:type="dxa" w:w="5040"/>
            <w:vAlign w:val="center"/>
            <w:shd w:fill="0D1B2A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Validación</w:t>
            </w:r>
          </w:p>
        </w:tc>
      </w:tr>
      <w:tr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Marca</w:t>
            </w:r>
          </w:p>
        </w:tc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Logo, colores, tipografía y jerarquía correctos.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Color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#00C49A primario · #6C63FF secundario.</w:t>
            </w:r>
          </w:p>
        </w:tc>
      </w:tr>
      <w:tr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Contenido</w:t>
            </w:r>
          </w:p>
        </w:tc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Claro, humano, preciso y con fuentes cuando corresponda.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Guardianes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Función real y rol correcto.</w:t>
            </w:r>
          </w:p>
        </w:tc>
      </w:tr>
      <w:tr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DQUILIBRIO</w:t>
            </w:r>
          </w:p>
        </w:tc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La experiencia respeta atención y autonomía.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Accesibilidad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Teclado, contraste, foco, alt text, movimiento reducido.</w:t>
            </w:r>
          </w:p>
        </w:tc>
      </w:tr>
      <w:tr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Responsive</w:t>
            </w:r>
          </w:p>
        </w:tc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Mobile, tablet y desktop revisados.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Performance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Imágenes optimizadas, carga rápida, sin scripts innecesarios.</w:t>
            </w:r>
          </w:p>
        </w:tc>
      </w:tr>
      <w:tr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Conversión</w:t>
            </w:r>
          </w:p>
        </w:tc>
        <w:tc>
          <w:tcPr>
            <w:tcW w:type="dxa" w:w="5040"/>
            <w:vAlign w:val="center"/>
            <w:shd w:fill="F5F7F9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CTA claro sin presión ni manipulación.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Cierre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color w:val="0D1B2A"/>
                <w:sz w:val="18"/>
              </w:rPr>
              <w:t>La experiencia tiene un final claro y facilita salir.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BF7"/>
            <w:tcBorders>
              <w:left w:val="single" w:sz="18" w:color="00C49A"/>
            </w:tcBorders>
          </w:tcPr>
          <w:p>
            <w:r>
              <w:rPr>
                <w:rFonts w:ascii="Poppins" w:hAnsi="Poppins"/>
                <w:b/>
                <w:color w:val="00C49A"/>
                <w:sz w:val="22"/>
              </w:rPr>
              <w:t>CRITERIO FINAL</w:t>
              <w:br/>
            </w:r>
            <w:r>
              <w:rPr>
                <w:rFonts w:ascii="Aptos" w:hAnsi="Aptos"/>
                <w:color w:val="1E293B"/>
                <w:sz w:val="20"/>
              </w:rPr>
              <w:t>El éxito del sitio no se mide solo por cuánto tiempo permanece una persona en él, sino por cuánto valor, claridad, criterio o capacidad se lleva consigo.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6"/>
      </w:rPr>
      <w:t>ConcienTIC · Sistema de Diseño Web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