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Heading"/>
        <w:jc w:val="center"/>
      </w:pPr>
      <w:r>
        <w:rPr>
          <w:rFonts w:ascii="Cambria Bold" w:hAnsi="Cambria Bold"/>
          <w:b w:val="0"/>
          <w:bCs w:val="0"/>
          <w:sz w:val="40"/>
          <w:szCs w:val="40"/>
          <w:rtl w:val="0"/>
        </w:rPr>
        <w:t xml:space="preserve">AIME </w:t>
      </w:r>
      <w:r>
        <w:rPr>
          <w:rFonts w:ascii="Cambria Bold" w:hAnsi="Cambria Bold" w:hint="default"/>
          <w:b w:val="0"/>
          <w:bCs w:val="0"/>
          <w:sz w:val="40"/>
          <w:szCs w:val="40"/>
          <w:rtl w:val="0"/>
        </w:rPr>
        <w:t xml:space="preserve">– </w:t>
      </w:r>
      <w:r>
        <w:rPr>
          <w:rFonts w:ascii="Cambria Bold" w:hAnsi="Cambria Bold"/>
          <w:b w:val="0"/>
          <w:bCs w:val="0"/>
          <w:sz w:val="40"/>
          <w:szCs w:val="40"/>
          <w:rtl w:val="0"/>
          <w:lang w:val="en-US"/>
        </w:rPr>
        <w:t>Intended Use &amp; System Overview</w:t>
      </w:r>
    </w:p>
    <w:p>
      <w:pPr>
        <w:pStyle w:val="Body"/>
        <w:jc w:val="center"/>
      </w:pPr>
      <w:r>
        <w:rPr>
          <w:sz w:val="20"/>
          <w:szCs w:val="20"/>
          <w:rtl w:val="0"/>
          <w:lang w:val="de-DE"/>
        </w:rPr>
        <w:t>Version: 1.0    Date: 2026-01-22</w:t>
      </w: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1. Document purpose</w:t>
      </w:r>
    </w:p>
    <w:p>
      <w:pPr>
        <w:pStyle w:val="Body"/>
      </w:pPr>
      <w:r>
        <w:rPr>
          <w:rtl w:val="0"/>
          <w:lang w:val="en-US"/>
        </w:rPr>
        <w:t>This document describes the intended use, scope, core features, and high-level architecture of the AIME web application. It is intended to support internal governance, security, and compliance discussions (e.g., data protection, AI governance), and to provide a shared understanding for stakeholders (Product, Engineering, HR, Legal, Security, and Business Leadership).</w:t>
      </w:r>
    </w:p>
    <w:p>
      <w:pPr>
        <w:pStyle w:val="Body"/>
      </w:pP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2. Intended use statement</w:t>
      </w:r>
    </w:p>
    <w:p>
      <w:pPr>
        <w:pStyle w:val="Body"/>
      </w:pPr>
      <w:r>
        <w:rPr>
          <w:rtl w:val="0"/>
          <w:lang w:val="en-US"/>
        </w:rPr>
        <w:t xml:space="preserve">AIME is an </w:t>
      </w:r>
      <w:r>
        <w:rPr>
          <w:rtl w:val="0"/>
          <w:lang w:val="en-US"/>
        </w:rPr>
        <w:t>i</w:t>
      </w:r>
      <w:r>
        <w:rPr>
          <w:sz w:val="24"/>
          <w:szCs w:val="24"/>
          <w:rtl w:val="0"/>
          <w:lang w:val="pt-PT"/>
        </w:rPr>
        <w:t xml:space="preserve">nternal </w:t>
      </w:r>
      <w:r>
        <w:rPr>
          <w:sz w:val="24"/>
          <w:szCs w:val="24"/>
          <w:rtl w:val="0"/>
          <w:lang w:val="en-US"/>
        </w:rPr>
        <w:t xml:space="preserve">web application intended for </w:t>
      </w:r>
      <w:r>
        <w:rPr>
          <w:sz w:val="24"/>
          <w:szCs w:val="24"/>
          <w:rtl w:val="0"/>
          <w:lang w:val="en-US"/>
        </w:rPr>
        <w:t>workplace goal-setting and execution visibility</w:t>
      </w:r>
      <w:r>
        <w:rPr>
          <w:sz w:val="24"/>
          <w:szCs w:val="24"/>
          <w:rtl w:val="0"/>
          <w:lang w:val="en-US"/>
        </w:rPr>
        <w:t xml:space="preserve">. It </w:t>
      </w:r>
      <w:r>
        <w:rPr>
          <w:rtl w:val="0"/>
          <w:lang w:val="en-US"/>
        </w:rPr>
        <w:t>provides a unified view of organisational progress toward the company</w:t>
      </w:r>
      <w:r>
        <w:rPr>
          <w:rtl w:val="1"/>
        </w:rPr>
        <w:t>’</w:t>
      </w:r>
      <w:r>
        <w:rPr>
          <w:rtl w:val="0"/>
          <w:lang w:val="en-US"/>
        </w:rPr>
        <w:t>s Vision, Mission, and strategic priorities. It supports 90</w:t>
      </w:r>
      <w:r>
        <w:rPr>
          <w:rtl w:val="0"/>
        </w:rPr>
        <w:t>‑</w:t>
      </w:r>
      <w:r>
        <w:rPr>
          <w:rtl w:val="0"/>
          <w:lang w:val="en-US"/>
        </w:rPr>
        <w:t>day (quarterly) goal-setting and execution tracking by organising Objectives, Key Results, Tasks/Initiatives, and supporting artefacts, and by presenting dashboards and drill</w:t>
      </w:r>
      <w:r>
        <w:rPr>
          <w:rtl w:val="0"/>
        </w:rPr>
        <w:t>‑</w:t>
      </w:r>
      <w:r>
        <w:rPr>
          <w:rtl w:val="0"/>
          <w:lang w:val="en-US"/>
        </w:rPr>
        <w:t>down views tailored to different roles across the organisation.</w:t>
      </w:r>
    </w:p>
    <w:p>
      <w:pPr>
        <w:pStyle w:val="Body"/>
      </w:pPr>
      <w:r>
        <w:rPr>
          <w:rtl w:val="0"/>
          <w:lang w:val="en-US"/>
        </w:rPr>
        <w:t>AIME increases visibility and transparency across teams, helps align individual and group OKRs with organisation-wide priorities, and helps each member understand how their work contributes to the wider picture. The primary aim is improved focus, coordination, and execution.</w:t>
      </w:r>
    </w:p>
    <w:p>
      <w:pPr>
        <w:pStyle w:val="Body"/>
      </w:pPr>
      <w:r>
        <w:rPr>
          <w:rtl w:val="0"/>
          <w:lang w:val="en-US"/>
        </w:rPr>
        <w:t>AIME includes an AI assistant to make interaction faster and simpler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by drafting OKRs, enabling natural-language queries and navigation, summarising relevant information, and proposing user-approved actions (e.g., creating or updating records in AIME or external systems such as Jira).</w:t>
      </w:r>
    </w:p>
    <w:p>
      <w:pPr>
        <w:pStyle w:val="Body"/>
      </w:pP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3. Non-intended use (explicit exclusions)</w:t>
      </w:r>
    </w:p>
    <w:p>
      <w:pPr>
        <w:pStyle w:val="Body"/>
      </w:pPr>
      <w:r>
        <w:rPr>
          <w:rtl w:val="0"/>
          <w:lang w:val="en-US"/>
        </w:rPr>
        <w:t>AIME is not intended to replace human judgement or to perform automated decision-making about individuals. In particular, AIME is not intended for: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Automated performance appraisal, disciplinary action, promotion decisions, or employee ranking.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Profiling employees or inferring sensitive personal attributes.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Autonomous execution of actions without user confirmation (all write operations are proposed and require user acceptance).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Monitoring beyond what is required for goal-setting, collaboration, and operational visibility.</w:t>
      </w:r>
    </w:p>
    <w:p>
      <w:pPr>
        <w:pStyle w:val="Body"/>
      </w:pP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4. Users and roles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AIME is used by internal staff. Access is role-based and aligned to the organisation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structure and reporting lines. Permissions are granted on a least-privilege basis and may be scoped to self, team/department, or organisation-wide views depending on the role. Core roles include: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User:</w:t>
      </w:r>
      <w:r>
        <w:rPr>
          <w:rFonts w:ascii="Times Roman" w:hAnsi="Times Roman"/>
          <w:rtl w:val="0"/>
          <w:lang w:val="en-US"/>
        </w:rPr>
        <w:t xml:space="preserve"> Default role for general staff. Provides the minimum permissions required to use AIME, including managing personal OKRs/OKRTs and viewing shared OKRs and dashboards that the user has been granted access to.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Leader:</w:t>
      </w:r>
      <w:r>
        <w:rPr>
          <w:rFonts w:ascii="Times Roman" w:hAnsi="Times Roman"/>
          <w:rtl w:val="0"/>
          <w:lang w:val="en-US"/>
        </w:rPr>
        <w:t xml:space="preserve"> Assigned to staff with supervisory responsibilities (e.g., Team Leaders, Heads of Department, Directors, C-suite members). Provides additional visibility for managing and supporting team/department OKRs, including access to team-level dashboards and summaries within the leader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authorised scope.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Owner:</w:t>
      </w:r>
      <w:r>
        <w:rPr>
          <w:rFonts w:ascii="Times Roman" w:hAnsi="Times Roman"/>
          <w:rtl w:val="0"/>
          <w:lang w:val="en-US"/>
        </w:rPr>
        <w:t xml:space="preserve"> Provides access to organisation-wide dashboards and aggregated views to support strategic alignment and oversight. Access is intended for designated stakeholders who require a broader, cross-team perspective (subject to policy and permission scope).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Admin:</w:t>
      </w:r>
      <w:r>
        <w:rPr>
          <w:rFonts w:ascii="Times Roman" w:hAnsi="Times Roman"/>
          <w:rtl w:val="0"/>
          <w:lang w:val="en-US"/>
        </w:rPr>
        <w:t xml:space="preserve"> Provides administrative capabilities required to operate and configure AIME.</w:t>
      </w:r>
    </w:p>
    <w:p>
      <w:pPr>
        <w:pStyle w:val="Body"/>
        <w:numPr>
          <w:ilvl w:val="3"/>
          <w:numId w:val="5"/>
        </w:numPr>
      </w:pPr>
      <w:r>
        <w:rPr>
          <w:rtl w:val="0"/>
          <w:lang w:val="en-US"/>
        </w:rPr>
        <w:t>List all users (fetch full user directory)</w:t>
      </w:r>
    </w:p>
    <w:p>
      <w:pPr>
        <w:pStyle w:val="Body"/>
        <w:numPr>
          <w:ilvl w:val="3"/>
          <w:numId w:val="5"/>
        </w:numPr>
      </w:pPr>
      <w:r>
        <w:rPr>
          <w:rtl w:val="0"/>
          <w:lang w:val="en-US"/>
        </w:rPr>
        <w:t>Update a user</w:t>
      </w:r>
      <w:r>
        <w:rPr>
          <w:rtl w:val="1"/>
        </w:rPr>
        <w:t>’</w:t>
      </w:r>
      <w:r>
        <w:rPr>
          <w:rtl w:val="0"/>
          <w:lang w:val="en-US"/>
        </w:rPr>
        <w:t>s profile and role</w:t>
      </w:r>
    </w:p>
    <w:p>
      <w:pPr>
        <w:pStyle w:val="Body"/>
        <w:numPr>
          <w:ilvl w:val="3"/>
          <w:numId w:val="5"/>
        </w:numPr>
      </w:pPr>
      <w:r>
        <w:rPr>
          <w:rtl w:val="0"/>
          <w:lang w:val="en-US"/>
        </w:rPr>
        <w:t>Create an Organisation</w:t>
      </w:r>
      <w:r>
        <w:rPr>
          <w:rtl w:val="0"/>
        </w:rPr>
        <w:t>‑</w:t>
      </w:r>
      <w:r>
        <w:rPr>
          <w:rtl w:val="0"/>
          <w:lang w:val="en-US"/>
        </w:rPr>
        <w:t>type group</w:t>
      </w:r>
    </w:p>
    <w:p>
      <w:pPr>
        <w:pStyle w:val="Body"/>
        <w:numPr>
          <w:ilvl w:val="3"/>
          <w:numId w:val="5"/>
        </w:numPr>
      </w:pPr>
      <w:r>
        <w:rPr>
          <w:rtl w:val="0"/>
          <w:lang w:val="de-DE"/>
        </w:rPr>
        <w:t>Update an Organisation</w:t>
      </w:r>
      <w:r>
        <w:rPr>
          <w:rtl w:val="0"/>
        </w:rPr>
        <w:t>‑</w:t>
      </w:r>
      <w:r>
        <w:rPr>
          <w:rtl w:val="0"/>
          <w:lang w:val="en-US"/>
        </w:rPr>
        <w:t>type group</w:t>
      </w:r>
    </w:p>
    <w:p>
      <w:pPr>
        <w:pStyle w:val="Body"/>
        <w:numPr>
          <w:ilvl w:val="3"/>
          <w:numId w:val="5"/>
        </w:numPr>
      </w:pPr>
      <w:r>
        <w:rPr>
          <w:rtl w:val="0"/>
          <w:lang w:val="en-US"/>
        </w:rPr>
        <w:t>Change a group</w:t>
      </w:r>
      <w:r>
        <w:rPr>
          <w:rtl w:val="1"/>
        </w:rPr>
        <w:t>’</w:t>
      </w:r>
      <w:r>
        <w:rPr>
          <w:rtl w:val="0"/>
          <w:lang w:val="en-US"/>
        </w:rPr>
        <w:t xml:space="preserve">s type to </w:t>
      </w:r>
      <w:r>
        <w:rPr>
          <w:rtl w:val="0"/>
          <w:lang w:val="en-US"/>
        </w:rPr>
        <w:t>“</w:t>
      </w:r>
      <w:r>
        <w:rPr>
          <w:rtl w:val="0"/>
          <w:lang w:val="fr-FR"/>
        </w:rPr>
        <w:t>Organisation</w:t>
      </w:r>
      <w:r>
        <w:rPr>
          <w:rtl w:val="0"/>
          <w:lang w:val="en-US"/>
        </w:rPr>
        <w:t>”</w:t>
      </w:r>
    </w:p>
    <w:p>
      <w:pPr>
        <w:pStyle w:val="Body"/>
        <w:numPr>
          <w:ilvl w:val="3"/>
          <w:numId w:val="5"/>
        </w:numPr>
      </w:pPr>
      <w:r>
        <w:rPr>
          <w:rtl w:val="0"/>
          <w:lang w:val="en-US"/>
        </w:rPr>
        <w:t>Delete any group (no group</w:t>
      </w:r>
      <w:r>
        <w:rPr>
          <w:rtl w:val="0"/>
        </w:rPr>
        <w:t>‑</w:t>
      </w:r>
      <w:r>
        <w:rPr>
          <w:rtl w:val="0"/>
          <w:lang w:val="en-US"/>
        </w:rPr>
        <w:t>admin requirement)</w:t>
      </w:r>
    </w:p>
    <w:p>
      <w:pPr>
        <w:pStyle w:val="Body"/>
      </w:pPr>
      <w:r>
        <w:rPr>
          <w:rtl w:val="0"/>
          <w:lang w:val="en-US"/>
        </w:rPr>
        <w:t>In Addition to the above following rule is also enforced in Groups</w:t>
      </w:r>
    </w:p>
    <w:p>
      <w:pPr>
        <w:pStyle w:val="Body"/>
      </w:pPr>
      <w:r>
        <w:rPr>
          <w:rtl w:val="0"/>
          <w:lang w:val="en-US"/>
        </w:rPr>
        <w:t>The user that creates a Group becomes the Group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rFonts w:ascii="Cambria Bold" w:hAnsi="Cambria Bold"/>
          <w:rtl w:val="0"/>
          <w:lang w:val="en-US"/>
        </w:rPr>
        <w:t xml:space="preserve">Admin.  </w:t>
      </w:r>
      <w:r>
        <w:rPr>
          <w:rtl w:val="0"/>
          <w:lang w:val="en-US"/>
        </w:rPr>
        <w:t>A group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admin can perform the following:</w:t>
      </w:r>
    </w:p>
    <w:p>
      <w:pPr>
        <w:pStyle w:val="Body"/>
        <w:numPr>
          <w:ilvl w:val="3"/>
          <w:numId w:val="5"/>
        </w:numPr>
      </w:pPr>
      <w:r>
        <w:rPr>
          <w:rtl w:val="0"/>
          <w:lang w:val="en-US"/>
        </w:rPr>
        <w:t>Add/Remove members from group</w:t>
      </w:r>
    </w:p>
    <w:p>
      <w:pPr>
        <w:pStyle w:val="Body"/>
        <w:numPr>
          <w:ilvl w:val="3"/>
          <w:numId w:val="5"/>
        </w:numPr>
      </w:pPr>
      <w:r>
        <w:rPr>
          <w:rtl w:val="0"/>
          <w:lang w:val="en-US"/>
        </w:rPr>
        <w:t xml:space="preserve">Choose a subset of </w:t>
      </w:r>
      <w:r>
        <w:rPr>
          <w:rFonts w:ascii="Cambria Bold" w:hAnsi="Cambria Bold"/>
          <w:rtl w:val="0"/>
          <w:lang w:val="en-US"/>
        </w:rPr>
        <w:t>Strategic Objectives</w:t>
      </w:r>
      <w:r>
        <w:rPr>
          <w:rtl w:val="0"/>
          <w:lang w:val="en-US"/>
        </w:rPr>
        <w:t xml:space="preserve"> from objectives that are shared within that group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5. Core product modules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My OKRs: </w:t>
      </w:r>
      <w:r>
        <w:rPr>
          <w:rtl w:val="0"/>
          <w:lang w:val="en-US"/>
        </w:rPr>
        <w:t>Create and manage personal OKRs/OKRTs, tasks, progress updates, and notes.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Scheduling: </w:t>
      </w:r>
      <w:r>
        <w:rPr>
          <w:rtl w:val="0"/>
          <w:lang w:val="en-US"/>
        </w:rPr>
        <w:t xml:space="preserve">Enable planing, organising and time blocking of tasks. Shows calendar events </w:t>
      </w:r>
      <w:r>
        <w:rPr>
          <w:rtl w:val="0"/>
          <w:lang w:val="en-US"/>
        </w:rPr>
        <w:t xml:space="preserve"> 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Shared / Group OKRs: </w:t>
      </w:r>
      <w:r>
        <w:rPr>
          <w:rtl w:val="0"/>
          <w:lang w:val="en-US"/>
        </w:rPr>
        <w:t>View and collaborate on team/department OKRs and shared objectives.</w:t>
      </w:r>
      <w:r>
        <w:rPr>
          <w:rtl w:val="0"/>
          <w:lang w:val="en-US"/>
        </w:rPr>
        <w:t xml:space="preserve"> See what other members have shared</w:t>
      </w:r>
    </w:p>
    <w:p>
      <w:pPr>
        <w:pStyle w:val="Body"/>
      </w:pPr>
      <w:r>
        <w:rPr>
          <w:rFonts w:ascii="Cambria Bold" w:hAnsi="Cambria Bold"/>
          <w:rtl w:val="0"/>
        </w:rPr>
        <w:t>Strategy</w:t>
      </w:r>
      <w:r>
        <w:rPr>
          <w:rFonts w:ascii="Cambria Bold" w:hAnsi="Cambria Bold"/>
          <w:rtl w:val="0"/>
          <w:lang w:val="en-US"/>
        </w:rPr>
        <w:t xml:space="preserve"> House View</w:t>
      </w:r>
      <w:r>
        <w:rPr>
          <w:rFonts w:ascii="Cambria Bold" w:hAnsi="Cambria Bold"/>
          <w:rtl w:val="0"/>
        </w:rPr>
        <w:t xml:space="preserve">: </w:t>
      </w:r>
      <w:r>
        <w:rPr>
          <w:rtl w:val="0"/>
          <w:lang w:val="en-US"/>
        </w:rPr>
        <w:t>Connect OKRs to strategic priorities and provide a top</w:t>
      </w:r>
      <w:r>
        <w:rPr>
          <w:rtl w:val="0"/>
        </w:rPr>
        <w:t>‑</w:t>
      </w:r>
      <w:r>
        <w:rPr>
          <w:rtl w:val="0"/>
          <w:lang w:val="en-US"/>
        </w:rPr>
        <w:t>down view of alignment.</w:t>
      </w:r>
    </w:p>
    <w:p>
      <w:pPr>
        <w:pStyle w:val="Body"/>
      </w:pPr>
      <w:r>
        <w:rPr>
          <w:rFonts w:ascii="Cambria Bold" w:hAnsi="Cambria Bold"/>
          <w:rtl w:val="0"/>
          <w:lang w:val="fr-FR"/>
        </w:rPr>
        <w:t xml:space="preserve">Organisation chart: </w:t>
      </w:r>
      <w:r>
        <w:rPr>
          <w:rtl w:val="0"/>
          <w:lang w:val="en-US"/>
        </w:rPr>
        <w:t>Provide organisational context for teams and collaboration scope.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Chat (</w:t>
      </w:r>
      <w:r>
        <w:rPr>
          <w:rFonts w:ascii="Cambria Bold" w:hAnsi="Cambria Bold"/>
          <w:rtl w:val="0"/>
          <w:lang w:val="en-US"/>
        </w:rPr>
        <w:t xml:space="preserve">AIME </w:t>
      </w:r>
      <w:r>
        <w:rPr>
          <w:rFonts w:ascii="Cambria Bold" w:hAnsi="Cambria Bold"/>
          <w:rtl w:val="0"/>
          <w:lang w:val="it-IT"/>
        </w:rPr>
        <w:t xml:space="preserve">AI Assistant): </w:t>
      </w:r>
      <w:r>
        <w:rPr>
          <w:rtl w:val="0"/>
          <w:lang w:val="en-US"/>
        </w:rPr>
        <w:t>Natural language interface for drafting, querying, navigation, and proposing actions.</w:t>
      </w:r>
    </w:p>
    <w:p>
      <w:pPr>
        <w:pStyle w:val="Body"/>
      </w:pP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6. AI use cases in AIME</w:t>
      </w:r>
    </w:p>
    <w:p>
      <w:pPr>
        <w:pStyle w:val="Body"/>
        <w:rPr>
          <w:rFonts w:ascii="Cambria Bold" w:cs="Cambria Bold" w:hAnsi="Cambria Bold" w:eastAsia="Cambria Bold"/>
        </w:rPr>
      </w:pPr>
      <w:r>
        <w:rPr>
          <w:rFonts w:ascii="Cambria Bold" w:hAnsi="Cambria Bold"/>
          <w:rtl w:val="0"/>
          <w:lang w:val="en-US"/>
        </w:rPr>
        <w:t>Drafting and refining OKRs</w:t>
      </w:r>
    </w:p>
    <w:p>
      <w:pPr>
        <w:pStyle w:val="Body"/>
      </w:pPr>
      <w:r>
        <w:rPr>
          <w:rtl w:val="0"/>
          <w:lang w:val="en-US"/>
        </w:rPr>
        <w:t>Expand ideas into an achievable Objective with measurable Key Results and actionable Tasks/Initiatives.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Example: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Can you suggest an Objective and Key Results to achieve financial freedom?</w:t>
      </w:r>
      <w:r>
        <w:rPr>
          <w:rtl w:val="0"/>
          <w:lang w:val="en-US"/>
        </w:rPr>
        <w:t>”</w:t>
      </w:r>
    </w:p>
    <w:p>
      <w:pPr>
        <w:pStyle w:val="Body"/>
        <w:rPr>
          <w:rFonts w:ascii="Cambria Bold" w:cs="Cambria Bold" w:hAnsi="Cambria Bold" w:eastAsia="Cambria Bold"/>
        </w:rPr>
      </w:pPr>
      <w:r>
        <w:rPr>
          <w:rFonts w:ascii="Cambria Bold" w:hAnsi="Cambria Bold"/>
          <w:rtl w:val="0"/>
          <w:lang w:val="en-US"/>
        </w:rPr>
        <w:t>Natural language navigation and system operations</w:t>
      </w:r>
    </w:p>
    <w:p>
      <w:pPr>
        <w:pStyle w:val="Body"/>
      </w:pPr>
      <w:r>
        <w:rPr>
          <w:rtl w:val="0"/>
          <w:lang w:val="en-US"/>
        </w:rPr>
        <w:t>Navigate AIME modules and retrieve relevant views using conversational commands.</w:t>
      </w:r>
    </w:p>
    <w:p>
      <w:pPr>
        <w:pStyle w:val="Body"/>
      </w:pPr>
      <w:r>
        <w:rPr>
          <w:rtl w:val="0"/>
          <w:lang w:val="en-US"/>
        </w:rPr>
        <w:t>Propose CRUD actions (create/update/delete) with clear Accept/Reject confirmation before execution.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Example: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Navigate to Shared OKRs and show objectives of the HR department.</w:t>
      </w:r>
      <w:r>
        <w:rPr>
          <w:rtl w:val="0"/>
          <w:lang w:val="en-US"/>
        </w:rPr>
        <w:t>”</w:t>
      </w:r>
    </w:p>
    <w:p>
      <w:pPr>
        <w:pStyle w:val="Body"/>
        <w:rPr>
          <w:rFonts w:ascii="Cambria Bold" w:cs="Cambria Bold" w:hAnsi="Cambria Bold" w:eastAsia="Cambria Bold"/>
        </w:rPr>
      </w:pPr>
      <w:r>
        <w:rPr>
          <w:rFonts w:ascii="Cambria Bold" w:hAnsi="Cambria Bold"/>
          <w:rtl w:val="0"/>
          <w:lang w:val="en-US"/>
        </w:rPr>
        <w:t>Cross-source search and structured queries</w:t>
      </w:r>
    </w:p>
    <w:p>
      <w:pPr>
        <w:pStyle w:val="Body"/>
      </w:pPr>
      <w:r>
        <w:rPr>
          <w:rtl w:val="0"/>
          <w:lang w:val="en-US"/>
        </w:rPr>
        <w:t>Query across OKRs, initiatives, and KPI datasets to generate summaries and tables.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Example: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Tabulate shared Objective titles, owner name, and percentage completion, ordered by owner.</w:t>
      </w:r>
      <w:r>
        <w:rPr>
          <w:rtl w:val="0"/>
          <w:lang w:val="en-US"/>
        </w:rPr>
        <w:t>”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rFonts w:ascii="Cambria Bold" w:cs="Cambria Bold" w:hAnsi="Cambria Bold" w:eastAsia="Cambria Bold"/>
        </w:rPr>
      </w:pPr>
      <w:r>
        <w:rPr>
          <w:rFonts w:ascii="Cambria Bold" w:hAnsi="Cambria Bold"/>
          <w:rtl w:val="0"/>
          <w:lang w:val="en-US"/>
        </w:rPr>
        <w:t>Work-system assistant for Jira and enterprise tools</w:t>
      </w:r>
    </w:p>
    <w:p>
      <w:pPr>
        <w:pStyle w:val="Body"/>
      </w:pPr>
      <w:r>
        <w:rPr>
          <w:rtl w:val="0"/>
          <w:lang w:val="en-US"/>
        </w:rPr>
        <w:t>Retrieve and summarise Jira items; draft proposed updates; propose ticket creation and assignment with user approval.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Example: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List my pending Jira tickets.</w:t>
      </w:r>
      <w:r>
        <w:rPr>
          <w:rtl w:val="0"/>
          <w:lang w:val="en-US"/>
        </w:rPr>
        <w:t>”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Voice-to-text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Convert dictation into queries, updates, and draft OKRs to reduce typing time.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Motivational and educational content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Generate and present inspirational content to encourage consistency and follow-through in the 90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day cycle.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AI-generated content is labelled (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Includes AI Generated Content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).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215900</wp:posOffset>
                </wp:positionH>
                <wp:positionV relativeFrom="line">
                  <wp:posOffset>302259</wp:posOffset>
                </wp:positionV>
                <wp:extent cx="5054600" cy="2570480"/>
                <wp:effectExtent l="0" t="0" r="0" b="0"/>
                <wp:wrapTopAndBottom distT="152400" distB="152400"/>
                <wp:docPr id="1073741827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4600" cy="2570480"/>
                          <a:chOff x="0" y="0"/>
                          <a:chExt cx="5054600" cy="2570479"/>
                        </a:xfrm>
                      </wpg:grpSpPr>
                      <pic:pic xmlns:pic="http://schemas.openxmlformats.org/drawingml/2006/picture">
                        <pic:nvPicPr>
                          <pic:cNvPr id="1073741825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601" cy="21971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Caption"/>
                        <wps:cNvSpPr/>
                        <wps:spPr>
                          <a:xfrm>
                            <a:off x="0" y="2298700"/>
                            <a:ext cx="5054601" cy="27178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it-IT"/>
                                </w:rPr>
                                <w:t xml:space="preserve">Figure 1: </w:t>
                              </w:r>
                              <w:r>
                                <w:rPr>
                                  <w:rFonts w:ascii="Cambria Italic" w:hAnsi="Cambria Italic" w:hint="default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“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AI Generated Content Included</w:t>
                              </w:r>
                              <w:r>
                                <w:rPr>
                                  <w:rFonts w:ascii="Cambria Italic" w:hAnsi="Cambria Italic" w:hint="default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 xml:space="preserve">” 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Lebel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17.0pt;margin-top:23.8pt;width:398.0pt;height:202.4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54600,2570480">
                <w10:wrap type="topAndBottom" side="bothSides" anchorx="margin"/>
                <v:shape id="_x0000_s1027" type="#_x0000_t75" style="position:absolute;left:0;top:0;width:5054600;height:2197100;">
                  <v:imagedata r:id="rId4" o:title="pasted-movie.png"/>
                </v:shape>
                <v:roundrect id="_x0000_s1028" style="position:absolute;left:0;top:2298700;width:5054600;height:271780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it-IT"/>
                          </w:rPr>
                          <w:t xml:space="preserve">Figure 1: </w:t>
                        </w:r>
                        <w:r>
                          <w:rPr>
                            <w:rFonts w:ascii="Cambria Italic" w:hAnsi="Cambria Italic" w:hint="default"/>
                            <w:sz w:val="20"/>
                            <w:szCs w:val="20"/>
                            <w:rtl w:val="0"/>
                            <w:lang w:val="en-US"/>
                          </w:rPr>
                          <w:t>“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en-US"/>
                          </w:rPr>
                          <w:t>AI Generated Content Included</w:t>
                        </w:r>
                        <w:r>
                          <w:rPr>
                            <w:rFonts w:ascii="Cambria Italic" w:hAnsi="Cambria Italic" w:hint="default"/>
                            <w:sz w:val="20"/>
                            <w:szCs w:val="20"/>
                            <w:rtl w:val="0"/>
                            <w:lang w:val="en-US"/>
                          </w:rPr>
                          <w:t xml:space="preserve">” 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en-US"/>
                          </w:rPr>
                          <w:t>Lebel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List Bullet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7. Human oversight and action control</w:t>
      </w:r>
    </w:p>
    <w:p>
      <w:pPr>
        <w:pStyle w:val="Body"/>
      </w:pPr>
      <w:r>
        <w:rPr>
          <w:rtl w:val="0"/>
          <w:lang w:val="en-US"/>
        </w:rPr>
        <w:t>AIME follows a human-in-the-loop pattern for write operations. The AI assistant may propose actions (e.g., create/update records in AIME or create/update Jira items), but actions are not executed automatically. Users are shown clear Accept/Reject controls describing the effect of the action.</w:t>
      </w:r>
    </w:p>
    <w:p>
      <w:pPr>
        <w:pStyle w:val="Body"/>
      </w:pPr>
      <w:r>
        <w:rPr>
          <w:rtl w:val="0"/>
          <w:lang w:val="en-US"/>
        </w:rPr>
        <w:t>Minimum controls include: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All external-system writes (e.g., Jira updates) require explicit user confirmation.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All AIME data writes via AI require explicit user confirmation.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361950</wp:posOffset>
                </wp:positionH>
                <wp:positionV relativeFrom="line">
                  <wp:posOffset>302259</wp:posOffset>
                </wp:positionV>
                <wp:extent cx="4762500" cy="2418080"/>
                <wp:effectExtent l="0" t="0" r="0" b="0"/>
                <wp:wrapTopAndBottom distT="152400" distB="152400"/>
                <wp:docPr id="1073741830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0" cy="2418080"/>
                          <a:chOff x="0" y="0"/>
                          <a:chExt cx="4762500" cy="2418079"/>
                        </a:xfrm>
                      </wpg:grpSpPr>
                      <pic:pic xmlns:pic="http://schemas.openxmlformats.org/drawingml/2006/picture">
                        <pic:nvPicPr>
                          <pic:cNvPr id="1073741828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044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9" name="Caption"/>
                        <wps:cNvSpPr/>
                        <wps:spPr>
                          <a:xfrm>
                            <a:off x="0" y="2146300"/>
                            <a:ext cx="4762500" cy="27178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it-IT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</w:rPr>
                                <w:t xml:space="preserve">: 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</w:rPr>
                                <w:t>AIME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 xml:space="preserve"> Generated actions have </w:t>
                              </w:r>
                              <w:r>
                                <w:rPr>
                                  <w:rFonts w:ascii="Cambria Italic" w:hAnsi="Cambria Italic" w:hint="default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“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Accept</w:t>
                              </w:r>
                              <w:r>
                                <w:rPr>
                                  <w:rFonts w:ascii="Cambria Italic" w:hAnsi="Cambria Italic" w:hint="default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 xml:space="preserve">” 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buttons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28.5pt;margin-top:23.8pt;width:375.0pt;height:190.4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4762500,2418080">
                <w10:wrap type="topAndBottom" side="bothSides" anchorx="margin"/>
                <v:shape id="_x0000_s1030" type="#_x0000_t75" style="position:absolute;left:0;top:0;width:4762500;height:2044700;">
                  <v:imagedata r:id="rId5" o:title="pasted-movie.png"/>
                </v:shape>
                <v:roundrect id="_x0000_s1031" style="position:absolute;left:0;top:2146300;width:4762500;height:271780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it-IT"/>
                          </w:rPr>
                          <w:t xml:space="preserve">Figure 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en-US"/>
                          </w:rPr>
                          <w:t>2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</w:rPr>
                          <w:t xml:space="preserve">: 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en-US"/>
                          </w:rPr>
                          <w:t xml:space="preserve">All 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</w:rPr>
                          <w:t>AIME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en-US"/>
                          </w:rPr>
                          <w:t xml:space="preserve"> Generated actions have </w:t>
                        </w:r>
                        <w:r>
                          <w:rPr>
                            <w:rFonts w:ascii="Cambria Italic" w:hAnsi="Cambria Italic" w:hint="default"/>
                            <w:sz w:val="20"/>
                            <w:szCs w:val="20"/>
                            <w:rtl w:val="0"/>
                            <w:lang w:val="en-US"/>
                          </w:rPr>
                          <w:t>“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en-US"/>
                          </w:rPr>
                          <w:t>Accept</w:t>
                        </w:r>
                        <w:r>
                          <w:rPr>
                            <w:rFonts w:ascii="Cambria Italic" w:hAnsi="Cambria Italic" w:hint="default"/>
                            <w:sz w:val="20"/>
                            <w:szCs w:val="20"/>
                            <w:rtl w:val="0"/>
                            <w:lang w:val="en-US"/>
                          </w:rPr>
                          <w:t xml:space="preserve">” 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en-US"/>
                          </w:rPr>
                          <w:t>buttons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List Bullet"/>
      </w:pP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Role-based access control (RBAC) is enforced server-side for all data retrieval and proposed actions.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Audit logs record proposals and approvals (who requested, what data was accessed, what was approved).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8. High-level architecture overview</w:t>
      </w:r>
    </w:p>
    <w:p>
      <w:pPr>
        <w:pStyle w:val="Body"/>
      </w:pPr>
      <w:r>
        <w:rPr>
          <w:rtl w:val="0"/>
          <w:lang w:val="en-US"/>
        </w:rPr>
        <w:t>AIME consists of a web UI, an application backend, an internal database for OKR data, integrations to enterprise systems, and an LLM-based assistant. The diagram below provides a high-level overview.</w:t>
      </w:r>
    </w:p>
    <w:p>
      <w:pPr>
        <w:pStyle w:val="Body"/>
      </w:pPr>
    </w:p>
    <w:p>
      <w:pPr>
        <w:pStyle w:val="Body"/>
        <w:jc w:val="center"/>
      </w:pPr>
      <w:r>
        <mc:AlternateContent>
          <mc:Choice Requires="wpg">
            <w:drawing xmlns:a="http://schemas.openxmlformats.org/drawingml/2006/main">
              <wp:inline distT="0" distB="0" distL="0" distR="0">
                <wp:extent cx="5486273" cy="3728532"/>
                <wp:effectExtent l="0" t="0" r="0" b="0"/>
                <wp:docPr id="1073741833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273" cy="3728532"/>
                          <a:chOff x="0" y="0"/>
                          <a:chExt cx="5486272" cy="3728531"/>
                        </a:xfrm>
                      </wpg:grpSpPr>
                      <pic:pic xmlns:pic="http://schemas.openxmlformats.org/drawingml/2006/picture">
                        <pic:nvPicPr>
                          <pic:cNvPr id="1073741831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273" cy="335515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2" name="Caption"/>
                        <wps:cNvSpPr/>
                        <wps:spPr>
                          <a:xfrm>
                            <a:off x="0" y="3456751"/>
                            <a:ext cx="5486274" cy="27178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jc w:val="center"/>
                              </w:pP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it-IT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ascii="Cambria Italic" w:hAnsi="Cambria Italic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: AIME Web App Overview (high-level architecture)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2" style="visibility:visible;width:432.0pt;height:293.6pt;" coordorigin="0,0" coordsize="5486273,3728531">
                <v:shape id="_x0000_s1033" type="#_x0000_t75" style="position:absolute;left:0;top:0;width:5486273;height:3355151;">
                  <v:imagedata r:id="rId6" o:title="image1.png"/>
                </v:shape>
                <v:roundrect id="_x0000_s1034" style="position:absolute;left:0;top:3456751;width:5486273;height:271780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jc w:val="center"/>
                        </w:pP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it-IT"/>
                          </w:rPr>
                          <w:t xml:space="preserve">Figure 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en-US"/>
                          </w:rPr>
                          <w:t>3</w:t>
                        </w:r>
                        <w:r>
                          <w:rPr>
                            <w:rFonts w:ascii="Cambria Italic" w:hAnsi="Cambria Italic"/>
                            <w:sz w:val="20"/>
                            <w:szCs w:val="20"/>
                            <w:rtl w:val="0"/>
                            <w:lang w:val="en-US"/>
                          </w:rPr>
                          <w:t>: AIME Web App Overview (high-level architecture)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</w:pPr>
      <w:r>
        <w:rPr>
          <w:rFonts w:ascii="Cambria Bold" w:hAnsi="Cambria Bold"/>
          <w:sz w:val="28"/>
          <w:szCs w:val="28"/>
          <w:rtl w:val="0"/>
          <w:lang w:val="en-US"/>
        </w:rPr>
        <w:t>9. Data sources and integrations</w:t>
      </w:r>
    </w:p>
    <w:p>
      <w:pPr>
        <w:pStyle w:val="Body"/>
      </w:pPr>
      <w:r>
        <w:rPr>
          <w:rtl w:val="0"/>
          <w:lang w:val="en-US"/>
        </w:rPr>
        <w:t>AIME uses the following data sources:</w:t>
      </w:r>
    </w:p>
    <w:p>
      <w:pPr>
        <w:pStyle w:val="Body"/>
      </w:pPr>
      <w:r>
        <w:rPr>
          <w:rFonts w:ascii="Cambria Bold" w:hAnsi="Cambria Bold"/>
          <w:rtl w:val="0"/>
          <w:lang w:val="nl-NL"/>
        </w:rPr>
        <w:t xml:space="preserve">AIME database (Neon Postgres): </w:t>
      </w:r>
      <w:r>
        <w:rPr>
          <w:rtl w:val="0"/>
          <w:lang w:val="en-US"/>
        </w:rPr>
        <w:t>Stores OKRTs, groups, users, time blocks, comments, and related internal metadata. Hosted in the London region.</w:t>
      </w:r>
    </w:p>
    <w:p>
      <w:pPr>
        <w:pStyle w:val="Body"/>
      </w:pPr>
      <w:r>
        <w:rPr>
          <w:rFonts w:ascii="Cambria Bold" w:hAnsi="Cambria Bold"/>
          <w:rtl w:val="0"/>
          <w:lang w:val="it-IT"/>
        </w:rPr>
        <w:t xml:space="preserve">Jira: </w:t>
      </w:r>
      <w:r>
        <w:rPr>
          <w:rtl w:val="0"/>
          <w:lang w:val="en-US"/>
        </w:rPr>
        <w:t>Work management system used for tickets and operational execution tracking. Accessed via Jira REST APIs (read and proposed updates).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Microsoft work tools: </w:t>
      </w:r>
      <w:r>
        <w:rPr>
          <w:rtl w:val="0"/>
          <w:lang w:val="en-US"/>
        </w:rPr>
        <w:t>Calendar and related organisational data used for context (subject to permission scope and availability).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Snowflake: </w:t>
      </w:r>
      <w:r>
        <w:rPr>
          <w:rtl w:val="0"/>
          <w:lang w:val="en-US"/>
        </w:rPr>
        <w:t>KPI statistics and warehouse data used for performance tracking at group/org level and for dashboards (read-only snapshots as needed).</w:t>
      </w:r>
    </w:p>
    <w:p>
      <w:pPr>
        <w:pStyle w:val="Body"/>
      </w:pPr>
    </w:p>
    <w:p>
      <w:pPr>
        <w:pStyle w:val="Body"/>
      </w:pP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10. Processing locations (high-level)</w:t>
      </w:r>
    </w:p>
    <w:p>
      <w:pPr>
        <w:pStyle w:val="Body"/>
      </w:pPr>
      <w:r>
        <w:rPr>
          <w:rtl w:val="0"/>
          <w:lang w:val="en-US"/>
        </w:rPr>
        <w:t xml:space="preserve">AIME processes data across several components. Storage and query execution occur in the database region (Neon Postgres </w:t>
      </w:r>
      <w:r>
        <w:rPr>
          <w:rtl w:val="0"/>
        </w:rPr>
        <w:t xml:space="preserve">– </w:t>
      </w:r>
      <w:r>
        <w:rPr>
          <w:rtl w:val="0"/>
          <w:lang w:val="en-US"/>
        </w:rPr>
        <w:t>London). Application logic is executed in Vercel-hosted Next.js API functions (regions: London, optionally Dublin). LLM inference is performed via</w:t>
      </w:r>
      <w:r>
        <w:rPr>
          <w:rtl w:val="0"/>
          <w:lang w:val="en-US"/>
        </w:rPr>
        <w:t xml:space="preserve"> Anthropic messaging API hosted by Anthropic (</w:t>
      </w:r>
      <w:r>
        <w:rPr>
          <w:rtl w:val="0"/>
          <w:lang w:val="de-DE"/>
        </w:rPr>
        <w:t xml:space="preserve"> Amazon Bedrock</w:t>
      </w:r>
      <w:r>
        <w:rPr>
          <w:rtl w:val="0"/>
          <w:lang w:val="en-US"/>
        </w:rPr>
        <w:t xml:space="preserve"> to be considered going forward</w:t>
      </w:r>
      <w:r>
        <w:rPr>
          <w:rtl w:val="0"/>
          <w:lang w:val="en-US"/>
        </w:rPr>
        <w:t>). Users access AIME from browsers in various locations; client-side rendering and interaction occur on user devices.</w:t>
      </w:r>
    </w:p>
    <w:p>
      <w:pPr>
        <w:pStyle w:val="Body"/>
      </w:pP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11. Data categories and minimisation approach</w:t>
      </w:r>
    </w:p>
    <w:p>
      <w:pPr>
        <w:pStyle w:val="Body"/>
      </w:pPr>
      <w:r>
        <w:rPr>
          <w:rtl w:val="0"/>
          <w:lang w:val="en-US"/>
        </w:rPr>
        <w:t>AIME processes typical employee work data and identifiers (e.g., names, work email, role/team membership), OKR content, and work activity references (e.g., Jira ticket identifiers and statuses). The system is designed to follow data minimisation principles, including: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Retrieving only the minimum data required for a user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request.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Using internal IDs where possible and limiting exposure of direct identifiers to the AI assistant unless necessary.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Applying role-based scoping so users only access permitted data (self/team/org scope).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Labeling AI-generated content and presenting drafts for review.</w:t>
      </w:r>
    </w:p>
    <w:p>
      <w:pPr>
        <w:pStyle w:val="Body"/>
      </w:pP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12. Items Under Consideration</w:t>
      </w: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 xml:space="preserve">  /  To-Do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Hosting and infrastructure:</w:t>
      </w:r>
      <w:r>
        <w:rPr>
          <w:rFonts w:ascii="Times Roman" w:hAnsi="Times Roman"/>
          <w:rtl w:val="0"/>
          <w:lang w:val="en-US"/>
        </w:rPr>
        <w:t xml:space="preserve"> Evaluate migrating the application runtime and database from </w:t>
      </w:r>
      <w:r>
        <w:rPr>
          <w:rFonts w:ascii="Times Roman" w:hAnsi="Times Roman"/>
          <w:b w:val="1"/>
          <w:bCs w:val="1"/>
          <w:rtl w:val="0"/>
          <w:lang w:val="da-DK"/>
        </w:rPr>
        <w:t>Vercel/Neon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Times Roman" w:hAnsi="Times Roman"/>
          <w:b w:val="1"/>
          <w:bCs w:val="1"/>
          <w:rtl w:val="0"/>
          <w:lang w:val="de-DE"/>
        </w:rPr>
        <w:t>AWS</w:t>
      </w:r>
      <w:r>
        <w:rPr>
          <w:rFonts w:ascii="Times Roman" w:hAnsi="Times Roman"/>
          <w:rtl w:val="0"/>
          <w:lang w:val="en-US"/>
        </w:rPr>
        <w:t>(including networking, security controls, and operational ownership).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b w:val="1"/>
          <w:bCs w:val="1"/>
          <w:rtl w:val="0"/>
          <w:lang w:val="da-DK"/>
        </w:rPr>
        <w:t>LLM platform:</w:t>
      </w:r>
      <w:r>
        <w:rPr>
          <w:rFonts w:ascii="Times Roman" w:hAnsi="Times Roman"/>
          <w:rtl w:val="0"/>
          <w:lang w:val="en-US"/>
        </w:rPr>
        <w:t xml:space="preserve"> Integrate the AI assistant via </w:t>
      </w:r>
      <w:r>
        <w:rPr>
          <w:rFonts w:ascii="Times Roman" w:hAnsi="Times Roman"/>
          <w:b w:val="1"/>
          <w:bCs w:val="1"/>
          <w:rtl w:val="0"/>
          <w:lang w:val="de-DE"/>
        </w:rPr>
        <w:t>Amazon Bedrock</w:t>
      </w:r>
      <w:r>
        <w:rPr>
          <w:rFonts w:ascii="Times Roman" w:hAnsi="Times Roman"/>
          <w:rtl w:val="0"/>
          <w:lang w:val="en-US"/>
        </w:rPr>
        <w:t xml:space="preserve"> (model selection, region configuration, and data handling controls).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KPI integration:</w:t>
      </w:r>
      <w:r>
        <w:rPr>
          <w:rFonts w:ascii="Times Roman" w:hAnsi="Times Roman"/>
          <w:rtl w:val="0"/>
          <w:lang w:val="en-US"/>
        </w:rPr>
        <w:t xml:space="preserve"> Implement read-only integration with </w:t>
      </w:r>
      <w:r>
        <w:rPr>
          <w:rFonts w:ascii="Times Roman" w:hAnsi="Times Roman"/>
          <w:b w:val="1"/>
          <w:bCs w:val="1"/>
          <w:rtl w:val="0"/>
          <w:lang w:val="en-US"/>
        </w:rPr>
        <w:t>Snowflake</w:t>
      </w:r>
      <w:r>
        <w:rPr>
          <w:rFonts w:ascii="Times Roman" w:hAnsi="Times Roman"/>
          <w:rtl w:val="0"/>
          <w:lang w:val="en-US"/>
        </w:rPr>
        <w:t xml:space="preserve"> to retrieve agreed KPI datasets for dashboards and progress tracking.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AI interaction logging:</w:t>
      </w:r>
      <w:r>
        <w:rPr>
          <w:rFonts w:ascii="Times Roman" w:hAnsi="Times Roman"/>
          <w:rtl w:val="0"/>
          <w:lang w:val="en-US"/>
        </w:rPr>
        <w:t xml:space="preserve"> Design and implement a logging/audit mechanism for AI interactions (requests, data accessed, proposals, user approvals/rejections, and retention).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Feedback, complaints, and defect tracking:</w:t>
      </w:r>
      <w:r>
        <w:rPr>
          <w:rFonts w:ascii="Times Roman" w:hAnsi="Times Roman"/>
          <w:rtl w:val="0"/>
          <w:lang w:val="en-US"/>
        </w:rPr>
        <w:t xml:space="preserve"> Establish a formal mechanism for user feedback and complaints, plus a defect tracking workflow (e.g., Jira project/queue, triage process, and SLAs/ownership).</w:t>
      </w:r>
    </w:p>
    <w:p>
      <w:pPr>
        <w:pStyle w:val="Body"/>
      </w:pP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da-DK"/>
        </w:rPr>
        <w:t>Appendix A: Glossary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OKR / OKRT: </w:t>
      </w:r>
      <w:r>
        <w:rPr>
          <w:rtl w:val="0"/>
          <w:lang w:val="en-US"/>
        </w:rPr>
        <w:t>Objectives and Key Results (and Tasks, where used).</w:t>
      </w:r>
    </w:p>
    <w:p>
      <w:pPr>
        <w:pStyle w:val="Body"/>
      </w:pPr>
      <w:r>
        <w:rPr>
          <w:rFonts w:ascii="Cambria Bold" w:hAnsi="Cambria Bold"/>
          <w:rtl w:val="0"/>
        </w:rPr>
        <w:t xml:space="preserve">KPI: </w:t>
      </w:r>
      <w:r>
        <w:rPr>
          <w:rtl w:val="0"/>
          <w:lang w:val="it-IT"/>
        </w:rPr>
        <w:t>Key Performance Indicator.</w:t>
      </w:r>
    </w:p>
    <w:p>
      <w:pPr>
        <w:pStyle w:val="Body"/>
      </w:pPr>
      <w:r>
        <w:rPr>
          <w:rFonts w:ascii="Cambria Bold" w:hAnsi="Cambria Bold"/>
          <w:rtl w:val="0"/>
        </w:rPr>
        <w:t xml:space="preserve">RBAC: </w:t>
      </w:r>
      <w:r>
        <w:rPr>
          <w:rtl w:val="0"/>
          <w:lang w:val="en-US"/>
        </w:rPr>
        <w:t>Role-Based Access Control; permission rules based on role and scope.</w:t>
      </w:r>
    </w:p>
    <w:p>
      <w:pPr>
        <w:pStyle w:val="Body"/>
      </w:pPr>
      <w:r>
        <w:rPr>
          <w:rFonts w:ascii="Cambria Bold" w:hAnsi="Cambria Bold"/>
          <w:rtl w:val="0"/>
          <w:lang w:val="da-DK"/>
        </w:rPr>
        <w:t xml:space="preserve">LLM: </w:t>
      </w:r>
      <w:r>
        <w:rPr>
          <w:rtl w:val="0"/>
          <w:lang w:val="en-US"/>
        </w:rPr>
        <w:t>Large Language Model used to assist with drafting, querying, and proposed actions.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Human-in-the-loop: </w:t>
      </w:r>
      <w:r>
        <w:rPr>
          <w:rtl w:val="0"/>
          <w:lang w:val="en-US"/>
        </w:rPr>
        <w:t>Design where users approve proposed actions before execution.</w:t>
      </w:r>
    </w:p>
    <w:sectPr>
      <w:headerReference w:type="default" r:id="rId7"/>
      <w:footerReference w:type="default" r:id="rId8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Times Roman">
    <w:charset w:val="00"/>
    <w:family w:val="roman"/>
    <w:pitch w:val="default"/>
  </w:font>
  <w:font w:name="Helvetica Neue Light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4"/>
      </w:numPr>
    </w:pPr>
  </w:style>
  <w:style w:type="paragraph" w:styleId="Object Caption">
    <w:name w:val="Object Caption"/>
    <w:next w:val="Object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