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AIME Incident Handling Runbook (Draft)</w:t>
      </w:r>
    </w:p>
    <w:p/>
    <w:p>
      <w:r>
        <w:t xml:space="preserve">Purpose: Define a practical, repeatable process for handling security/privacy incidents involving AIME and connected systems.</w:t>
      </w:r>
    </w:p>
    <w:p/>
    <w:p>
      <w:r>
        <w:t xml:space="preserve">Scope</w:t>
      </w:r>
    </w:p>
    <w:p/>
    <w:p>
      <w:r>
        <w:t xml:space="preserve">- AIME application, databases, integrations (Jira, Snowflake), identity/SSO, AI services, and logs.</w:t>
      </w:r>
    </w:p>
    <w:p>
      <w:r>
        <w:t xml:space="preserve">- Incidents include unauthorized access, data leakage, token exposure, prompt injection attempts, and system misconfigurations.</w:t>
      </w:r>
    </w:p>
    <w:p/>
    <w:p>
      <w:r>
        <w:t xml:space="preserve">Severity Levels</w:t>
      </w:r>
    </w:p>
    <w:p/>
    <w:p>
      <w:r>
        <w:t xml:space="preserve">Sev-1: Confirmed data breach, large-scale exposure, or critical system compromise.</w:t>
      </w:r>
    </w:p>
    <w:p>
      <w:r>
        <w:t xml:space="preserve">Sev-2: Suspected breach, limited exposure, or high-risk vulnerability with exploitation potential.</w:t>
      </w:r>
    </w:p>
    <w:p>
      <w:r>
        <w:t xml:space="preserve">Sev-3: Security issue contained or limited impact; no confirmed exposure.</w:t>
      </w:r>
    </w:p>
    <w:p/>
    <w:p>
      <w:r>
        <w:t xml:space="preserve">Immediate Actions (First 60 minutes)</w:t>
      </w:r>
    </w:p>
    <w:p/>
    <w:p>
      <w:r>
        <w:t xml:space="preserve">1) Triage and confirm the incident type and scope.</w:t>
      </w:r>
    </w:p>
    <w:p>
      <w:r>
        <w:t xml:space="preserve">2) Contain: disable affected accounts/tokens, restrict access, or isolate impacted systems.</w:t>
      </w:r>
    </w:p>
    <w:p>
      <w:r>
        <w:t xml:space="preserve">3) Preserve evidence: secure logs, snapshots, and relevant records.</w:t>
      </w:r>
    </w:p>
    <w:p>
      <w:r>
        <w:t xml:space="preserve">4) Escalate to Incident Lead and Privacy/Security contacts.</w:t>
      </w:r>
    </w:p>
    <w:p/>
    <w:p>
      <w:r>
        <w:t xml:space="preserve">Incident Response Workflow</w:t>
      </w:r>
    </w:p>
    <w:p/>
    <w:p>
      <w:r>
        <w:t xml:space="preserve">1) Detect &amp; Triage: validate alert/issue, assign severity.</w:t>
      </w:r>
    </w:p>
    <w:p>
      <w:r>
        <w:t xml:space="preserve">2) Contain: stop further impact and prevent data loss.</w:t>
      </w:r>
    </w:p>
    <w:p>
      <w:r>
        <w:t xml:space="preserve">3) Investigate: establish timeline, root cause, affected data and users.</w:t>
      </w:r>
    </w:p>
    <w:p>
      <w:r>
        <w:t xml:space="preserve">4) Eradicate &amp; Recover: fix the cause, restore services, monitor for recurrence.</w:t>
      </w:r>
    </w:p>
    <w:p>
      <w:r>
        <w:t xml:space="preserve">5) Notify: follow legal/contractual notification timelines where required.</w:t>
      </w:r>
    </w:p>
    <w:p>
      <w:r>
        <w:t xml:space="preserve">6) Post-incident review: document lessons learned and corrective actions.</w:t>
      </w:r>
    </w:p>
    <w:p/>
    <w:p>
      <w:r>
        <w:t xml:space="preserve">Communications &amp; Notifications</w:t>
      </w:r>
    </w:p>
    <w:p/>
    <w:p>
      <w:r>
        <w:t xml:space="preserve">- Internal: notify engineering leadership, product owner, security/IT, and privacy/legal.</w:t>
      </w:r>
    </w:p>
    <w:p>
      <w:r>
        <w:t xml:space="preserve">- External: notify regulators or impacted users if required by law or contract.</w:t>
      </w:r>
    </w:p>
    <w:p>
      <w:r>
        <w:t xml:space="preserve">- Use approved templates and only disclose confirmed facts.</w:t>
      </w:r>
    </w:p>
    <w:p/>
    <w:p>
      <w:r>
        <w:t xml:space="preserve">Data Handling &amp; Evidence</w:t>
      </w:r>
    </w:p>
    <w:p/>
    <w:p>
      <w:r>
        <w:t xml:space="preserve">- Retain relevant logs and artifacts per retention policy and legal holds.</w:t>
      </w:r>
    </w:p>
    <w:p>
      <w:r>
        <w:t xml:space="preserve">- Minimize access to incident data; restrict to authorized responders only.</w:t>
      </w:r>
    </w:p>
    <w:p/>
    <w:p>
      <w:r>
        <w:t xml:space="preserve">Roles &amp; Contacts (from Privacy Policy)</w:t>
      </w:r>
    </w:p>
    <w:p/>
    <w:p>
      <w:r>
        <w:t xml:space="preserve">Data Protection Officer, Risk &amp; Compliance Department</w:t>
      </w:r>
    </w:p>
    <w:p>
      <w:r>
        <w:t xml:space="preserve">Intervest (Pvt) Ltd</w:t>
      </w:r>
    </w:p>
    <w:p>
      <w:r>
        <w:t xml:space="preserve">Level 23, 324 Havelock Road, Colombo 006, Sri Lanka</w:t>
      </w:r>
    </w:p>
    <w:p>
      <w:r>
        <w:t xml:space="preserve">Email: info@intervest.lk</w:t>
      </w:r>
    </w:p>
    <w:p>
      <w:r>
        <w:t xml:space="preserve">Phone: +94 112 081 880</w:t>
      </w:r>
    </w:p>
    <w:p/>
    <w:p>
      <w:r>
        <w:t xml:space="preserve">Escalation</w:t>
      </w:r>
    </w:p>
    <w:p/>
    <w:p>
      <w:r>
        <w:t xml:space="preserve">- Sev-1 and Sev-2 incidents require immediate escalation to Privacy/Security leadership.</w:t>
      </w:r>
    </w:p>
    <w:p>
      <w:r>
        <w:t xml:space="preserve">- Maintain an incident log and update stakeholders on status and actions taken.</w:t>
      </w:r>
    </w:p>
    <w:p/>
    <w:p>
      <w:r>
        <w:t xml:space="preserve">Post-Incident Deliverables</w:t>
      </w:r>
    </w:p>
    <w:p/>
    <w:p>
      <w:r>
        <w:t xml:space="preserve">- Incident report with timeline, impact assessment, and remediation steps.</w:t>
      </w:r>
    </w:p>
    <w:p>
      <w:r>
        <w:t xml:space="preserve">- Updated controls or runbook adjustments based on findings.</w:t>
      </w:r>
    </w:p>
    <w:p/>
    <w:p>
      <w:r>
        <w:t xml:space="preserve">Review &amp; Maintenance</w:t>
      </w:r>
    </w:p>
    <w:p/>
    <w:p>
      <w:r>
        <w:t xml:space="preserve">- Review at least annually and after any major incident or system change.</w:t>
      </w:r>
    </w:p>
    <w:sectPr>
      <w:pgSz w:w="12240" w:h="15840"/>
      <w:pgMar w:top="1440" w:right="1440" w:bottom="1440" w:left="1440"/>
    </w:sectPr>
  </w:body>
</w:document>
</file>