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Route Map / Battle Scene</w:t>
        <w:br/>
        <w:t>Asset Integration Guide v1</w:t>
      </w:r>
    </w:p>
    <w:p>
      <w:pPr>
        <w:jc w:val="center"/>
      </w:pPr>
      <w:r>
        <w:rPr>
          <w:color w:val="505A64"/>
          <w:sz w:val="22"/>
        </w:rPr>
        <w:t>給 AI / 開發者使用的素材規劃、用途與拼接契約</w:t>
      </w:r>
    </w:p>
    <w:p>
      <w:pPr>
        <w:pStyle w:val="Heading1"/>
      </w:pPr>
      <w:r>
        <w:t>1. 文件目的</w:t>
      </w:r>
    </w:p>
    <w:p>
      <w:r>
        <w:t>本文件定義第一區 Route Map 與 Battle Scene 的可重用美術資產契約。核心原則是：背景可以是完整場景，但所有需要動態控制的前景、節點框、節點圖示、狀態特效與路線材質必須保持分層；程式負責位置、狀態、幾何、文字與動畫，美術 PNG 只負責視覺表現。</w:t>
      </w:r>
    </w:p>
    <w:p>
      <w:r>
        <w:t>AI 修改或接入專案時，應優先遵守本文件的 layer contract，不要把 Frame + Icon + FX + Text 再焙成單張圖，也不要用固定連接線圖片取代動態 route geometry。</w:t>
      </w:r>
    </w:p>
    <w:p>
      <w:pPr>
        <w:pStyle w:val="Heading1"/>
      </w:pPr>
      <w:r>
        <w:t>2. 視覺基準</w:t>
      </w:r>
    </w:p>
    <w:p>
      <w:r>
        <w:t>世界觀：東方妖異夜戰、雨夜山線、黃泉列車、神社與退魔意象。主色為深藍黑、炭灰、暗酒紅、舊金與少量青白；避免高亮霓虹科幻 HUD。角色與敵人是視覺焦點，因此環境與 Route UI 必須壓低亮度與對比。</w:t>
      </w:r>
    </w:p>
    <w:p>
      <w:pPr>
        <w:pStyle w:val="Heading1"/>
      </w:pPr>
      <w:r>
        <w:t>3. Runtime 分層契約</w:t>
      </w:r>
    </w:p>
    <w:p>
      <w:r>
        <w:t>Route Node 的標準合成順序（由後到前）：</w:t>
      </w:r>
    </w:p>
    <w:p>
      <w:pPr>
        <w:pStyle w:val="ListNumber"/>
      </w:pPr>
      <w:r>
        <w:t>Node FX（halo / aura / pulse）</w:t>
      </w:r>
    </w:p>
    <w:p>
      <w:pPr>
        <w:pStyle w:val="ListNumber"/>
      </w:pPr>
      <w:r>
        <w:t>Node Frame（normal/current/cleared/locked/elite/boss）</w:t>
      </w:r>
    </w:p>
    <w:p>
      <w:pPr>
        <w:pStyle w:val="ListNumber"/>
      </w:pPr>
      <w:r>
        <w:t>Node Icon（battle/start/elite/boss/event/rest/reward）</w:t>
      </w:r>
    </w:p>
    <w:p>
      <w:pPr>
        <w:pStyle w:val="ListNumber"/>
      </w:pPr>
      <w:r>
        <w:t>程式文字（節點名稱、狀態、序號等；永遠不烘進 PNG）</w:t>
      </w:r>
    </w:p>
    <w:p>
      <w:r>
        <w:t>Battle Scene 的標準合成順序（由後到前）：完整 BG → 遠景霧/天候 → 戰場單位 → 腳下濕地陰影/積水反光 → 地面雨滴/薄霧 → 前景碎石、鐵道殘骸或燈籠。實際 depth 可依遮擋需求微調，但角色臉部與武器輪廓必須保持可讀。</w:t>
      </w:r>
    </w:p>
    <w:p>
      <w:pPr>
        <w:pStyle w:val="Heading1"/>
      </w:pPr>
      <w:r>
        <w:t>4. 資產目錄與用途</w:t>
      </w:r>
    </w:p>
    <w:p>
      <w:pPr>
        <w:pStyle w:val="Heading2"/>
      </w:pPr>
      <w:r>
        <w:t>Battle Foreground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2"/>
          </w:tcPr>
          <w:p>
            <w:r>
              <w:t>檔名</w:t>
            </w:r>
          </w:p>
        </w:tc>
        <w:tc>
          <w:tcPr>
            <w:tcW w:type="dxa" w:w="2556"/>
            <w:shd w:fill="D9EAF2"/>
          </w:tcPr>
          <w:p>
            <w:r>
              <w:t>用途</w:t>
            </w:r>
          </w:p>
        </w:tc>
        <w:tc>
          <w:tcPr>
            <w:tcW w:type="dxa" w:w="2556"/>
            <w:shd w:fill="D9EAF2"/>
          </w:tcPr>
          <w:p>
            <w:r>
              <w:t>拼接方式</w:t>
            </w:r>
          </w:p>
        </w:tc>
        <w:tc>
          <w:tcPr>
            <w:tcW w:type="dxa" w:w="2556"/>
            <w:shd w:fill="D9EAF2"/>
          </w:tcPr>
          <w:p>
            <w:r>
              <w:t>限制</w:t>
            </w:r>
          </w:p>
        </w:tc>
      </w:tr>
      <w:tr>
        <w:tc>
          <w:tcPr>
            <w:tcW w:type="dxa" w:w="2556"/>
            <w:vAlign w:val="center"/>
          </w:tcPr>
          <w:p>
            <w:r>
              <w:t>fg-wet-ground-shadow.png</w:t>
            </w:r>
          </w:p>
        </w:tc>
        <w:tc>
          <w:tcPr>
            <w:tcW w:type="dxa" w:w="2556"/>
            <w:vAlign w:val="center"/>
          </w:tcPr>
          <w:p>
            <w:r>
              <w:t>角色/敵人腳下的濕地接觸陰影</w:t>
            </w:r>
          </w:p>
        </w:tc>
        <w:tc>
          <w:tcPr>
            <w:tcW w:type="dxa" w:w="2556"/>
            <w:vAlign w:val="center"/>
          </w:tcPr>
          <w:p>
            <w:r>
              <w:t>角色腳底下方；Multiply/Normal，低 alpha；依角色寬度縮放</w:t>
            </w:r>
          </w:p>
        </w:tc>
        <w:tc>
          <w:tcPr>
            <w:tcW w:type="dxa" w:w="2556"/>
            <w:vAlign w:val="center"/>
          </w:tcPr>
          <w:p>
            <w:r>
              <w:t>不可當背景；每個單位可各放一份</w:t>
            </w:r>
          </w:p>
        </w:tc>
      </w:tr>
      <w:tr>
        <w:tc>
          <w:tcPr>
            <w:tcW w:type="dxa" w:w="2556"/>
            <w:vAlign w:val="center"/>
          </w:tcPr>
          <w:p>
            <w:r>
              <w:t>fg-wet-ground-shadow-wide.png</w:t>
            </w:r>
          </w:p>
        </w:tc>
        <w:tc>
          <w:tcPr>
            <w:tcW w:type="dxa" w:w="2556"/>
            <w:vAlign w:val="center"/>
          </w:tcPr>
          <w:p>
            <w:r>
              <w:t>大型敵人或多人區域的寬版濕地陰影</w:t>
            </w:r>
          </w:p>
        </w:tc>
        <w:tc>
          <w:tcPr>
            <w:tcW w:type="dxa" w:w="2556"/>
            <w:vAlign w:val="center"/>
          </w:tcPr>
          <w:p>
            <w:r>
              <w:t>大型妖怪腳下或 Boss 區域</w:t>
            </w:r>
          </w:p>
        </w:tc>
        <w:tc>
          <w:tcPr>
            <w:tcW w:type="dxa" w:w="2556"/>
            <w:vAlign w:val="center"/>
          </w:tcPr>
          <w:p>
            <w:r>
              <w:t>避免與 puddle 強反光同時過亮</w:t>
            </w:r>
          </w:p>
        </w:tc>
      </w:tr>
      <w:tr>
        <w:tc>
          <w:tcPr>
            <w:tcW w:type="dxa" w:w="2556"/>
            <w:vAlign w:val="center"/>
          </w:tcPr>
          <w:p>
            <w:r>
              <w:t>fg-rain-splash-small.png</w:t>
            </w:r>
          </w:p>
        </w:tc>
        <w:tc>
          <w:tcPr>
            <w:tcW w:type="dxa" w:w="2556"/>
            <w:vAlign w:val="center"/>
          </w:tcPr>
          <w:p>
            <w:r>
              <w:t>小型落雨濺水</w:t>
            </w:r>
          </w:p>
        </w:tc>
        <w:tc>
          <w:tcPr>
            <w:tcW w:type="dxa" w:w="2556"/>
            <w:vAlign w:val="center"/>
          </w:tcPr>
          <w:p>
            <w:r>
              <w:t>角色腳邊、空地隨機生成；可做短生命週期粒子</w:t>
            </w:r>
          </w:p>
        </w:tc>
        <w:tc>
          <w:tcPr>
            <w:tcW w:type="dxa" w:w="2556"/>
            <w:vAlign w:val="center"/>
          </w:tcPr>
          <w:p>
            <w:r>
              <w:t>不要固定烘在角色 sprite</w:t>
            </w:r>
          </w:p>
        </w:tc>
      </w:tr>
      <w:tr>
        <w:tc>
          <w:tcPr>
            <w:tcW w:type="dxa" w:w="2556"/>
            <w:vAlign w:val="center"/>
          </w:tcPr>
          <w:p>
            <w:r>
              <w:t>fg-rain-splash-medium.png</w:t>
            </w:r>
          </w:p>
        </w:tc>
        <w:tc>
          <w:tcPr>
            <w:tcW w:type="dxa" w:w="2556"/>
            <w:vAlign w:val="center"/>
          </w:tcPr>
          <w:p>
            <w:r>
              <w:t>較強落雨濺水</w:t>
            </w:r>
          </w:p>
        </w:tc>
        <w:tc>
          <w:tcPr>
            <w:tcW w:type="dxa" w:w="2556"/>
            <w:vAlign w:val="center"/>
          </w:tcPr>
          <w:p>
            <w:r>
              <w:t>攻擊落地、重型敵人移動、環境雨效</w:t>
            </w:r>
          </w:p>
        </w:tc>
        <w:tc>
          <w:tcPr>
            <w:tcW w:type="dxa" w:w="2556"/>
            <w:vAlign w:val="center"/>
          </w:tcPr>
          <w:p>
            <w:r>
              <w:t>可隨機 flip/scale</w:t>
            </w:r>
          </w:p>
        </w:tc>
      </w:tr>
      <w:tr>
        <w:tc>
          <w:tcPr>
            <w:tcW w:type="dxa" w:w="2556"/>
            <w:vAlign w:val="center"/>
          </w:tcPr>
          <w:p>
            <w:r>
              <w:t>fg-ground-mist-low.png</w:t>
            </w:r>
          </w:p>
        </w:tc>
        <w:tc>
          <w:tcPr>
            <w:tcW w:type="dxa" w:w="2556"/>
            <w:vAlign w:val="center"/>
          </w:tcPr>
          <w:p>
            <w:r>
              <w:t>貼地霧塊</w:t>
            </w:r>
          </w:p>
        </w:tc>
        <w:tc>
          <w:tcPr>
            <w:tcW w:type="dxa" w:w="2556"/>
            <w:vAlign w:val="center"/>
          </w:tcPr>
          <w:p>
            <w:r>
              <w:t>戰場地面前後景；緩慢水平漂移</w:t>
            </w:r>
          </w:p>
        </w:tc>
        <w:tc>
          <w:tcPr>
            <w:tcW w:type="dxa" w:w="2556"/>
            <w:vAlign w:val="center"/>
          </w:tcPr>
          <w:p>
            <w:r>
              <w:t>置於角色腳部附近但避免遮臉</w:t>
            </w:r>
          </w:p>
        </w:tc>
      </w:tr>
      <w:tr>
        <w:tc>
          <w:tcPr>
            <w:tcW w:type="dxa" w:w="2556"/>
            <w:vAlign w:val="center"/>
          </w:tcPr>
          <w:p>
            <w:r>
              <w:t>fg-fog-strip.png</w:t>
            </w:r>
          </w:p>
        </w:tc>
        <w:tc>
          <w:tcPr>
            <w:tcW w:type="dxa" w:w="2556"/>
            <w:vAlign w:val="center"/>
          </w:tcPr>
          <w:p>
            <w:r>
              <w:t>長條薄霧</w:t>
            </w:r>
          </w:p>
        </w:tc>
        <w:tc>
          <w:tcPr>
            <w:tcW w:type="dxa" w:w="2556"/>
            <w:vAlign w:val="center"/>
          </w:tcPr>
          <w:p>
            <w:r>
              <w:t>戰場中遠景分層；低 alpha 緩慢捲動</w:t>
            </w:r>
          </w:p>
        </w:tc>
        <w:tc>
          <w:tcPr>
            <w:tcW w:type="dxa" w:w="2556"/>
            <w:vAlign w:val="center"/>
          </w:tcPr>
          <w:p>
            <w:r>
              <w:t>與 ground mist 分開控制</w:t>
            </w:r>
          </w:p>
        </w:tc>
      </w:tr>
      <w:tr>
        <w:tc>
          <w:tcPr>
            <w:tcW w:type="dxa" w:w="2556"/>
            <w:vAlign w:val="center"/>
          </w:tcPr>
          <w:p>
            <w:r>
              <w:t>fg-puddle-reflection-soft.png</w:t>
            </w:r>
          </w:p>
        </w:tc>
        <w:tc>
          <w:tcPr>
            <w:tcW w:type="dxa" w:w="2556"/>
            <w:vAlign w:val="center"/>
          </w:tcPr>
          <w:p>
            <w:r>
              <w:t>低強度積水反光</w:t>
            </w:r>
          </w:p>
        </w:tc>
        <w:tc>
          <w:tcPr>
            <w:tcW w:type="dxa" w:w="2556"/>
            <w:vAlign w:val="center"/>
          </w:tcPr>
          <w:p>
            <w:r>
              <w:t>角色附近地面或背景燈光下</w:t>
            </w:r>
          </w:p>
        </w:tc>
        <w:tc>
          <w:tcPr>
            <w:tcW w:type="dxa" w:w="2556"/>
            <w:vAlign w:val="center"/>
          </w:tcPr>
          <w:p>
            <w:r>
              <w:t>Normal/Add，alpha 很低</w:t>
            </w:r>
          </w:p>
        </w:tc>
      </w:tr>
      <w:tr>
        <w:tc>
          <w:tcPr>
            <w:tcW w:type="dxa" w:w="2556"/>
            <w:vAlign w:val="center"/>
          </w:tcPr>
          <w:p>
            <w:r>
              <w:t>fg-puddle-reflection-strong.png</w:t>
            </w:r>
          </w:p>
        </w:tc>
        <w:tc>
          <w:tcPr>
            <w:tcW w:type="dxa" w:w="2556"/>
            <w:vAlign w:val="center"/>
          </w:tcPr>
          <w:p>
            <w:r>
              <w:t>暖燈強反光</w:t>
            </w:r>
          </w:p>
        </w:tc>
        <w:tc>
          <w:tcPr>
            <w:tcW w:type="dxa" w:w="2556"/>
            <w:vAlign w:val="center"/>
          </w:tcPr>
          <w:p>
            <w:r>
              <w:t>燈籠、站台燈等暖光下方</w:t>
            </w:r>
          </w:p>
        </w:tc>
        <w:tc>
          <w:tcPr>
            <w:tcW w:type="dxa" w:w="2556"/>
            <w:vAlign w:val="center"/>
          </w:tcPr>
          <w:p>
            <w:r>
              <w:t>只在有對應光源的場景使用</w:t>
            </w:r>
          </w:p>
        </w:tc>
      </w:tr>
      <w:tr>
        <w:tc>
          <w:tcPr>
            <w:tcW w:type="dxa" w:w="2556"/>
            <w:vAlign w:val="center"/>
          </w:tcPr>
          <w:p>
            <w:r>
              <w:t>fg-stone-debris-a.png</w:t>
            </w:r>
          </w:p>
        </w:tc>
        <w:tc>
          <w:tcPr>
            <w:tcW w:type="dxa" w:w="2556"/>
            <w:vAlign w:val="center"/>
          </w:tcPr>
          <w:p>
            <w:r>
              <w:t>小型石塊前景</w:t>
            </w:r>
          </w:p>
        </w:tc>
        <w:tc>
          <w:tcPr>
            <w:tcW w:type="dxa" w:w="2556"/>
            <w:vAlign w:val="center"/>
          </w:tcPr>
          <w:p>
            <w:r>
              <w:t>山道、神社、破損場地</w:t>
            </w:r>
          </w:p>
        </w:tc>
        <w:tc>
          <w:tcPr>
            <w:tcW w:type="dxa" w:w="2556"/>
            <w:vAlign w:val="center"/>
          </w:tcPr>
          <w:p>
            <w:r>
              <w:t>可作前景遮擋物</w:t>
            </w:r>
          </w:p>
        </w:tc>
      </w:tr>
      <w:tr>
        <w:tc>
          <w:tcPr>
            <w:tcW w:type="dxa" w:w="2556"/>
            <w:vAlign w:val="center"/>
          </w:tcPr>
          <w:p>
            <w:r>
              <w:t>fg-stone-debris-b.png</w:t>
            </w:r>
          </w:p>
        </w:tc>
        <w:tc>
          <w:tcPr>
            <w:tcW w:type="dxa" w:w="2556"/>
            <w:vAlign w:val="center"/>
          </w:tcPr>
          <w:p>
            <w:r>
              <w:t>大型石塊前景</w:t>
            </w:r>
          </w:p>
        </w:tc>
        <w:tc>
          <w:tcPr>
            <w:tcW w:type="dxa" w:w="2556"/>
            <w:vAlign w:val="center"/>
          </w:tcPr>
          <w:p>
            <w:r>
              <w:t>Elite/Boss 或山路場景</w:t>
            </w:r>
          </w:p>
        </w:tc>
        <w:tc>
          <w:tcPr>
            <w:tcW w:type="dxa" w:w="2556"/>
            <w:vAlign w:val="center"/>
          </w:tcPr>
          <w:p>
            <w:r>
              <w:t>避免阻擋戰鬥可讀性</w:t>
            </w:r>
          </w:p>
        </w:tc>
      </w:tr>
      <w:tr>
        <w:tc>
          <w:tcPr>
            <w:tcW w:type="dxa" w:w="2556"/>
            <w:vAlign w:val="center"/>
          </w:tcPr>
          <w:p>
            <w:r>
              <w:t>fg-rail-debris.png</w:t>
            </w:r>
          </w:p>
        </w:tc>
        <w:tc>
          <w:tcPr>
            <w:tcW w:type="dxa" w:w="2556"/>
            <w:vAlign w:val="center"/>
          </w:tcPr>
          <w:p>
            <w:r>
              <w:t>破木/鐵道殘骸</w:t>
            </w:r>
          </w:p>
        </w:tc>
        <w:tc>
          <w:tcPr>
            <w:tcW w:type="dxa" w:w="2556"/>
            <w:vAlign w:val="center"/>
          </w:tcPr>
          <w:p>
            <w:r>
              <w:t>鐵道、站台戰場前景</w:t>
            </w:r>
          </w:p>
        </w:tc>
        <w:tc>
          <w:tcPr>
            <w:tcW w:type="dxa" w:w="2556"/>
            <w:vAlign w:val="center"/>
          </w:tcPr>
          <w:p>
            <w:r>
              <w:t>場景限定，不應全圖通用</w:t>
            </w:r>
          </w:p>
        </w:tc>
      </w:tr>
      <w:tr>
        <w:tc>
          <w:tcPr>
            <w:tcW w:type="dxa" w:w="2556"/>
            <w:vAlign w:val="center"/>
          </w:tcPr>
          <w:p>
            <w:r>
              <w:t>fg-lantern-foreground.png</w:t>
            </w:r>
          </w:p>
        </w:tc>
        <w:tc>
          <w:tcPr>
            <w:tcW w:type="dxa" w:w="2556"/>
            <w:vAlign w:val="center"/>
          </w:tcPr>
          <w:p>
            <w:r>
              <w:t>和風石燈籠前景</w:t>
            </w:r>
          </w:p>
        </w:tc>
        <w:tc>
          <w:tcPr>
            <w:tcW w:type="dxa" w:w="2556"/>
            <w:vAlign w:val="center"/>
          </w:tcPr>
          <w:p>
            <w:r>
              <w:t>神社/山道邊緣，作視差前景</w:t>
            </w:r>
          </w:p>
        </w:tc>
        <w:tc>
          <w:tcPr>
            <w:tcW w:type="dxa" w:w="2556"/>
            <w:vAlign w:val="center"/>
          </w:tcPr>
          <w:p>
            <w:r>
              <w:t>不要放在角色主要站位</w:t>
            </w:r>
          </w:p>
        </w:tc>
      </w:tr>
    </w:tbl>
    <w:p/>
    <w:p>
      <w:pPr>
        <w:pStyle w:val="Heading2"/>
      </w:pPr>
      <w:r>
        <w:t>Node Frame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2"/>
          </w:tcPr>
          <w:p>
            <w:r>
              <w:t>檔名</w:t>
            </w:r>
          </w:p>
        </w:tc>
        <w:tc>
          <w:tcPr>
            <w:tcW w:type="dxa" w:w="2556"/>
            <w:shd w:fill="D9EAF2"/>
          </w:tcPr>
          <w:p>
            <w:r>
              <w:t>用途</w:t>
            </w:r>
          </w:p>
        </w:tc>
        <w:tc>
          <w:tcPr>
            <w:tcW w:type="dxa" w:w="2556"/>
            <w:shd w:fill="D9EAF2"/>
          </w:tcPr>
          <w:p>
            <w:r>
              <w:t>拼接方式</w:t>
            </w:r>
          </w:p>
        </w:tc>
        <w:tc>
          <w:tcPr>
            <w:tcW w:type="dxa" w:w="2556"/>
            <w:shd w:fill="D9EAF2"/>
          </w:tcPr>
          <w:p>
            <w:r>
              <w:t>限制</w:t>
            </w:r>
          </w:p>
        </w:tc>
      </w:tr>
      <w:tr>
        <w:tc>
          <w:tcPr>
            <w:tcW w:type="dxa" w:w="2556"/>
            <w:vAlign w:val="center"/>
          </w:tcPr>
          <w:p>
            <w:r>
              <w:t>node-frame-normal.png</w:t>
            </w:r>
          </w:p>
        </w:tc>
        <w:tc>
          <w:tcPr>
            <w:tcW w:type="dxa" w:w="2556"/>
            <w:vAlign w:val="center"/>
          </w:tcPr>
          <w:p>
            <w:r>
              <w:t>一般未選節點框</w:t>
            </w:r>
          </w:p>
        </w:tc>
        <w:tc>
          <w:tcPr>
            <w:tcW w:type="dxa" w:w="2556"/>
            <w:vAlign w:val="center"/>
          </w:tcPr>
          <w:p>
            <w:r>
              <w:t>Frame 層；中心再疊 Icon</w:t>
            </w:r>
          </w:p>
        </w:tc>
        <w:tc>
          <w:tcPr>
            <w:tcW w:type="dxa" w:w="2556"/>
            <w:vAlign w:val="center"/>
          </w:tcPr>
          <w:p>
            <w:r>
              <w:t>不含文字</w:t>
            </w:r>
          </w:p>
        </w:tc>
      </w:tr>
      <w:tr>
        <w:tc>
          <w:tcPr>
            <w:tcW w:type="dxa" w:w="2556"/>
            <w:vAlign w:val="center"/>
          </w:tcPr>
          <w:p>
            <w:r>
              <w:t>node-frame-current.png</w:t>
            </w:r>
          </w:p>
        </w:tc>
        <w:tc>
          <w:tcPr>
            <w:tcW w:type="dxa" w:w="2556"/>
            <w:vAlign w:val="center"/>
          </w:tcPr>
          <w:p>
            <w:r>
              <w:t>目前選取節點框</w:t>
            </w:r>
          </w:p>
        </w:tc>
        <w:tc>
          <w:tcPr>
            <w:tcW w:type="dxa" w:w="2556"/>
            <w:vAlign w:val="center"/>
          </w:tcPr>
          <w:p>
            <w:r>
              <w:t>Frame 層；可再疊 current halo</w:t>
            </w:r>
          </w:p>
        </w:tc>
        <w:tc>
          <w:tcPr>
            <w:tcW w:type="dxa" w:w="2556"/>
            <w:vAlign w:val="center"/>
          </w:tcPr>
          <w:p>
            <w:r>
              <w:t>金色焦點只表示 current/selected</w:t>
            </w:r>
          </w:p>
        </w:tc>
      </w:tr>
      <w:tr>
        <w:tc>
          <w:tcPr>
            <w:tcW w:type="dxa" w:w="2556"/>
            <w:vAlign w:val="center"/>
          </w:tcPr>
          <w:p>
            <w:r>
              <w:t>node-frame-cleared.png</w:t>
            </w:r>
          </w:p>
        </w:tc>
        <w:tc>
          <w:tcPr>
            <w:tcW w:type="dxa" w:w="2556"/>
            <w:vAlign w:val="center"/>
          </w:tcPr>
          <w:p>
            <w:r>
              <w:t>已完成節點框</w:t>
            </w:r>
          </w:p>
        </w:tc>
        <w:tc>
          <w:tcPr>
            <w:tcW w:type="dxa" w:w="2556"/>
            <w:vAlign w:val="center"/>
          </w:tcPr>
          <w:p>
            <w:r>
              <w:t>Frame 層；可疊 cleared ring</w:t>
            </w:r>
          </w:p>
        </w:tc>
        <w:tc>
          <w:tcPr>
            <w:tcW w:type="dxa" w:w="2556"/>
            <w:vAlign w:val="center"/>
          </w:tcPr>
          <w:p>
            <w:r>
              <w:t>完成後降低整體亮度</w:t>
            </w:r>
          </w:p>
        </w:tc>
      </w:tr>
      <w:tr>
        <w:tc>
          <w:tcPr>
            <w:tcW w:type="dxa" w:w="2556"/>
            <w:vAlign w:val="center"/>
          </w:tcPr>
          <w:p>
            <w:r>
              <w:t>node-frame-locked.png</w:t>
            </w:r>
          </w:p>
        </w:tc>
        <w:tc>
          <w:tcPr>
            <w:tcW w:type="dxa" w:w="2556"/>
            <w:vAlign w:val="center"/>
          </w:tcPr>
          <w:p>
            <w:r>
              <w:t>鎖定節點框</w:t>
            </w:r>
          </w:p>
        </w:tc>
        <w:tc>
          <w:tcPr>
            <w:tcW w:type="dxa" w:w="2556"/>
            <w:vAlign w:val="center"/>
          </w:tcPr>
          <w:p>
            <w:r>
              <w:t>Frame 層；不可點擊</w:t>
            </w:r>
          </w:p>
        </w:tc>
        <w:tc>
          <w:tcPr>
            <w:tcW w:type="dxa" w:w="2556"/>
            <w:vAlign w:val="center"/>
          </w:tcPr>
          <w:p>
            <w:r>
              <w:t>鎖定視覺已較強，不再疊 danger aura</w:t>
            </w:r>
          </w:p>
        </w:tc>
      </w:tr>
      <w:tr>
        <w:tc>
          <w:tcPr>
            <w:tcW w:type="dxa" w:w="2556"/>
            <w:vAlign w:val="center"/>
          </w:tcPr>
          <w:p>
            <w:r>
              <w:t>node-frame-elite.png</w:t>
            </w:r>
          </w:p>
        </w:tc>
        <w:tc>
          <w:tcPr>
            <w:tcW w:type="dxa" w:w="2556"/>
            <w:vAlign w:val="center"/>
          </w:tcPr>
          <w:p>
            <w:r>
              <w:t>Elite 節點框</w:t>
            </w:r>
          </w:p>
        </w:tc>
        <w:tc>
          <w:tcPr>
            <w:tcW w:type="dxa" w:w="2556"/>
            <w:vAlign w:val="center"/>
          </w:tcPr>
          <w:p>
            <w:r>
              <w:t>Frame + elite icon + elite aura</w:t>
            </w:r>
          </w:p>
        </w:tc>
        <w:tc>
          <w:tcPr>
            <w:tcW w:type="dxa" w:w="2556"/>
            <w:vAlign w:val="center"/>
          </w:tcPr>
          <w:p>
            <w:r>
              <w:t>暗紅危險語言</w:t>
            </w:r>
          </w:p>
        </w:tc>
      </w:tr>
      <w:tr>
        <w:tc>
          <w:tcPr>
            <w:tcW w:type="dxa" w:w="2556"/>
            <w:vAlign w:val="center"/>
          </w:tcPr>
          <w:p>
            <w:r>
              <w:t>node-frame-boss.png</w:t>
            </w:r>
          </w:p>
        </w:tc>
        <w:tc>
          <w:tcPr>
            <w:tcW w:type="dxa" w:w="2556"/>
            <w:vAlign w:val="center"/>
          </w:tcPr>
          <w:p>
            <w:r>
              <w:t>Boss 節點框</w:t>
            </w:r>
          </w:p>
        </w:tc>
        <w:tc>
          <w:tcPr>
            <w:tcW w:type="dxa" w:w="2556"/>
            <w:vAlign w:val="center"/>
          </w:tcPr>
          <w:p>
            <w:r>
              <w:t>Frame + boss icon + boss aura</w:t>
            </w:r>
          </w:p>
        </w:tc>
        <w:tc>
          <w:tcPr>
            <w:tcW w:type="dxa" w:w="2556"/>
            <w:vAlign w:val="center"/>
          </w:tcPr>
          <w:p>
            <w:r>
              <w:t>Boss 尺寸可比 normal 放大約 10–20%</w:t>
            </w:r>
          </w:p>
        </w:tc>
      </w:tr>
    </w:tbl>
    <w:p/>
    <w:p>
      <w:pPr>
        <w:pStyle w:val="Heading2"/>
      </w:pPr>
      <w:r>
        <w:t>Node Icon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2"/>
          </w:tcPr>
          <w:p>
            <w:r>
              <w:t>檔名</w:t>
            </w:r>
          </w:p>
        </w:tc>
        <w:tc>
          <w:tcPr>
            <w:tcW w:type="dxa" w:w="2556"/>
            <w:shd w:fill="D9EAF2"/>
          </w:tcPr>
          <w:p>
            <w:r>
              <w:t>用途</w:t>
            </w:r>
          </w:p>
        </w:tc>
        <w:tc>
          <w:tcPr>
            <w:tcW w:type="dxa" w:w="2556"/>
            <w:shd w:fill="D9EAF2"/>
          </w:tcPr>
          <w:p>
            <w:r>
              <w:t>拼接方式</w:t>
            </w:r>
          </w:p>
        </w:tc>
        <w:tc>
          <w:tcPr>
            <w:tcW w:type="dxa" w:w="2556"/>
            <w:shd w:fill="D9EAF2"/>
          </w:tcPr>
          <w:p>
            <w:r>
              <w:t>限制</w:t>
            </w:r>
          </w:p>
        </w:tc>
      </w:tr>
      <w:tr>
        <w:tc>
          <w:tcPr>
            <w:tcW w:type="dxa" w:w="2556"/>
            <w:vAlign w:val="center"/>
          </w:tcPr>
          <w:p>
            <w:r>
              <w:t>icon-start.png</w:t>
            </w:r>
          </w:p>
        </w:tc>
        <w:tc>
          <w:tcPr>
            <w:tcW w:type="dxa" w:w="2556"/>
            <w:vAlign w:val="center"/>
          </w:tcPr>
          <w:p>
            <w:r>
              <w:t>出發/列車節點符號</w:t>
            </w:r>
          </w:p>
        </w:tc>
        <w:tc>
          <w:tcPr>
            <w:tcW w:type="dxa" w:w="2556"/>
            <w:vAlign w:val="center"/>
          </w:tcPr>
          <w:p>
            <w:r>
              <w:t>置中疊在 node frame</w:t>
            </w:r>
          </w:p>
        </w:tc>
        <w:tc>
          <w:tcPr>
            <w:tcW w:type="dxa" w:w="2556"/>
            <w:vAlign w:val="center"/>
          </w:tcPr>
          <w:p>
            <w:r>
              <w:t>圖示不承擔 frame 狀態</w:t>
            </w:r>
          </w:p>
        </w:tc>
      </w:tr>
      <w:tr>
        <w:tc>
          <w:tcPr>
            <w:tcW w:type="dxa" w:w="2556"/>
            <w:vAlign w:val="center"/>
          </w:tcPr>
          <w:p>
            <w:r>
              <w:t>icon-battle.png</w:t>
            </w:r>
          </w:p>
        </w:tc>
        <w:tc>
          <w:tcPr>
            <w:tcW w:type="dxa" w:w="2556"/>
            <w:vAlign w:val="center"/>
          </w:tcPr>
          <w:p>
            <w:r>
              <w:t>普通戰鬥符號</w:t>
            </w:r>
          </w:p>
        </w:tc>
        <w:tc>
          <w:tcPr>
            <w:tcW w:type="dxa" w:w="2556"/>
            <w:vAlign w:val="center"/>
          </w:tcPr>
          <w:p>
            <w:r>
              <w:t>normal/current/cleared frame 共用</w:t>
            </w:r>
          </w:p>
        </w:tc>
        <w:tc>
          <w:tcPr>
            <w:tcW w:type="dxa" w:w="2556"/>
            <w:vAlign w:val="center"/>
          </w:tcPr>
          <w:p>
            <w:r>
              <w:t>狀態由 frame/FX 決定</w:t>
            </w:r>
          </w:p>
        </w:tc>
      </w:tr>
      <w:tr>
        <w:tc>
          <w:tcPr>
            <w:tcW w:type="dxa" w:w="2556"/>
            <w:vAlign w:val="center"/>
          </w:tcPr>
          <w:p>
            <w:r>
              <w:t>icon-elite.png</w:t>
            </w:r>
          </w:p>
        </w:tc>
        <w:tc>
          <w:tcPr>
            <w:tcW w:type="dxa" w:w="2556"/>
            <w:vAlign w:val="center"/>
          </w:tcPr>
          <w:p>
            <w:r>
              <w:t>Elite 妖面符號</w:t>
            </w:r>
          </w:p>
        </w:tc>
        <w:tc>
          <w:tcPr>
            <w:tcW w:type="dxa" w:w="2556"/>
            <w:vAlign w:val="center"/>
          </w:tcPr>
          <w:p>
            <w:r>
              <w:t>elite frame 中央</w:t>
            </w:r>
          </w:p>
        </w:tc>
        <w:tc>
          <w:tcPr>
            <w:tcW w:type="dxa" w:w="2556"/>
            <w:vAlign w:val="center"/>
          </w:tcPr>
          <w:p>
            <w:r>
              <w:t>不可單獨代表紅色狀態</w:t>
            </w:r>
          </w:p>
        </w:tc>
      </w:tr>
      <w:tr>
        <w:tc>
          <w:tcPr>
            <w:tcW w:type="dxa" w:w="2556"/>
            <w:vAlign w:val="center"/>
          </w:tcPr>
          <w:p>
            <w:r>
              <w:t>icon-boss.png</w:t>
            </w:r>
          </w:p>
        </w:tc>
        <w:tc>
          <w:tcPr>
            <w:tcW w:type="dxa" w:w="2556"/>
            <w:vAlign w:val="center"/>
          </w:tcPr>
          <w:p>
            <w:r>
              <w:t>Boss 妖面符號</w:t>
            </w:r>
          </w:p>
        </w:tc>
        <w:tc>
          <w:tcPr>
            <w:tcW w:type="dxa" w:w="2556"/>
            <w:vAlign w:val="center"/>
          </w:tcPr>
          <w:p>
            <w:r>
              <w:t>boss frame 中央</w:t>
            </w:r>
          </w:p>
        </w:tc>
        <w:tc>
          <w:tcPr>
            <w:tcW w:type="dxa" w:w="2556"/>
            <w:vAlign w:val="center"/>
          </w:tcPr>
          <w:p>
            <w:r>
              <w:t>Boss label 仍由程式文字顯示</w:t>
            </w:r>
          </w:p>
        </w:tc>
      </w:tr>
      <w:tr>
        <w:tc>
          <w:tcPr>
            <w:tcW w:type="dxa" w:w="2556"/>
            <w:vAlign w:val="center"/>
          </w:tcPr>
          <w:p>
            <w:r>
              <w:t>icon-event.png</w:t>
            </w:r>
          </w:p>
        </w:tc>
        <w:tc>
          <w:tcPr>
            <w:tcW w:type="dxa" w:w="2556"/>
            <w:vAlign w:val="center"/>
          </w:tcPr>
          <w:p>
            <w:r>
              <w:t>事件/御札符號</w:t>
            </w:r>
          </w:p>
        </w:tc>
        <w:tc>
          <w:tcPr>
            <w:tcW w:type="dxa" w:w="2556"/>
            <w:vAlign w:val="center"/>
          </w:tcPr>
          <w:p>
            <w:r>
              <w:t>event 類節點</w:t>
            </w:r>
          </w:p>
        </w:tc>
        <w:tc>
          <w:tcPr>
            <w:tcW w:type="dxa" w:w="2556"/>
            <w:vAlign w:val="center"/>
          </w:tcPr>
          <w:p>
            <w:r>
              <w:t>事件種類可由程式 metadata 決定</w:t>
            </w:r>
          </w:p>
        </w:tc>
      </w:tr>
      <w:tr>
        <w:tc>
          <w:tcPr>
            <w:tcW w:type="dxa" w:w="2556"/>
            <w:vAlign w:val="center"/>
          </w:tcPr>
          <w:p>
            <w:r>
              <w:t>icon-rest.png</w:t>
            </w:r>
          </w:p>
        </w:tc>
        <w:tc>
          <w:tcPr>
            <w:tcW w:type="dxa" w:w="2556"/>
            <w:vAlign w:val="center"/>
          </w:tcPr>
          <w:p>
            <w:r>
              <w:t>休息/燈籠符號</w:t>
            </w:r>
          </w:p>
        </w:tc>
        <w:tc>
          <w:tcPr>
            <w:tcW w:type="dxa" w:w="2556"/>
            <w:vAlign w:val="center"/>
          </w:tcPr>
          <w:p>
            <w:r>
              <w:t>rest 類節點</w:t>
            </w:r>
          </w:p>
        </w:tc>
        <w:tc>
          <w:tcPr>
            <w:tcW w:type="dxa" w:w="2556"/>
            <w:vAlign w:val="center"/>
          </w:tcPr>
          <w:p>
            <w:r>
              <w:t>不烘入『休息』文字</w:t>
            </w:r>
          </w:p>
        </w:tc>
      </w:tr>
      <w:tr>
        <w:tc>
          <w:tcPr>
            <w:tcW w:type="dxa" w:w="2556"/>
            <w:vAlign w:val="center"/>
          </w:tcPr>
          <w:p>
            <w:r>
              <w:t>icon-reward.png</w:t>
            </w:r>
          </w:p>
        </w:tc>
        <w:tc>
          <w:tcPr>
            <w:tcW w:type="dxa" w:w="2556"/>
            <w:vAlign w:val="center"/>
          </w:tcPr>
          <w:p>
            <w:r>
              <w:t>獎勵/錢袋符號</w:t>
            </w:r>
          </w:p>
        </w:tc>
        <w:tc>
          <w:tcPr>
            <w:tcW w:type="dxa" w:w="2556"/>
            <w:vAlign w:val="center"/>
          </w:tcPr>
          <w:p>
            <w:r>
              <w:t>reward/shop 類節點</w:t>
            </w:r>
          </w:p>
        </w:tc>
        <w:tc>
          <w:tcPr>
            <w:tcW w:type="dxa" w:w="2556"/>
            <w:vAlign w:val="center"/>
          </w:tcPr>
          <w:p>
            <w:r>
              <w:t>若商店另有需求可後續獨立 shop icon</w:t>
            </w:r>
          </w:p>
        </w:tc>
      </w:tr>
    </w:tbl>
    <w:p/>
    <w:p>
      <w:pPr>
        <w:pStyle w:val="Heading2"/>
      </w:pPr>
      <w:r>
        <w:t>Node FX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2"/>
          </w:tcPr>
          <w:p>
            <w:r>
              <w:t>檔名</w:t>
            </w:r>
          </w:p>
        </w:tc>
        <w:tc>
          <w:tcPr>
            <w:tcW w:type="dxa" w:w="2556"/>
            <w:shd w:fill="D9EAF2"/>
          </w:tcPr>
          <w:p>
            <w:r>
              <w:t>用途</w:t>
            </w:r>
          </w:p>
        </w:tc>
        <w:tc>
          <w:tcPr>
            <w:tcW w:type="dxa" w:w="2556"/>
            <w:shd w:fill="D9EAF2"/>
          </w:tcPr>
          <w:p>
            <w:r>
              <w:t>拼接方式</w:t>
            </w:r>
          </w:p>
        </w:tc>
        <w:tc>
          <w:tcPr>
            <w:tcW w:type="dxa" w:w="2556"/>
            <w:shd w:fill="D9EAF2"/>
          </w:tcPr>
          <w:p>
            <w:r>
              <w:t>限制</w:t>
            </w:r>
          </w:p>
        </w:tc>
      </w:tr>
      <w:tr>
        <w:tc>
          <w:tcPr>
            <w:tcW w:type="dxa" w:w="2556"/>
            <w:vAlign w:val="center"/>
          </w:tcPr>
          <w:p>
            <w:r>
              <w:t>fx-current-halo.png</w:t>
            </w:r>
          </w:p>
        </w:tc>
        <w:tc>
          <w:tcPr>
            <w:tcW w:type="dxa" w:w="2556"/>
            <w:vAlign w:val="center"/>
          </w:tcPr>
          <w:p>
            <w:r>
              <w:t>目前節點金色 halo</w:t>
            </w:r>
          </w:p>
        </w:tc>
        <w:tc>
          <w:tcPr>
            <w:tcW w:type="dxa" w:w="2556"/>
            <w:vAlign w:val="center"/>
          </w:tcPr>
          <w:p>
            <w:r>
              <w:t>Frame 後方；緩慢 pulse/rotate</w:t>
            </w:r>
          </w:p>
        </w:tc>
        <w:tc>
          <w:tcPr>
            <w:tcW w:type="dxa" w:w="2556"/>
            <w:vAlign w:val="center"/>
          </w:tcPr>
          <w:p>
            <w:r>
              <w:t>不應烘入 current frame</w:t>
            </w:r>
          </w:p>
        </w:tc>
      </w:tr>
      <w:tr>
        <w:tc>
          <w:tcPr>
            <w:tcW w:type="dxa" w:w="2556"/>
            <w:vAlign w:val="center"/>
          </w:tcPr>
          <w:p>
            <w:r>
              <w:t>fx-available-pulse.png</w:t>
            </w:r>
          </w:p>
        </w:tc>
        <w:tc>
          <w:tcPr>
            <w:tcW w:type="dxa" w:w="2556"/>
            <w:vAlign w:val="center"/>
          </w:tcPr>
          <w:p>
            <w:r>
              <w:t>可選節點冷色 pulse</w:t>
            </w:r>
          </w:p>
        </w:tc>
        <w:tc>
          <w:tcPr>
            <w:tcW w:type="dxa" w:w="2556"/>
            <w:vAlign w:val="center"/>
          </w:tcPr>
          <w:p>
            <w:r>
              <w:t>Frame 後方；低頻 alpha pulse</w:t>
            </w:r>
          </w:p>
        </w:tc>
        <w:tc>
          <w:tcPr>
            <w:tcW w:type="dxa" w:w="2556"/>
            <w:vAlign w:val="center"/>
          </w:tcPr>
          <w:p>
            <w:r>
              <w:t>available 狀態使用</w:t>
            </w:r>
          </w:p>
        </w:tc>
      </w:tr>
      <w:tr>
        <w:tc>
          <w:tcPr>
            <w:tcW w:type="dxa" w:w="2556"/>
            <w:vAlign w:val="center"/>
          </w:tcPr>
          <w:p>
            <w:r>
              <w:t>fx-cleared-ring.png</w:t>
            </w:r>
          </w:p>
        </w:tc>
        <w:tc>
          <w:tcPr>
            <w:tcW w:type="dxa" w:w="2556"/>
            <w:vAlign w:val="center"/>
          </w:tcPr>
          <w:p>
            <w:r>
              <w:t>完成狀態淡色 ring</w:t>
            </w:r>
          </w:p>
        </w:tc>
        <w:tc>
          <w:tcPr>
            <w:tcW w:type="dxa" w:w="2556"/>
            <w:vAlign w:val="center"/>
          </w:tcPr>
          <w:p>
            <w:r>
              <w:t>Frame 後方或上方</w:t>
            </w:r>
          </w:p>
        </w:tc>
        <w:tc>
          <w:tcPr>
            <w:tcW w:type="dxa" w:w="2556"/>
            <w:vAlign w:val="center"/>
          </w:tcPr>
          <w:p>
            <w:r>
              <w:t>可降低 saturation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t>fx-elite-aura.png</w:t>
            </w:r>
          </w:p>
        </w:tc>
        <w:tc>
          <w:tcPr>
            <w:tcW w:type="dxa" w:w="2556"/>
            <w:vAlign w:val="center"/>
          </w:tcPr>
          <w:p>
            <w:r>
              <w:t>Elite 紅黑妖氣</w:t>
            </w:r>
          </w:p>
        </w:tc>
        <w:tc>
          <w:tcPr>
            <w:tcW w:type="dxa" w:w="2556"/>
            <w:vAlign w:val="center"/>
          </w:tcPr>
          <w:p>
            <w:r>
              <w:t>Elite frame 後方，慢速旋轉/呼吸</w:t>
            </w:r>
          </w:p>
        </w:tc>
        <w:tc>
          <w:tcPr>
            <w:tcW w:type="dxa" w:w="2556"/>
            <w:vAlign w:val="center"/>
          </w:tcPr>
          <w:p>
            <w:r>
              <w:t>不要套普通戰鬥節點</w:t>
            </w:r>
          </w:p>
        </w:tc>
      </w:tr>
      <w:tr>
        <w:tc>
          <w:tcPr>
            <w:tcW w:type="dxa" w:w="2556"/>
            <w:vAlign w:val="center"/>
          </w:tcPr>
          <w:p>
            <w:r>
              <w:t>fx-boss-aura.png</w:t>
            </w:r>
          </w:p>
        </w:tc>
        <w:tc>
          <w:tcPr>
            <w:tcW w:type="dxa" w:w="2556"/>
            <w:vAlign w:val="center"/>
          </w:tcPr>
          <w:p>
            <w:r>
              <w:t>Boss 強妖氣環</w:t>
            </w:r>
          </w:p>
        </w:tc>
        <w:tc>
          <w:tcPr>
            <w:tcW w:type="dxa" w:w="2556"/>
            <w:vAlign w:val="center"/>
          </w:tcPr>
          <w:p>
            <w:r>
              <w:t>Boss frame 後方；尺度略大</w:t>
            </w:r>
          </w:p>
        </w:tc>
        <w:tc>
          <w:tcPr>
            <w:tcW w:type="dxa" w:w="2556"/>
            <w:vAlign w:val="center"/>
          </w:tcPr>
          <w:p>
            <w:r>
              <w:t>Boss 專用</w:t>
            </w:r>
          </w:p>
        </w:tc>
      </w:tr>
    </w:tbl>
    <w:p/>
    <w:p>
      <w:pPr>
        <w:pStyle w:val="Heading2"/>
      </w:pPr>
      <w:r>
        <w:t>Connection Primitives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2"/>
          </w:tcPr>
          <w:p>
            <w:r>
              <w:t>檔名</w:t>
            </w:r>
          </w:p>
        </w:tc>
        <w:tc>
          <w:tcPr>
            <w:tcW w:type="dxa" w:w="2556"/>
            <w:shd w:fill="D9EAF2"/>
          </w:tcPr>
          <w:p>
            <w:r>
              <w:t>用途</w:t>
            </w:r>
          </w:p>
        </w:tc>
        <w:tc>
          <w:tcPr>
            <w:tcW w:type="dxa" w:w="2556"/>
            <w:shd w:fill="D9EAF2"/>
          </w:tcPr>
          <w:p>
            <w:r>
              <w:t>拼接方式</w:t>
            </w:r>
          </w:p>
        </w:tc>
        <w:tc>
          <w:tcPr>
            <w:tcW w:type="dxa" w:w="2556"/>
            <w:shd w:fill="D9EAF2"/>
          </w:tcPr>
          <w:p>
            <w:r>
              <w:t>限制</w:t>
            </w:r>
          </w:p>
        </w:tc>
      </w:tr>
      <w:tr>
        <w:tc>
          <w:tcPr>
            <w:tcW w:type="dxa" w:w="2556"/>
            <w:vAlign w:val="center"/>
          </w:tcPr>
          <w:p>
            <w:r>
              <w:t>conn-texture.png</w:t>
            </w:r>
          </w:p>
        </w:tc>
        <w:tc>
          <w:tcPr>
            <w:tcW w:type="dxa" w:w="2556"/>
            <w:vAlign w:val="center"/>
          </w:tcPr>
          <w:p>
            <w:r>
              <w:t>路線基礎紋理</w:t>
            </w:r>
          </w:p>
        </w:tc>
        <w:tc>
          <w:tcPr>
            <w:tcW w:type="dxa" w:w="2556"/>
            <w:vAlign w:val="center"/>
          </w:tcPr>
          <w:p>
            <w:r>
              <w:t>程式先畫幾何線，再沿線套/拉伸 texture</w:t>
            </w:r>
          </w:p>
        </w:tc>
        <w:tc>
          <w:tcPr>
            <w:tcW w:type="dxa" w:w="2556"/>
            <w:vAlign w:val="center"/>
          </w:tcPr>
          <w:p>
            <w:r>
              <w:t>不要用 PNG 決定路徑形狀</w:t>
            </w:r>
          </w:p>
        </w:tc>
      </w:tr>
      <w:tr>
        <w:tc>
          <w:tcPr>
            <w:tcW w:type="dxa" w:w="2556"/>
            <w:vAlign w:val="center"/>
          </w:tcPr>
          <w:p>
            <w:r>
              <w:t>conn-glow.png</w:t>
            </w:r>
          </w:p>
        </w:tc>
        <w:tc>
          <w:tcPr>
            <w:tcW w:type="dxa" w:w="2556"/>
            <w:vAlign w:val="center"/>
          </w:tcPr>
          <w:p>
            <w:r>
              <w:t>選中路線暖金 glow</w:t>
            </w:r>
          </w:p>
        </w:tc>
        <w:tc>
          <w:tcPr>
            <w:tcW w:type="dxa" w:w="2556"/>
            <w:vAlign w:val="center"/>
          </w:tcPr>
          <w:p>
            <w:r>
              <w:t>疊在 selected path 上</w:t>
            </w:r>
          </w:p>
        </w:tc>
        <w:tc>
          <w:tcPr>
            <w:tcW w:type="dxa" w:w="2556"/>
            <w:vAlign w:val="center"/>
          </w:tcPr>
          <w:p>
            <w:r>
              <w:t>只亮當前/可確認路徑</w:t>
            </w:r>
          </w:p>
        </w:tc>
      </w:tr>
      <w:tr>
        <w:tc>
          <w:tcPr>
            <w:tcW w:type="dxa" w:w="2556"/>
            <w:vAlign w:val="center"/>
          </w:tcPr>
          <w:p>
            <w:r>
              <w:t>conn-dot-normal.png</w:t>
            </w:r>
          </w:p>
        </w:tc>
        <w:tc>
          <w:tcPr>
            <w:tcW w:type="dxa" w:w="2556"/>
            <w:vAlign w:val="center"/>
          </w:tcPr>
          <w:p>
            <w:r>
              <w:t>一般連接點</w:t>
            </w:r>
          </w:p>
        </w:tc>
        <w:tc>
          <w:tcPr>
            <w:tcW w:type="dxa" w:w="2556"/>
            <w:vAlign w:val="center"/>
          </w:tcPr>
          <w:p>
            <w:r>
              <w:t>branch/joint 位置</w:t>
            </w:r>
          </w:p>
        </w:tc>
        <w:tc>
          <w:tcPr>
            <w:tcW w:type="dxa" w:w="2556"/>
            <w:vAlign w:val="center"/>
          </w:tcPr>
          <w:p>
            <w:r>
              <w:t>小尺寸，避免搶 node</w:t>
            </w:r>
          </w:p>
        </w:tc>
      </w:tr>
      <w:tr>
        <w:tc>
          <w:tcPr>
            <w:tcW w:type="dxa" w:w="2556"/>
            <w:vAlign w:val="center"/>
          </w:tcPr>
          <w:p>
            <w:r>
              <w:t>conn-dot-current.png</w:t>
            </w:r>
          </w:p>
        </w:tc>
        <w:tc>
          <w:tcPr>
            <w:tcW w:type="dxa" w:w="2556"/>
            <w:vAlign w:val="center"/>
          </w:tcPr>
          <w:p>
            <w:r>
              <w:t>目前路徑連接點</w:t>
            </w:r>
          </w:p>
        </w:tc>
        <w:tc>
          <w:tcPr>
            <w:tcW w:type="dxa" w:w="2556"/>
            <w:vAlign w:val="center"/>
          </w:tcPr>
          <w:p>
            <w:r>
              <w:t>selected joint</w:t>
            </w:r>
          </w:p>
        </w:tc>
        <w:tc>
          <w:tcPr>
            <w:tcW w:type="dxa" w:w="2556"/>
            <w:vAlign w:val="center"/>
          </w:tcPr>
          <w:p>
            <w:r>
              <w:t>與 selected path 同步</w:t>
            </w:r>
          </w:p>
        </w:tc>
      </w:tr>
      <w:tr>
        <w:tc>
          <w:tcPr>
            <w:tcW w:type="dxa" w:w="2556"/>
            <w:vAlign w:val="center"/>
          </w:tcPr>
          <w:p>
            <w:r>
              <w:t>conn-dot-danger.png</w:t>
            </w:r>
          </w:p>
        </w:tc>
        <w:tc>
          <w:tcPr>
            <w:tcW w:type="dxa" w:w="2556"/>
            <w:vAlign w:val="center"/>
          </w:tcPr>
          <w:p>
            <w:r>
              <w:t>危險路徑連接點</w:t>
            </w:r>
          </w:p>
        </w:tc>
        <w:tc>
          <w:tcPr>
            <w:tcW w:type="dxa" w:w="2556"/>
            <w:vAlign w:val="center"/>
          </w:tcPr>
          <w:p>
            <w:r>
              <w:t>Elite/Boss branch</w:t>
            </w:r>
          </w:p>
        </w:tc>
        <w:tc>
          <w:tcPr>
            <w:tcW w:type="dxa" w:w="2556"/>
            <w:vAlign w:val="center"/>
          </w:tcPr>
          <w:p>
            <w:r>
              <w:t>暗紅</w:t>
            </w:r>
          </w:p>
        </w:tc>
      </w:tr>
      <w:tr>
        <w:tc>
          <w:tcPr>
            <w:tcW w:type="dxa" w:w="2556"/>
            <w:vAlign w:val="center"/>
          </w:tcPr>
          <w:p>
            <w:r>
              <w:t>conn-particles-light.png</w:t>
            </w:r>
          </w:p>
        </w:tc>
        <w:tc>
          <w:tcPr>
            <w:tcW w:type="dxa" w:w="2556"/>
            <w:vAlign w:val="center"/>
          </w:tcPr>
          <w:p>
            <w:r>
              <w:t>普通/可選路線微粒</w:t>
            </w:r>
          </w:p>
        </w:tc>
        <w:tc>
          <w:tcPr>
            <w:tcW w:type="dxa" w:w="2556"/>
            <w:vAlign w:val="center"/>
          </w:tcPr>
          <w:p>
            <w:r>
              <w:t>沿 available/selected path 少量移動</w:t>
            </w:r>
          </w:p>
        </w:tc>
        <w:tc>
          <w:tcPr>
            <w:tcW w:type="dxa" w:w="2556"/>
            <w:vAlign w:val="center"/>
          </w:tcPr>
          <w:p>
            <w:r>
              <w:t>低密度</w:t>
            </w:r>
          </w:p>
        </w:tc>
      </w:tr>
      <w:tr>
        <w:tc>
          <w:tcPr>
            <w:tcW w:type="dxa" w:w="2556"/>
            <w:vAlign w:val="center"/>
          </w:tcPr>
          <w:p>
            <w:r>
              <w:t>conn-particles-danger.png</w:t>
            </w:r>
          </w:p>
        </w:tc>
        <w:tc>
          <w:tcPr>
            <w:tcW w:type="dxa" w:w="2556"/>
            <w:vAlign w:val="center"/>
          </w:tcPr>
          <w:p>
            <w:r>
              <w:t>危險路線微粒</w:t>
            </w:r>
          </w:p>
        </w:tc>
        <w:tc>
          <w:tcPr>
            <w:tcW w:type="dxa" w:w="2556"/>
            <w:vAlign w:val="center"/>
          </w:tcPr>
          <w:p>
            <w:r>
              <w:t>Elite/Boss 路徑</w:t>
            </w:r>
          </w:p>
        </w:tc>
        <w:tc>
          <w:tcPr>
            <w:tcW w:type="dxa" w:w="2556"/>
            <w:vAlign w:val="center"/>
          </w:tcPr>
          <w:p>
            <w:r>
              <w:t>低密度暗紅</w:t>
            </w:r>
          </w:p>
        </w:tc>
      </w:tr>
    </w:tbl>
    <w:p/>
    <w:p>
      <w:pPr>
        <w:pStyle w:val="Heading1"/>
      </w:pPr>
      <w:r>
        <w:t>5. 節點狀態拼接矩陣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8DFC6"/>
          </w:tcPr>
          <w:p>
            <w:r>
              <w:t>邏輯狀態</w:t>
            </w:r>
          </w:p>
        </w:tc>
        <w:tc>
          <w:tcPr>
            <w:tcW w:type="dxa" w:w="2556"/>
            <w:shd w:fill="E8DFC6"/>
          </w:tcPr>
          <w:p>
            <w:r>
              <w:t>Frame</w:t>
            </w:r>
          </w:p>
        </w:tc>
        <w:tc>
          <w:tcPr>
            <w:tcW w:type="dxa" w:w="2556"/>
            <w:shd w:fill="E8DFC6"/>
          </w:tcPr>
          <w:p>
            <w:r>
              <w:t>Icon</w:t>
            </w:r>
          </w:p>
        </w:tc>
        <w:tc>
          <w:tcPr>
            <w:tcW w:type="dxa" w:w="2556"/>
            <w:shd w:fill="E8DFC6"/>
          </w:tcPr>
          <w:p>
            <w:r>
              <w:t>FX</w:t>
            </w:r>
          </w:p>
        </w:tc>
      </w:tr>
      <w:tr>
        <w:tc>
          <w:tcPr>
            <w:tcW w:type="dxa" w:w="2556"/>
          </w:tcPr>
          <w:p>
            <w:r>
              <w:t>Normal battle</w:t>
            </w:r>
          </w:p>
        </w:tc>
        <w:tc>
          <w:tcPr>
            <w:tcW w:type="dxa" w:w="2556"/>
          </w:tcPr>
          <w:p>
            <w:r>
              <w:t>node-frame-normal</w:t>
            </w:r>
          </w:p>
        </w:tc>
        <w:tc>
          <w:tcPr>
            <w:tcW w:type="dxa" w:w="2556"/>
          </w:tcPr>
          <w:p>
            <w:r>
              <w:t>icon-battle</w:t>
            </w:r>
          </w:p>
        </w:tc>
        <w:tc>
          <w:tcPr>
            <w:tcW w:type="dxa" w:w="2556"/>
          </w:tcPr>
          <w:p>
            <w:r>
              <w:t>—</w:t>
            </w:r>
          </w:p>
        </w:tc>
      </w:tr>
      <w:tr>
        <w:tc>
          <w:tcPr>
            <w:tcW w:type="dxa" w:w="2556"/>
          </w:tcPr>
          <w:p>
            <w:r>
              <w:t>Available battle</w:t>
            </w:r>
          </w:p>
        </w:tc>
        <w:tc>
          <w:tcPr>
            <w:tcW w:type="dxa" w:w="2556"/>
          </w:tcPr>
          <w:p>
            <w:r>
              <w:t>node-frame-normal</w:t>
            </w:r>
          </w:p>
        </w:tc>
        <w:tc>
          <w:tcPr>
            <w:tcW w:type="dxa" w:w="2556"/>
          </w:tcPr>
          <w:p>
            <w:r>
              <w:t>icon-battle</w:t>
            </w:r>
          </w:p>
        </w:tc>
        <w:tc>
          <w:tcPr>
            <w:tcW w:type="dxa" w:w="2556"/>
          </w:tcPr>
          <w:p>
            <w:r>
              <w:t>fx-available-pulse</w:t>
            </w:r>
          </w:p>
        </w:tc>
      </w:tr>
      <w:tr>
        <w:tc>
          <w:tcPr>
            <w:tcW w:type="dxa" w:w="2556"/>
          </w:tcPr>
          <w:p>
            <w:r>
              <w:t>Current battle</w:t>
            </w:r>
          </w:p>
        </w:tc>
        <w:tc>
          <w:tcPr>
            <w:tcW w:type="dxa" w:w="2556"/>
          </w:tcPr>
          <w:p>
            <w:r>
              <w:t>node-frame-current</w:t>
            </w:r>
          </w:p>
        </w:tc>
        <w:tc>
          <w:tcPr>
            <w:tcW w:type="dxa" w:w="2556"/>
          </w:tcPr>
          <w:p>
            <w:r>
              <w:t>icon-battle</w:t>
            </w:r>
          </w:p>
        </w:tc>
        <w:tc>
          <w:tcPr>
            <w:tcW w:type="dxa" w:w="2556"/>
          </w:tcPr>
          <w:p>
            <w:r>
              <w:t>fx-current-halo</w:t>
            </w:r>
          </w:p>
        </w:tc>
      </w:tr>
      <w:tr>
        <w:tc>
          <w:tcPr>
            <w:tcW w:type="dxa" w:w="2556"/>
          </w:tcPr>
          <w:p>
            <w:r>
              <w:t>Cleared battle</w:t>
            </w:r>
          </w:p>
        </w:tc>
        <w:tc>
          <w:tcPr>
            <w:tcW w:type="dxa" w:w="2556"/>
          </w:tcPr>
          <w:p>
            <w:r>
              <w:t>node-frame-cleared</w:t>
            </w:r>
          </w:p>
        </w:tc>
        <w:tc>
          <w:tcPr>
            <w:tcW w:type="dxa" w:w="2556"/>
          </w:tcPr>
          <w:p>
            <w:r>
              <w:t>icon-battle</w:t>
            </w:r>
          </w:p>
        </w:tc>
        <w:tc>
          <w:tcPr>
            <w:tcW w:type="dxa" w:w="2556"/>
          </w:tcPr>
          <w:p>
            <w:r>
              <w:t>fx-cleared-ring</w:t>
            </w:r>
          </w:p>
        </w:tc>
      </w:tr>
      <w:tr>
        <w:tc>
          <w:tcPr>
            <w:tcW w:type="dxa" w:w="2556"/>
          </w:tcPr>
          <w:p>
            <w:r>
              <w:t>Locked</w:t>
            </w:r>
          </w:p>
        </w:tc>
        <w:tc>
          <w:tcPr>
            <w:tcW w:type="dxa" w:w="2556"/>
          </w:tcPr>
          <w:p>
            <w:r>
              <w:t>node-frame-locked</w:t>
            </w:r>
          </w:p>
        </w:tc>
        <w:tc>
          <w:tcPr>
            <w:tcW w:type="dxa" w:w="2556"/>
          </w:tcPr>
          <w:p>
            <w:r>
              <w:t>依節點類型</w:t>
            </w:r>
          </w:p>
        </w:tc>
        <w:tc>
          <w:tcPr>
            <w:tcW w:type="dxa" w:w="2556"/>
          </w:tcPr>
          <w:p>
            <w:r>
              <w:t>—</w:t>
            </w:r>
          </w:p>
        </w:tc>
      </w:tr>
      <w:tr>
        <w:tc>
          <w:tcPr>
            <w:tcW w:type="dxa" w:w="2556"/>
          </w:tcPr>
          <w:p>
            <w:r>
              <w:t>Elite</w:t>
            </w:r>
          </w:p>
        </w:tc>
        <w:tc>
          <w:tcPr>
            <w:tcW w:type="dxa" w:w="2556"/>
          </w:tcPr>
          <w:p>
            <w:r>
              <w:t>node-frame-elite</w:t>
            </w:r>
          </w:p>
        </w:tc>
        <w:tc>
          <w:tcPr>
            <w:tcW w:type="dxa" w:w="2556"/>
          </w:tcPr>
          <w:p>
            <w:r>
              <w:t>icon-elite</w:t>
            </w:r>
          </w:p>
        </w:tc>
        <w:tc>
          <w:tcPr>
            <w:tcW w:type="dxa" w:w="2556"/>
          </w:tcPr>
          <w:p>
            <w:r>
              <w:t>fx-elite-aura</w:t>
            </w:r>
          </w:p>
        </w:tc>
      </w:tr>
      <w:tr>
        <w:tc>
          <w:tcPr>
            <w:tcW w:type="dxa" w:w="2556"/>
          </w:tcPr>
          <w:p>
            <w:r>
              <w:t>Boss</w:t>
            </w:r>
          </w:p>
        </w:tc>
        <w:tc>
          <w:tcPr>
            <w:tcW w:type="dxa" w:w="2556"/>
          </w:tcPr>
          <w:p>
            <w:r>
              <w:t>node-frame-boss</w:t>
            </w:r>
          </w:p>
        </w:tc>
        <w:tc>
          <w:tcPr>
            <w:tcW w:type="dxa" w:w="2556"/>
          </w:tcPr>
          <w:p>
            <w:r>
              <w:t>icon-boss</w:t>
            </w:r>
          </w:p>
        </w:tc>
        <w:tc>
          <w:tcPr>
            <w:tcW w:type="dxa" w:w="2556"/>
          </w:tcPr>
          <w:p>
            <w:r>
              <w:t>fx-boss-aura</w:t>
            </w:r>
          </w:p>
        </w:tc>
      </w:tr>
      <w:tr>
        <w:tc>
          <w:tcPr>
            <w:tcW w:type="dxa" w:w="2556"/>
          </w:tcPr>
          <w:p>
            <w:r>
              <w:t>Start</w:t>
            </w:r>
          </w:p>
        </w:tc>
        <w:tc>
          <w:tcPr>
            <w:tcW w:type="dxa" w:w="2556"/>
          </w:tcPr>
          <w:p>
            <w:r>
              <w:t>node-frame-normal/current</w:t>
            </w:r>
          </w:p>
        </w:tc>
        <w:tc>
          <w:tcPr>
            <w:tcW w:type="dxa" w:w="2556"/>
          </w:tcPr>
          <w:p>
            <w:r>
              <w:t>icon-start</w:t>
            </w:r>
          </w:p>
        </w:tc>
        <w:tc>
          <w:tcPr>
            <w:tcW w:type="dxa" w:w="2556"/>
          </w:tcPr>
          <w:p>
            <w:r>
              <w:t>依 current 狀態</w:t>
            </w:r>
          </w:p>
        </w:tc>
      </w:tr>
      <w:tr>
        <w:tc>
          <w:tcPr>
            <w:tcW w:type="dxa" w:w="2556"/>
          </w:tcPr>
          <w:p>
            <w:r>
              <w:t>Event</w:t>
            </w:r>
          </w:p>
        </w:tc>
        <w:tc>
          <w:tcPr>
            <w:tcW w:type="dxa" w:w="2556"/>
          </w:tcPr>
          <w:p>
            <w:r>
              <w:t>node-frame-normal/current</w:t>
            </w:r>
          </w:p>
        </w:tc>
        <w:tc>
          <w:tcPr>
            <w:tcW w:type="dxa" w:w="2556"/>
          </w:tcPr>
          <w:p>
            <w:r>
              <w:t>icon-event</w:t>
            </w:r>
          </w:p>
        </w:tc>
        <w:tc>
          <w:tcPr>
            <w:tcW w:type="dxa" w:w="2556"/>
          </w:tcPr>
          <w:p>
            <w:r>
              <w:t>依 current/available 狀態</w:t>
            </w:r>
          </w:p>
        </w:tc>
      </w:tr>
      <w:tr>
        <w:tc>
          <w:tcPr>
            <w:tcW w:type="dxa" w:w="2556"/>
          </w:tcPr>
          <w:p>
            <w:r>
              <w:t>Rest</w:t>
            </w:r>
          </w:p>
        </w:tc>
        <w:tc>
          <w:tcPr>
            <w:tcW w:type="dxa" w:w="2556"/>
          </w:tcPr>
          <w:p>
            <w:r>
              <w:t>node-frame-normal/current</w:t>
            </w:r>
          </w:p>
        </w:tc>
        <w:tc>
          <w:tcPr>
            <w:tcW w:type="dxa" w:w="2556"/>
          </w:tcPr>
          <w:p>
            <w:r>
              <w:t>icon-rest</w:t>
            </w:r>
          </w:p>
        </w:tc>
        <w:tc>
          <w:tcPr>
            <w:tcW w:type="dxa" w:w="2556"/>
          </w:tcPr>
          <w:p>
            <w:r>
              <w:t>依 current/available 狀態</w:t>
            </w:r>
          </w:p>
        </w:tc>
      </w:tr>
      <w:tr>
        <w:tc>
          <w:tcPr>
            <w:tcW w:type="dxa" w:w="2556"/>
          </w:tcPr>
          <w:p>
            <w:r>
              <w:t>Reward</w:t>
            </w:r>
          </w:p>
        </w:tc>
        <w:tc>
          <w:tcPr>
            <w:tcW w:type="dxa" w:w="2556"/>
          </w:tcPr>
          <w:p>
            <w:r>
              <w:t>node-frame-normal/current</w:t>
            </w:r>
          </w:p>
        </w:tc>
        <w:tc>
          <w:tcPr>
            <w:tcW w:type="dxa" w:w="2556"/>
          </w:tcPr>
          <w:p>
            <w:r>
              <w:t>icon-reward</w:t>
            </w:r>
          </w:p>
        </w:tc>
        <w:tc>
          <w:tcPr>
            <w:tcW w:type="dxa" w:w="2556"/>
          </w:tcPr>
          <w:p>
            <w:r>
              <w:t>依 current/available 狀態</w:t>
            </w:r>
          </w:p>
        </w:tc>
      </w:tr>
    </w:tbl>
    <w:p>
      <w:pPr>
        <w:pStyle w:val="Heading1"/>
      </w:pPr>
      <w:r>
        <w:t>6. Route Connection 拼接規則</w:t>
      </w:r>
    </w:p>
    <w:p>
      <w:r>
        <w:t>連線的直線、斜線、分支、合流與曲線都由程式根據節點座標產生；PNG 不決定 geometry。建議流程：先以 Phaser Graphics/等價繪圖 API 畫 base path，再沿線疊 conn-texture；selected path 再疊 conn-glow；branch/joint 位置放 conn-dot-*；需要動態感時才沿路徑少量發射 conn-particles-*。</w:t>
      </w:r>
    </w:p>
    <w:p>
      <w:r>
        <w:t>因此禁止新增 straight.png、curve.png、Y-branch.png 等固定幾何資產，除非未來明確改成靜態地圖。</w:t>
      </w:r>
    </w:p>
    <w:p>
      <w:pPr>
        <w:pStyle w:val="Heading1"/>
      </w:pPr>
      <w:r>
        <w:t>7. Battle Foreground 拼接規則</w:t>
      </w:r>
    </w:p>
    <w:p>
      <w:r>
        <w:t>角色/敵人不能只直接貼在完整 BG 上。每個站立單位至少應評估腳下 contact shadow；雨夜場景再依場景加入 splash、puddle reflection 與 ground mist。大型碎石、鐵道殘骸、石燈籠屬場景限定前景，用於建立視差與深度，不可遮住角色頭部、武器、血條或 targeting line。</w:t>
      </w:r>
    </w:p>
    <w:p>
      <w:r>
        <w:t>Soft puddle 可通用；Strong puddle 只應出現在有暖色燈源的區域。Rail debris 只用於鐵道/站台場景；Lantern foreground 只用於神社/山道等合理環境。</w:t>
      </w:r>
    </w:p>
    <w:p>
      <w:pPr>
        <w:pStyle w:val="Heading1"/>
      </w:pPr>
      <w:r>
        <w:t>8. 建議 Phaser/Scene 組裝模型</w:t>
      </w:r>
    </w:p>
    <w:p>
      <w:r>
        <w:rPr>
          <w:rFonts w:ascii="Consolas" w:hAnsi="Consolas"/>
          <w:sz w:val="18"/>
        </w:rPr>
        <w:t>Route node container:</w:t>
        <w:br/>
        <w:t xml:space="preserve">  fxSprite      depth 0</w:t>
        <w:br/>
        <w:t xml:space="preserve">  frameSprite   depth 1</w:t>
        <w:br/>
        <w:t xml:space="preserve">  iconSprite    depth 2</w:t>
        <w:br/>
        <w:t xml:space="preserve">  textContainer depth 3</w:t>
        <w:br/>
        <w:br/>
        <w:t>Battle scene:</w:t>
        <w:br/>
        <w:t xml:space="preserve">  background</w:t>
        <w:br/>
        <w:t xml:space="preserve">  atmosphereBack</w:t>
        <w:br/>
        <w:t xml:space="preserve">  units</w:t>
        <w:br/>
        <w:t xml:space="preserve">  contactShadow / puddle</w:t>
        <w:br/>
        <w:t xml:space="preserve">  groundWeather</w:t>
        <w:br/>
        <w:t xml:space="preserve">  foregroundProps</w:t>
        <w:br/>
        <w:t xml:space="preserve">  HUD</w:t>
        <w:br/>
      </w:r>
    </w:p>
    <w:p>
      <w:pPr>
        <w:pStyle w:val="Heading1"/>
      </w:pPr>
      <w:r>
        <w:t>9. AI 接入規則（Hard Rules）</w:t>
      </w:r>
    </w:p>
    <w:p>
      <w:pPr>
        <w:pStyle w:val="ListBullet"/>
      </w:pPr>
      <w:r>
        <w:t>不得把節點 Frame、Icon、FX、文字重新合併成單一 production PNG。</w:t>
      </w:r>
    </w:p>
    <w:p>
      <w:pPr>
        <w:pStyle w:val="ListBullet"/>
      </w:pPr>
      <w:r>
        <w:t>不得把角色或敵人烘進 Battle BG。</w:t>
      </w:r>
    </w:p>
    <w:p>
      <w:pPr>
        <w:pStyle w:val="ListBullet"/>
      </w:pPr>
      <w:r>
        <w:t>不得把 UI 文案、節點名稱、序號或數值烘進素材。</w:t>
      </w:r>
    </w:p>
    <w:p>
      <w:pPr>
        <w:pStyle w:val="ListBullet"/>
      </w:pPr>
      <w:r>
        <w:t>不得用固定 PNG 決定 Route connection 的幾何。</w:t>
      </w:r>
    </w:p>
    <w:p>
      <w:pPr>
        <w:pStyle w:val="ListBullet"/>
      </w:pPr>
      <w:r>
        <w:t>透明素材必須保留真正 RGBA alpha；禁止黑底假透明或棋盤格。</w:t>
      </w:r>
    </w:p>
    <w:p>
      <w:pPr>
        <w:pStyle w:val="ListBullet"/>
      </w:pPr>
      <w:r>
        <w:t>新素材命名沿用 kebab-case，並依 battle-foreground / node-frame / node-icon / node-fx / connection-primitives 分類。</w:t>
      </w:r>
    </w:p>
    <w:p>
      <w:pPr>
        <w:pStyle w:val="ListBullet"/>
      </w:pPr>
      <w:r>
        <w:t>reference/ 只供 QA 與視覺追溯，runtime 不得直接載入母版。</w:t>
      </w:r>
    </w:p>
    <w:p>
      <w:pPr>
        <w:pStyle w:val="ListBullet"/>
      </w:pPr>
      <w:r>
        <w:t>若新增狀態，優先用既有 Frame + Icon + FX 組合；只有視覺語意真的不同才新增 PNG。</w:t>
      </w:r>
    </w:p>
    <w:p>
      <w:pPr>
        <w:pStyle w:val="Heading1"/>
      </w:pPr>
      <w:r>
        <w:t>10. 建議專案路徑</w:t>
      </w:r>
    </w:p>
    <w:p>
      <w:r>
        <w:rPr>
          <w:rFonts w:ascii="Consolas" w:hAnsi="Consolas"/>
          <w:sz w:val="18"/>
        </w:rPr>
        <w:t>public/assets/route/production/</w:t>
        <w:br/>
        <w:t xml:space="preserve">  battle-foreground/</w:t>
        <w:br/>
        <w:t xml:space="preserve">  node-frame/</w:t>
        <w:br/>
        <w:t xml:space="preserve">  node-icon/</w:t>
        <w:br/>
        <w:t xml:space="preserve">  node-fx/</w:t>
        <w:br/>
        <w:t xml:space="preserve">  connection-primitives/</w:t>
        <w:br/>
      </w:r>
    </w:p>
    <w:p>
      <w:r>
        <w:t>若現有 repo 已有固定 asset root，保留既有 root，只套用上述子目錄與命名契約；不要為了本文件另造第二套 runtime asset tree。</w:t>
      </w:r>
    </w:p>
    <w:p>
      <w:pPr>
        <w:pStyle w:val="Heading1"/>
      </w:pPr>
      <w:r>
        <w:t>11. 驗收 Gate</w:t>
      </w:r>
    </w:p>
    <w:p>
      <w:pPr>
        <w:pStyle w:val="ListBullet"/>
      </w:pPr>
      <w:r>
        <w:t>所有 production PNG 可單獨開啟且用途單一。</w:t>
      </w:r>
    </w:p>
    <w:p>
      <w:pPr>
        <w:pStyle w:val="ListBullet"/>
      </w:pPr>
      <w:r>
        <w:t>所有 overlay / frame / icon / FX 具有效 Alpha。</w:t>
      </w:r>
    </w:p>
    <w:p>
      <w:pPr>
        <w:pStyle w:val="ListBullet"/>
      </w:pPr>
      <w:r>
        <w:t>Normal / Current / Cleared / Locked / Elite / Boss 六種狀態能由分層組合完成。</w:t>
      </w:r>
    </w:p>
    <w:p>
      <w:pPr>
        <w:pStyle w:val="ListBullet"/>
      </w:pPr>
      <w:r>
        <w:t>Route 改變節點座標後，connection 不需要重畫素材。</w:t>
      </w:r>
    </w:p>
    <w:p>
      <w:pPr>
        <w:pStyle w:val="ListBullet"/>
      </w:pPr>
      <w:r>
        <w:t>Battle 前景不遮擋角色辨識、武器、HUD、血條與 targeting line。</w:t>
      </w:r>
    </w:p>
    <w:p>
      <w:pPr>
        <w:pStyle w:val="ListBullet"/>
      </w:pPr>
      <w:r>
        <w:t>Build 不依賴 ZIP/materializer；正式素材應實體存在 repo。</w:t>
      </w:r>
    </w:p>
    <w:p/>
    <w:p>
      <w:pPr>
        <w:jc w:val="center"/>
      </w:pPr>
      <w:r>
        <w:rPr>
          <w:i/>
          <w:color w:val="6E6E6E"/>
          <w:sz w:val="16"/>
        </w:rPr>
        <w:t>Asset Contract v1 — Tactical Code Rift / Route Map &amp; Battle Scene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