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6A6A7" w14:textId="77777777" w:rsidR="00AC6B69" w:rsidRDefault="00BE45FC">
      <w:pPr>
        <w:spacing w:before="600"/>
        <w:jc w:val="center"/>
      </w:pPr>
      <w:r>
        <w:rPr>
          <w:noProof/>
        </w:rPr>
        <w:drawing>
          <wp:inline distT="0" distB="0" distL="0" distR="0" wp14:anchorId="3B1D07C3" wp14:editId="63BF8566">
            <wp:extent cx="1619250" cy="124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34E0" w14:textId="77777777" w:rsidR="00AC6B69" w:rsidRDefault="00BE45FC">
      <w:pPr>
        <w:spacing w:before="700" w:after="60"/>
        <w:jc w:val="center"/>
      </w:pPr>
      <w:r>
        <w:rPr>
          <w:b/>
          <w:bCs/>
          <w:color w:val="192E67"/>
          <w:sz w:val="46"/>
          <w:szCs w:val="46"/>
        </w:rPr>
        <w:t>PROPUESTA DE ADMINISTRACIÓN</w:t>
      </w:r>
    </w:p>
    <w:p w14:paraId="55BD57E8" w14:textId="77777777" w:rsidR="00AC6B69" w:rsidRDefault="00BE45FC">
      <w:pPr>
        <w:spacing w:after="40"/>
        <w:jc w:val="center"/>
      </w:pPr>
      <w:r>
        <w:rPr>
          <w:b/>
          <w:bCs/>
          <w:color w:val="192E67"/>
          <w:sz w:val="46"/>
          <w:szCs w:val="46"/>
        </w:rPr>
        <w:t>DE EDIFICIOS Y CONDOMINIOS</w:t>
      </w:r>
    </w:p>
    <w:p w14:paraId="5BE233A6" w14:textId="77777777" w:rsidR="00AC6B69" w:rsidRDefault="00BE45FC">
      <w:pPr>
        <w:spacing w:after="500"/>
        <w:jc w:val="center"/>
      </w:pPr>
      <w:r>
        <w:rPr>
          <w:b/>
          <w:bCs/>
          <w:color w:val="F07520"/>
          <w:sz w:val="24"/>
          <w:szCs w:val="24"/>
        </w:rPr>
        <w:t>PLAN DE ADMINISTRACIÓN INTEGRAL</w:t>
      </w:r>
    </w:p>
    <w:p w14:paraId="0FE45561" w14:textId="77777777" w:rsidR="00AC6B69" w:rsidRDefault="00BE45FC">
      <w:pPr>
        <w:pBdr>
          <w:top w:val="single" w:sz="8" w:space="10" w:color="F07520"/>
          <w:bottom w:val="single" w:sz="8" w:space="10" w:color="F07520"/>
        </w:pBdr>
        <w:spacing w:before="200"/>
        <w:jc w:val="center"/>
      </w:pPr>
      <w:r>
        <w:rPr>
          <w:color w:val="5A5A5A"/>
          <w:sz w:val="20"/>
          <w:szCs w:val="20"/>
        </w:rPr>
        <w:t>PREPARADO PARA</w:t>
      </w:r>
    </w:p>
    <w:p w14:paraId="45AC1732" w14:textId="721EFE0B" w:rsidR="00AC6B69" w:rsidRDefault="00BE45FC">
      <w:pPr>
        <w:spacing w:before="150" w:after="300"/>
        <w:jc w:val="center"/>
      </w:pPr>
      <w:r>
        <w:rPr>
          <w:b/>
          <w:bCs/>
          <w:color w:val="192E67"/>
          <w:sz w:val="30"/>
          <w:szCs w:val="30"/>
        </w:rPr>
        <w:t xml:space="preserve">Condominio Residencial </w:t>
      </w:r>
      <w:r w:rsidR="0006053D">
        <w:rPr>
          <w:b/>
          <w:bCs/>
          <w:color w:val="192E67"/>
          <w:sz w:val="30"/>
          <w:szCs w:val="30"/>
        </w:rPr>
        <w:t>Randy A, B, C</w:t>
      </w:r>
    </w:p>
    <w:p w14:paraId="7602B267" w14:textId="77777777" w:rsidR="00AC6B69" w:rsidRDefault="00BE45FC">
      <w:pPr>
        <w:spacing w:after="40"/>
        <w:jc w:val="center"/>
      </w:pPr>
      <w:r>
        <w:rPr>
          <w:color w:val="5A5A5A"/>
          <w:sz w:val="20"/>
          <w:szCs w:val="20"/>
        </w:rPr>
        <w:t>Santo Domingo, República Dominicana</w:t>
      </w:r>
    </w:p>
    <w:p w14:paraId="60830011" w14:textId="1E50FB76" w:rsidR="00AC6B69" w:rsidRDefault="00AC72FB">
      <w:pPr>
        <w:spacing w:after="900"/>
        <w:jc w:val="center"/>
      </w:pPr>
      <w:r>
        <w:rPr>
          <w:color w:val="5A5A5A"/>
          <w:sz w:val="20"/>
          <w:szCs w:val="20"/>
        </w:rPr>
        <w:t>29</w:t>
      </w:r>
      <w:r w:rsidR="00BE45FC">
        <w:rPr>
          <w:color w:val="5A5A5A"/>
          <w:sz w:val="20"/>
          <w:szCs w:val="20"/>
        </w:rPr>
        <w:t xml:space="preserve"> de julio de 2026</w:t>
      </w:r>
    </w:p>
    <w:p w14:paraId="1CA686B0" w14:textId="77777777" w:rsidR="00AC6B69" w:rsidRDefault="00BE45FC">
      <w:pPr>
        <w:jc w:val="center"/>
      </w:pPr>
      <w:r>
        <w:rPr>
          <w:b/>
          <w:bCs/>
          <w:color w:val="192E67"/>
          <w:sz w:val="20"/>
          <w:szCs w:val="20"/>
        </w:rPr>
        <w:t>INDEX ELEMEC SRL  ·  RNC 1-32-14614-1</w:t>
      </w:r>
    </w:p>
    <w:p w14:paraId="3B89C0BD" w14:textId="77777777" w:rsidR="00AC6B69" w:rsidRDefault="00BE45FC">
      <w:pPr>
        <w:jc w:val="center"/>
      </w:pPr>
      <w:r>
        <w:rPr>
          <w:color w:val="5A5A5A"/>
          <w:sz w:val="16"/>
          <w:szCs w:val="16"/>
        </w:rPr>
        <w:t>Miembro de la Comunidad de Administradores de Condominios — Registro #20200111</w:t>
      </w:r>
    </w:p>
    <w:p w14:paraId="2EB3F258" w14:textId="77777777" w:rsidR="00AC6B69" w:rsidRDefault="00AC6B69">
      <w:pPr>
        <w:sectPr w:rsidR="00AC6B69">
          <w:pgSz w:w="12240" w:h="15840"/>
          <w:pgMar w:top="1000" w:right="1100" w:bottom="1000" w:left="1100" w:header="708" w:footer="708" w:gutter="0"/>
          <w:cols w:space="720"/>
          <w:docGrid w:linePitch="360"/>
        </w:sectPr>
      </w:pPr>
    </w:p>
    <w:p w14:paraId="63A800D8" w14:textId="06965AC3" w:rsidR="00AC6B69" w:rsidRDefault="00BE45FC">
      <w:pPr>
        <w:spacing w:after="300"/>
        <w:jc w:val="right"/>
      </w:pPr>
      <w:r>
        <w:rPr>
          <w:color w:val="5A5A5A"/>
          <w:sz w:val="20"/>
          <w:szCs w:val="20"/>
        </w:rPr>
        <w:lastRenderedPageBreak/>
        <w:t xml:space="preserve">Santo Domingo, </w:t>
      </w:r>
      <w:r w:rsidR="00AC72FB">
        <w:rPr>
          <w:color w:val="5A5A5A"/>
          <w:sz w:val="20"/>
          <w:szCs w:val="20"/>
        </w:rPr>
        <w:t>29</w:t>
      </w:r>
      <w:r>
        <w:rPr>
          <w:color w:val="5A5A5A"/>
          <w:sz w:val="20"/>
          <w:szCs w:val="20"/>
        </w:rPr>
        <w:t xml:space="preserve"> de julio de 2026</w:t>
      </w:r>
    </w:p>
    <w:p w14:paraId="3F3549EB" w14:textId="77777777" w:rsidR="00AC6B69" w:rsidRDefault="00BE45FC">
      <w:pPr>
        <w:spacing w:after="40"/>
      </w:pPr>
      <w:r>
        <w:t>Señores</w:t>
      </w:r>
    </w:p>
    <w:p w14:paraId="7A6181FA" w14:textId="38C607D9" w:rsidR="00AC6B69" w:rsidRDefault="00BE45FC">
      <w:pPr>
        <w:spacing w:after="200"/>
      </w:pPr>
      <w:r>
        <w:rPr>
          <w:b/>
          <w:bCs/>
          <w:color w:val="192E67"/>
          <w:sz w:val="23"/>
          <w:szCs w:val="23"/>
        </w:rPr>
        <w:t xml:space="preserve">Condominio Residencial </w:t>
      </w:r>
      <w:r w:rsidR="0006053D">
        <w:rPr>
          <w:b/>
          <w:bCs/>
          <w:color w:val="192E67"/>
          <w:sz w:val="23"/>
          <w:szCs w:val="23"/>
        </w:rPr>
        <w:t>Residencial Randy A, B, C</w:t>
      </w:r>
    </w:p>
    <w:p w14:paraId="09C44A36" w14:textId="77777777" w:rsidR="00AC6B69" w:rsidRDefault="00BE45FC">
      <w:pPr>
        <w:spacing w:after="200"/>
      </w:pPr>
      <w:r>
        <w:t>Estimados Señores:</w:t>
      </w:r>
    </w:p>
    <w:p w14:paraId="4A5FACCB" w14:textId="77777777" w:rsidR="00AC6B69" w:rsidRDefault="00BE45FC">
      <w:pPr>
        <w:spacing w:after="160" w:line="288" w:lineRule="auto"/>
        <w:jc w:val="both"/>
      </w:pPr>
      <w:r>
        <w:t xml:space="preserve">Tenemos el agrado de presentar nuestra Propuesta de Servicios Profesionales para la Administración de su Edificio, Torre o Condominio. </w:t>
      </w:r>
      <w:r>
        <w:rPr>
          <w:b/>
          <w:bCs/>
        </w:rPr>
        <w:t>INDEX ELEMEC SRL</w:t>
      </w:r>
      <w:r>
        <w:t xml:space="preserve">, RNC </w:t>
      </w:r>
      <w:r>
        <w:rPr>
          <w:b/>
          <w:bCs/>
        </w:rPr>
        <w:t>1-32-14614-1</w:t>
      </w:r>
      <w:r>
        <w:t>, es miembro de la Comunidad de Administradores de Condominios bajo el registro #20200111, con domicilio en la calle General Domingo Mallol, 46, Ens. Quisqueya, Distrito Nacional.</w:t>
      </w:r>
    </w:p>
    <w:p w14:paraId="5374C3E8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Contamos con experiencia en la administración de edificios, condominios, hospitales y hoteles. Nuestro compromiso es unir esa experiencia y conocimiento profesional para asegurar servicios de calidad, minimizar los riesgos y vulnerabilidades del condominio, y fomentar una relación de confianza y comunicación continua con la Junta Directiva y los residentes.</w:t>
      </w:r>
    </w:p>
    <w:p w14:paraId="418C8528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Quedamos a su disposición para atender cualquier consulta sobre la presente propuesta y agradecidos por considerar nuestros servicios profesionales.</w:t>
      </w:r>
    </w:p>
    <w:p w14:paraId="46DD1C42" w14:textId="77777777" w:rsidR="00AC6B69" w:rsidRDefault="00BE45FC">
      <w:pPr>
        <w:spacing w:before="200" w:after="80"/>
      </w:pPr>
      <w:r>
        <w:rPr>
          <w:b/>
          <w:bCs/>
          <w:color w:val="192E67"/>
          <w:sz w:val="22"/>
          <w:szCs w:val="22"/>
        </w:rPr>
        <w:t>Nuestra misión</w:t>
      </w:r>
    </w:p>
    <w:p w14:paraId="2B91E9D1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Ofrecer un servicio de calidad y una administración profesional, transparente y eficiente, garantizando la plusvalía de sus inmuebles dentro de un ambiente que fomente el compromiso de nuestro personal, con herramientas diferenciadoras para mejorar la experiencia de los clientes.</w:t>
      </w:r>
    </w:p>
    <w:p w14:paraId="17C3C89A" w14:textId="77777777" w:rsidR="00AC6B69" w:rsidRDefault="00BE45FC">
      <w:r>
        <w:br w:type="page"/>
      </w:r>
    </w:p>
    <w:p w14:paraId="4CF36EF9" w14:textId="77777777" w:rsidR="00AC6B69" w:rsidRDefault="00BE45FC">
      <w:pPr>
        <w:pBdr>
          <w:bottom w:val="single" w:sz="12" w:space="4" w:color="F07520"/>
        </w:pBdr>
        <w:spacing w:before="300" w:after="200"/>
      </w:pPr>
      <w:r>
        <w:rPr>
          <w:b/>
          <w:bCs/>
          <w:color w:val="F07520"/>
          <w:sz w:val="26"/>
          <w:szCs w:val="26"/>
        </w:rPr>
        <w:lastRenderedPageBreak/>
        <w:t xml:space="preserve">01  </w:t>
      </w:r>
      <w:r>
        <w:rPr>
          <w:b/>
          <w:bCs/>
          <w:color w:val="192E67"/>
          <w:sz w:val="26"/>
          <w:szCs w:val="26"/>
        </w:rPr>
        <w:t>ALCANCE DE LOS SERVICIOS</w:t>
      </w:r>
    </w:p>
    <w:p w14:paraId="31F514AF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Nuestra propuesta agrupa las responsabilidades de la administración en cuatro áreas de gestión:</w:t>
      </w:r>
    </w:p>
    <w:p w14:paraId="22274954" w14:textId="77777777" w:rsidR="00AC6B69" w:rsidRDefault="00BE45FC">
      <w:pPr>
        <w:spacing w:before="200" w:after="80"/>
      </w:pPr>
      <w:r>
        <w:rPr>
          <w:b/>
          <w:bCs/>
          <w:color w:val="192E67"/>
          <w:sz w:val="22"/>
          <w:szCs w:val="22"/>
        </w:rPr>
        <w:t>Gestión Financiera y Administrativa</w:t>
      </w:r>
    </w:p>
    <w:p w14:paraId="5834E77E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Informe financiero mensual de ingresos y gastos del condominio.</w:t>
      </w:r>
    </w:p>
    <w:p w14:paraId="00A1ADA9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Pago de servicios de agua, energía eléctrica, basura y nómina de empleados.</w:t>
      </w:r>
    </w:p>
    <w:p w14:paraId="558FDA8D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Representación y cumplimiento de las obligaciones formales del condominio ante la DGII, el Ministerio de Trabajo y la Tesorería de la Seguridad Social (TSS).</w:t>
      </w:r>
    </w:p>
    <w:p w14:paraId="0AC028DF" w14:textId="77777777" w:rsidR="00AC6B69" w:rsidRPr="008E749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Suministro de material gastable, con costo a cargo del residencial.</w:t>
      </w:r>
    </w:p>
    <w:p w14:paraId="7A9EE036" w14:textId="4DFE0135" w:rsidR="008E7499" w:rsidRDefault="008E7499" w:rsidP="008E7499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Gestión de cobros a propietarios morosos, desde el seguimiento inicial hasta el proceso extrajudicial y judicial cuando aplique.</w:t>
      </w:r>
    </w:p>
    <w:p w14:paraId="08ECA332" w14:textId="77777777" w:rsidR="00AC6B69" w:rsidRDefault="00BE45FC">
      <w:pPr>
        <w:spacing w:before="200" w:after="80"/>
      </w:pPr>
      <w:r>
        <w:rPr>
          <w:b/>
          <w:bCs/>
          <w:color w:val="192E67"/>
          <w:sz w:val="22"/>
          <w:szCs w:val="22"/>
        </w:rPr>
        <w:t>Mantenimiento y Conservación</w:t>
      </w:r>
    </w:p>
    <w:p w14:paraId="793D60C5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Plan anual de renovación y conservación de edificios y áreas comunes.</w:t>
      </w:r>
    </w:p>
    <w:p w14:paraId="42B65AD4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Plan progresivo de mantenimiento de todas las áreas comunes del condominio.</w:t>
      </w:r>
    </w:p>
    <w:p w14:paraId="68C75B31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Supervisión física con visitas programadas 2 veces por semana, más las visitas adicionales que sean necesarias ante emergencias u otras situaciones.</w:t>
      </w:r>
    </w:p>
    <w:p w14:paraId="43026162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Vigilancia de bombas de agua, portones eléctricos, limpieza de cisternas y sistema de cámaras de seguridad.</w:t>
      </w:r>
    </w:p>
    <w:p w14:paraId="4D5ECCBC" w14:textId="77777777" w:rsidR="00AC6B69" w:rsidRDefault="00BE45FC">
      <w:pPr>
        <w:spacing w:before="200" w:after="80"/>
      </w:pPr>
      <w:r>
        <w:rPr>
          <w:b/>
          <w:bCs/>
          <w:color w:val="192E67"/>
          <w:sz w:val="22"/>
          <w:szCs w:val="22"/>
        </w:rPr>
        <w:t>Personal y Operaciones</w:t>
      </w:r>
    </w:p>
    <w:p w14:paraId="48E123DC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Capacitación, uniformidad y entrenamiento del personal que labora para el condominio.</w:t>
      </w:r>
    </w:p>
    <w:p w14:paraId="0029876B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Cumplimiento de las normas y reglas de convivencia del condominio.</w:t>
      </w:r>
    </w:p>
    <w:p w14:paraId="543CB4D7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Atención a emergencias del condominio, disponible 24/7 con protocolo de alerta y respuesta.</w:t>
      </w:r>
    </w:p>
    <w:p w14:paraId="37F272F3" w14:textId="77777777" w:rsidR="00AC6B69" w:rsidRDefault="00BE45FC">
      <w:pPr>
        <w:spacing w:before="200" w:after="80"/>
      </w:pPr>
      <w:r>
        <w:rPr>
          <w:b/>
          <w:bCs/>
          <w:color w:val="192E67"/>
          <w:sz w:val="22"/>
          <w:szCs w:val="22"/>
        </w:rPr>
        <w:t>Legal y Relación con Propietarios</w:t>
      </w:r>
    </w:p>
    <w:p w14:paraId="6B30AA25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Organización de 2 asambleas al año (1 Ordinaria y 1 Extraordinaria); asambleas adicionales se facturan según el procedimiento de cobro de asamblea establecido por la empresa.</w:t>
      </w:r>
    </w:p>
    <w:p w14:paraId="44FC2D6D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Asesoría legal ante cualquier situación laboral o de gestión de cobros, incluyendo redacción de actas y convocatorias a asamblea.</w:t>
      </w:r>
    </w:p>
    <w:p w14:paraId="19677C4D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Recomendaciones sobre reparaciones necesarias, cuidando el presupuesto y la aprobación de los propietarios.</w:t>
      </w:r>
    </w:p>
    <w:p w14:paraId="32185750" w14:textId="77777777" w:rsidR="00AC6B69" w:rsidRDefault="00BE45FC">
      <w:pPr>
        <w:pStyle w:val="ListParagraph"/>
        <w:numPr>
          <w:ilvl w:val="0"/>
          <w:numId w:val="1"/>
        </w:numPr>
        <w:spacing w:after="90"/>
      </w:pPr>
      <w:r>
        <w:rPr>
          <w:color w:val="2B2B2B"/>
        </w:rPr>
        <w:t>Responsabilidad directa sobre los problemas técnicos que se presenten en áreas comunes durante nuestra gestión.</w:t>
      </w:r>
    </w:p>
    <w:p w14:paraId="6ADA5A86" w14:textId="77777777" w:rsidR="00AC6B69" w:rsidRDefault="00BE45FC">
      <w:r>
        <w:br w:type="page"/>
      </w:r>
    </w:p>
    <w:p w14:paraId="55CFA4F0" w14:textId="77777777" w:rsidR="00AC6B69" w:rsidRDefault="00BE45FC">
      <w:pPr>
        <w:pBdr>
          <w:bottom w:val="single" w:sz="12" w:space="4" w:color="F07520"/>
        </w:pBdr>
        <w:spacing w:before="300" w:after="200"/>
      </w:pPr>
      <w:r>
        <w:rPr>
          <w:b/>
          <w:bCs/>
          <w:color w:val="F07520"/>
          <w:sz w:val="26"/>
          <w:szCs w:val="26"/>
        </w:rPr>
        <w:lastRenderedPageBreak/>
        <w:t xml:space="preserve">02  </w:t>
      </w:r>
      <w:r>
        <w:rPr>
          <w:b/>
          <w:bCs/>
          <w:color w:val="192E67"/>
          <w:sz w:val="26"/>
          <w:szCs w:val="26"/>
        </w:rPr>
        <w:t>PLATAFORMA DE GESTIÓN — CONDOFÁCIL</w:t>
      </w:r>
    </w:p>
    <w:p w14:paraId="19F77883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Toda nuestra administración se apoya en Condofácil, la plataforma digital que utilizamos para dar seguimiento financiero y operativo a su condominio, con acceso directo para la Junta Directiva y los propietarios: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AC6B69" w14:paraId="11362176" w14:textId="77777777">
        <w:tc>
          <w:tcPr>
            <w:tcW w:w="9700" w:type="dxa"/>
            <w:shd w:val="clear" w:color="auto" w:fill="F2F2F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5D6ED97" w14:textId="77777777" w:rsidR="00AC6B69" w:rsidRDefault="00BE45FC">
            <w:pPr>
              <w:spacing w:after="30"/>
            </w:pPr>
            <w:r>
              <w:rPr>
                <w:b/>
                <w:bCs/>
                <w:color w:val="192E67"/>
                <w:sz w:val="20"/>
                <w:szCs w:val="20"/>
              </w:rPr>
              <w:t>Portal y app móvil para propietarios</w:t>
            </w:r>
          </w:p>
          <w:p w14:paraId="616595F1" w14:textId="77777777" w:rsidR="00AC6B69" w:rsidRDefault="00BE45FC">
            <w:r>
              <w:rPr>
                <w:color w:val="2B2B2B"/>
                <w:sz w:val="19"/>
                <w:szCs w:val="19"/>
              </w:rPr>
              <w:t>Estados de cuenta, comunicados, reserva de áreas sociales y reporte de incidencias, disponibles en tiempo real desde el celular.</w:t>
            </w:r>
          </w:p>
        </w:tc>
      </w:tr>
      <w:tr w:rsidR="00AC6B69" w14:paraId="48C7BE16" w14:textId="77777777">
        <w:tc>
          <w:tcPr>
            <w:tcW w:w="9700" w:type="dxa"/>
            <w:shd w:val="clear" w:color="auto" w:fill="F2F2F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4AE565A" w14:textId="77777777" w:rsidR="00AC6B69" w:rsidRDefault="00BE45FC">
            <w:pPr>
              <w:spacing w:after="30"/>
            </w:pPr>
            <w:r>
              <w:rPr>
                <w:b/>
                <w:bCs/>
                <w:color w:val="192E67"/>
                <w:sz w:val="20"/>
                <w:szCs w:val="20"/>
              </w:rPr>
              <w:t>Facturación automatizada</w:t>
            </w:r>
          </w:p>
          <w:p w14:paraId="0F33942A" w14:textId="77777777" w:rsidR="00AC6B69" w:rsidRDefault="00BE45FC">
            <w:r>
              <w:rPr>
                <w:color w:val="2B2B2B"/>
                <w:sz w:val="19"/>
                <w:szCs w:val="19"/>
              </w:rPr>
              <w:t>Cuotas de mantenimiento, honorarios, nómina y facturas de suplidores, con comprobantes fiscales para el condominio y para cada propietario.</w:t>
            </w:r>
          </w:p>
        </w:tc>
      </w:tr>
      <w:tr w:rsidR="00AC6B69" w14:paraId="56AF7CB3" w14:textId="77777777">
        <w:tc>
          <w:tcPr>
            <w:tcW w:w="9700" w:type="dxa"/>
            <w:shd w:val="clear" w:color="auto" w:fill="F2F2F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1D43FFD" w14:textId="77777777" w:rsidR="00AC6B69" w:rsidRDefault="00BE45FC">
            <w:pPr>
              <w:spacing w:after="30"/>
            </w:pPr>
            <w:r>
              <w:rPr>
                <w:b/>
                <w:bCs/>
                <w:color w:val="192E67"/>
                <w:sz w:val="20"/>
                <w:szCs w:val="20"/>
              </w:rPr>
              <w:t>Reportería financiera y operativa</w:t>
            </w:r>
          </w:p>
          <w:p w14:paraId="36A79943" w14:textId="77777777" w:rsidR="00AC6B69" w:rsidRDefault="00BE45FC">
            <w:r>
              <w:rPr>
                <w:color w:val="2B2B2B"/>
                <w:sz w:val="19"/>
                <w:szCs w:val="19"/>
              </w:rPr>
              <w:t>Más de 30 reportes disponibles para que la Junta Directiva supervise la gestión en cualquier momento.</w:t>
            </w:r>
          </w:p>
        </w:tc>
      </w:tr>
      <w:tr w:rsidR="00AC6B69" w14:paraId="42334307" w14:textId="77777777">
        <w:tc>
          <w:tcPr>
            <w:tcW w:w="9700" w:type="dxa"/>
            <w:shd w:val="clear" w:color="auto" w:fill="F2F2F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54FC54E" w14:textId="77777777" w:rsidR="00AC6B69" w:rsidRDefault="00BE45FC">
            <w:pPr>
              <w:spacing w:after="30"/>
            </w:pPr>
            <w:r>
              <w:rPr>
                <w:b/>
                <w:bCs/>
                <w:color w:val="192E67"/>
                <w:sz w:val="20"/>
                <w:szCs w:val="20"/>
              </w:rPr>
              <w:t>Accesos administrativos segmentados</w:t>
            </w:r>
          </w:p>
          <w:p w14:paraId="005118DB" w14:textId="77777777" w:rsidR="00AC6B69" w:rsidRDefault="00BE45FC">
            <w:r>
              <w:rPr>
                <w:color w:val="2B2B2B"/>
                <w:sz w:val="19"/>
                <w:szCs w:val="19"/>
              </w:rPr>
              <w:t>Perfiles diferenciados para presidente, tesorero y administrador, cada uno con la visibilidad que le corresponde.</w:t>
            </w:r>
          </w:p>
        </w:tc>
      </w:tr>
    </w:tbl>
    <w:p w14:paraId="50D74394" w14:textId="77777777" w:rsidR="00AC6B69" w:rsidRDefault="00BE45FC">
      <w:pPr>
        <w:pBdr>
          <w:bottom w:val="single" w:sz="12" w:space="4" w:color="F07520"/>
        </w:pBdr>
        <w:spacing w:before="300" w:after="200"/>
      </w:pPr>
      <w:r>
        <w:rPr>
          <w:b/>
          <w:bCs/>
          <w:color w:val="F07520"/>
          <w:sz w:val="26"/>
          <w:szCs w:val="26"/>
        </w:rPr>
        <w:t xml:space="preserve">03  </w:t>
      </w:r>
      <w:r>
        <w:rPr>
          <w:b/>
          <w:bCs/>
          <w:color w:val="192E67"/>
          <w:sz w:val="26"/>
          <w:szCs w:val="26"/>
        </w:rPr>
        <w:t>REFERENCIAS COMERCIALES</w:t>
      </w:r>
    </w:p>
    <w:p w14:paraId="6D486C2A" w14:textId="77777777" w:rsidR="00AC6B69" w:rsidRDefault="00BE45FC">
      <w:pPr>
        <w:spacing w:after="160" w:line="288" w:lineRule="auto"/>
        <w:jc w:val="both"/>
      </w:pPr>
      <w:r>
        <w:rPr>
          <w:color w:val="2B2B2B"/>
        </w:rPr>
        <w:t>Actualmente administramos los siguientes condominios y plazas comerciales, cuyos representantes pueden confirmar la calidad de nuestra gestión: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900"/>
      </w:tblGrid>
      <w:tr w:rsidR="00AC6B69" w14:paraId="3D5897EC" w14:textId="77777777">
        <w:trPr>
          <w:tblHeader/>
        </w:trPr>
        <w:tc>
          <w:tcPr>
            <w:tcW w:w="3600" w:type="dxa"/>
            <w:shd w:val="clear" w:color="auto" w:fill="192E6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E6A7A93" w14:textId="77777777" w:rsidR="00AC6B69" w:rsidRDefault="00BE45FC">
            <w:r>
              <w:rPr>
                <w:b/>
                <w:bCs/>
                <w:color w:val="FFFFFF"/>
                <w:sz w:val="19"/>
                <w:szCs w:val="19"/>
              </w:rPr>
              <w:t>Condominio</w:t>
            </w:r>
          </w:p>
        </w:tc>
        <w:tc>
          <w:tcPr>
            <w:tcW w:w="4200" w:type="dxa"/>
            <w:shd w:val="clear" w:color="auto" w:fill="192E6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5ED21DC" w14:textId="77777777" w:rsidR="00AC6B69" w:rsidRDefault="00BE45FC"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1900" w:type="dxa"/>
            <w:shd w:val="clear" w:color="auto" w:fill="192E6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538C134" w14:textId="77777777" w:rsidR="00AC6B69" w:rsidRDefault="00BE45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Unidades</w:t>
            </w:r>
          </w:p>
        </w:tc>
      </w:tr>
      <w:tr w:rsidR="00AC6B69" w14:paraId="16074578" w14:textId="77777777">
        <w:tc>
          <w:tcPr>
            <w:tcW w:w="3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0AC8FCC6" w14:textId="77777777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Condominio Torre Ducal</w:t>
            </w:r>
          </w:p>
        </w:tc>
        <w:tc>
          <w:tcPr>
            <w:tcW w:w="42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5B95E8B5" w14:textId="77777777" w:rsidR="00AC6B69" w:rsidRDefault="00BE45FC">
            <w:r>
              <w:rPr>
                <w:sz w:val="19"/>
                <w:szCs w:val="19"/>
              </w:rPr>
              <w:t>C. Padre Fantino Falco 79, Serralles, D.N.</w:t>
            </w:r>
          </w:p>
        </w:tc>
        <w:tc>
          <w:tcPr>
            <w:tcW w:w="1900" w:type="dxa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</w:tcPr>
          <w:p w14:paraId="210D4B1C" w14:textId="77777777" w:rsidR="00AC6B69" w:rsidRDefault="00BE45FC">
            <w:pPr>
              <w:jc w:val="center"/>
            </w:pPr>
            <w:r>
              <w:rPr>
                <w:b/>
                <w:bCs/>
                <w:color w:val="F07520"/>
                <w:sz w:val="19"/>
                <w:szCs w:val="19"/>
              </w:rPr>
              <w:t>64</w:t>
            </w:r>
          </w:p>
        </w:tc>
      </w:tr>
      <w:tr w:rsidR="00AC6B69" w14:paraId="4AD87FD7" w14:textId="77777777">
        <w:tc>
          <w:tcPr>
            <w:tcW w:w="3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3000CD55" w14:textId="77777777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Torre Arche Tres</w:t>
            </w:r>
          </w:p>
        </w:tc>
        <w:tc>
          <w:tcPr>
            <w:tcW w:w="42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29D20D52" w14:textId="77777777" w:rsidR="00AC6B69" w:rsidRDefault="00BE45FC">
            <w:r>
              <w:rPr>
                <w:sz w:val="19"/>
                <w:szCs w:val="19"/>
              </w:rPr>
              <w:t>C. General Cambiazo No.8, Ens. Naco, D.N.</w:t>
            </w:r>
          </w:p>
        </w:tc>
        <w:tc>
          <w:tcPr>
            <w:tcW w:w="1900" w:type="dxa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</w:tcPr>
          <w:p w14:paraId="7A55DBA7" w14:textId="77777777" w:rsidR="00AC6B69" w:rsidRDefault="00BE45FC">
            <w:pPr>
              <w:jc w:val="center"/>
            </w:pPr>
            <w:r>
              <w:rPr>
                <w:b/>
                <w:bCs/>
                <w:color w:val="F07520"/>
                <w:sz w:val="19"/>
                <w:szCs w:val="19"/>
              </w:rPr>
              <w:t>23</w:t>
            </w:r>
          </w:p>
        </w:tc>
      </w:tr>
      <w:tr w:rsidR="00AC6B69" w14:paraId="59685C79" w14:textId="77777777">
        <w:tc>
          <w:tcPr>
            <w:tcW w:w="3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6EAD43C7" w14:textId="7C182383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Torre Kesington</w:t>
            </w:r>
          </w:p>
        </w:tc>
        <w:tc>
          <w:tcPr>
            <w:tcW w:w="42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080E1FFC" w14:textId="77777777" w:rsidR="00AC6B69" w:rsidRDefault="00BE45FC">
            <w:r>
              <w:rPr>
                <w:sz w:val="19"/>
                <w:szCs w:val="19"/>
              </w:rPr>
              <w:t>C. Rafael Augusto Sánchez 13, Ens. Naco</w:t>
            </w:r>
          </w:p>
        </w:tc>
        <w:tc>
          <w:tcPr>
            <w:tcW w:w="1900" w:type="dxa"/>
            <w:tcMar>
              <w:top w:w="120" w:type="dxa"/>
              <w:left w:w="150" w:type="dxa"/>
              <w:bottom w:w="120" w:type="dxa"/>
              <w:right w:w="100" w:type="dxa"/>
            </w:tcMar>
            <w:vAlign w:val="center"/>
          </w:tcPr>
          <w:p w14:paraId="20EDAF3C" w14:textId="77777777" w:rsidR="00AC6B69" w:rsidRDefault="00BE45FC">
            <w:pPr>
              <w:jc w:val="center"/>
            </w:pPr>
            <w:r>
              <w:rPr>
                <w:b/>
                <w:bCs/>
                <w:color w:val="F07520"/>
                <w:sz w:val="19"/>
                <w:szCs w:val="19"/>
              </w:rPr>
              <w:t>16</w:t>
            </w:r>
          </w:p>
        </w:tc>
      </w:tr>
    </w:tbl>
    <w:p w14:paraId="13B07955" w14:textId="77777777" w:rsidR="00AC6B69" w:rsidRDefault="00BE45FC">
      <w:pPr>
        <w:spacing w:before="200"/>
      </w:pPr>
      <w:r>
        <w:rPr>
          <w:i/>
          <w:iCs/>
          <w:color w:val="5A5A5A"/>
          <w:sz w:val="18"/>
          <w:szCs w:val="18"/>
        </w:rPr>
        <w:t>Datos de contacto de cada representante disponibles bajo solicitud, previa autorización del cliente.</w:t>
      </w:r>
    </w:p>
    <w:p w14:paraId="41887276" w14:textId="6BA6CFF7" w:rsidR="00AC6B69" w:rsidRDefault="00BE45FC" w:rsidP="00DB45D8">
      <w:r>
        <w:br w:type="page"/>
      </w:r>
      <w:r>
        <w:rPr>
          <w:b/>
          <w:bCs/>
          <w:color w:val="F07520"/>
          <w:sz w:val="26"/>
          <w:szCs w:val="26"/>
        </w:rPr>
        <w:lastRenderedPageBreak/>
        <w:t xml:space="preserve">04  </w:t>
      </w:r>
      <w:r>
        <w:rPr>
          <w:b/>
          <w:bCs/>
          <w:color w:val="192E67"/>
          <w:sz w:val="26"/>
          <w:szCs w:val="26"/>
        </w:rPr>
        <w:t>PROPUESTA ECONÓMICA</w:t>
      </w:r>
    </w:p>
    <w:p w14:paraId="3AAA59EB" w14:textId="77777777" w:rsidR="004910DC" w:rsidRDefault="004910DC">
      <w:pPr>
        <w:spacing w:after="160" w:line="288" w:lineRule="auto"/>
        <w:jc w:val="both"/>
        <w:rPr>
          <w:color w:val="2B2B2B"/>
        </w:rPr>
      </w:pPr>
    </w:p>
    <w:p w14:paraId="2A9BF21C" w14:textId="71007C38" w:rsidR="00AC6B69" w:rsidRDefault="00BE45FC">
      <w:pPr>
        <w:spacing w:after="160" w:line="288" w:lineRule="auto"/>
        <w:jc w:val="both"/>
      </w:pPr>
      <w:r>
        <w:rPr>
          <w:color w:val="2B2B2B"/>
        </w:rPr>
        <w:t>El Plan Integral de Index Elemec cubre, sin costos adicionales, las áreas de gestión detalladas en esta propuesta. El monto de los honorarios refleja el alcance completo de este plan y la experiencia de nuestro equipo en la administración de condominios de perfil similar:</w:t>
      </w:r>
    </w:p>
    <w:tbl>
      <w:tblPr>
        <w:tblW w:w="9702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1"/>
        <w:gridCol w:w="2901"/>
      </w:tblGrid>
      <w:tr w:rsidR="00AC6B69" w14:paraId="6DA2DF83" w14:textId="77777777" w:rsidTr="00DB45D8">
        <w:tc>
          <w:tcPr>
            <w:tcW w:w="6800" w:type="dxa"/>
            <w:shd w:val="clear" w:color="auto" w:fill="192E6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BA3DC76" w14:textId="77777777" w:rsidR="00AC6B69" w:rsidRDefault="00BE45FC">
            <w:r>
              <w:rPr>
                <w:b/>
                <w:bCs/>
                <w:color w:val="FFFFFF"/>
                <w:sz w:val="20"/>
                <w:szCs w:val="20"/>
              </w:rPr>
              <w:t>Área de Gestión</w:t>
            </w:r>
          </w:p>
        </w:tc>
        <w:tc>
          <w:tcPr>
            <w:tcW w:w="2900" w:type="dxa"/>
            <w:shd w:val="clear" w:color="auto" w:fill="192E6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84D6EDD" w14:textId="77777777" w:rsidR="00AC6B69" w:rsidRDefault="00BE45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Integral</w:t>
            </w:r>
          </w:p>
        </w:tc>
      </w:tr>
      <w:tr w:rsidR="00AC6B69" w14:paraId="05A6AA8F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C658C85" w14:textId="77777777" w:rsidR="00AC6B69" w:rsidRDefault="00BE45FC">
            <w:r>
              <w:rPr>
                <w:sz w:val="20"/>
                <w:szCs w:val="20"/>
              </w:rPr>
              <w:t>Gestión Financiera y Administrativa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ECC7B64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1B359668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5E9F3E8" w14:textId="77777777" w:rsidR="00AC6B69" w:rsidRDefault="00BE45FC">
            <w:r>
              <w:rPr>
                <w:sz w:val="20"/>
                <w:szCs w:val="20"/>
              </w:rPr>
              <w:t>Mantenimiento y Conservación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B3F01D1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72DF0C67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1D7C156" w14:textId="77777777" w:rsidR="00AC6B69" w:rsidRDefault="00BE45FC">
            <w:r>
              <w:rPr>
                <w:sz w:val="20"/>
                <w:szCs w:val="20"/>
              </w:rPr>
              <w:t>Personal y Operaciones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D20EADD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0356D98A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1EBCFD0" w14:textId="77777777" w:rsidR="00AC6B69" w:rsidRDefault="00BE45FC">
            <w:r>
              <w:rPr>
                <w:sz w:val="20"/>
                <w:szCs w:val="20"/>
              </w:rPr>
              <w:t>Legal y Relación con Propietarios (2 asambleas/año)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E905D43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11D46F6E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5E442E6" w14:textId="77777777" w:rsidR="00AC6B69" w:rsidRDefault="00BE45FC">
            <w:r>
              <w:rPr>
                <w:sz w:val="20"/>
                <w:szCs w:val="20"/>
              </w:rPr>
              <w:t>Cumplimiento formal ante DGII, Min. de Trabajo y TSS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0E73B23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7547F014" w14:textId="77777777" w:rsidTr="00DB45D8">
        <w:tc>
          <w:tcPr>
            <w:tcW w:w="68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DC38DE7" w14:textId="77777777" w:rsidR="00AC6B69" w:rsidRDefault="00BE45FC">
            <w:r>
              <w:rPr>
                <w:sz w:val="20"/>
                <w:szCs w:val="20"/>
              </w:rPr>
              <w:t>Atención de emergencias</w:t>
            </w:r>
          </w:p>
        </w:tc>
        <w:tc>
          <w:tcPr>
            <w:tcW w:w="2900" w:type="dx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227A092" w14:textId="77777777" w:rsidR="00AC6B69" w:rsidRDefault="00BE45FC">
            <w:pPr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Incluido ✓</w:t>
            </w:r>
          </w:p>
        </w:tc>
      </w:tr>
      <w:tr w:rsidR="00AC6B69" w14:paraId="3526C8C5" w14:textId="77777777" w:rsidTr="00DB45D8">
        <w:tc>
          <w:tcPr>
            <w:tcW w:w="9700" w:type="dxa"/>
            <w:gridSpan w:val="2"/>
            <w:tcBorders>
              <w:top w:val="single" w:sz="4" w:space="0" w:color="F07520"/>
              <w:left w:val="single" w:sz="4" w:space="0" w:color="F07520"/>
              <w:bottom w:val="single" w:sz="4" w:space="0" w:color="F07520"/>
              <w:right w:val="single" w:sz="4" w:space="0" w:color="F07520"/>
            </w:tcBorders>
            <w:shd w:val="clear" w:color="auto" w:fill="FDECE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935369" w14:textId="77777777" w:rsidR="00AC6B69" w:rsidRDefault="00BE45FC">
            <w:pPr>
              <w:spacing w:after="60"/>
              <w:jc w:val="center"/>
            </w:pPr>
            <w:r>
              <w:rPr>
                <w:b/>
                <w:bCs/>
                <w:color w:val="192E67"/>
                <w:sz w:val="20"/>
                <w:szCs w:val="20"/>
              </w:rPr>
              <w:t>HONORARIOS DE ADMINISTRACIÓN</w:t>
            </w:r>
          </w:p>
          <w:p w14:paraId="38F3A708" w14:textId="44C7B046" w:rsidR="00AC6B69" w:rsidRDefault="00BE45FC">
            <w:pPr>
              <w:spacing w:after="60"/>
              <w:jc w:val="center"/>
            </w:pPr>
            <w:r>
              <w:rPr>
                <w:b/>
                <w:bCs/>
                <w:color w:val="F07520"/>
                <w:sz w:val="36"/>
                <w:szCs w:val="36"/>
              </w:rPr>
              <w:t xml:space="preserve">RD$ </w:t>
            </w:r>
            <w:r w:rsidR="002E3A67">
              <w:rPr>
                <w:b/>
                <w:bCs/>
                <w:color w:val="F07520"/>
                <w:sz w:val="36"/>
                <w:szCs w:val="36"/>
              </w:rPr>
              <w:t>36</w:t>
            </w:r>
            <w:r>
              <w:rPr>
                <w:b/>
                <w:bCs/>
                <w:color w:val="F07520"/>
                <w:sz w:val="36"/>
                <w:szCs w:val="36"/>
              </w:rPr>
              <w:t>,000.00 / mes</w:t>
            </w:r>
          </w:p>
          <w:p w14:paraId="765BA71C" w14:textId="77777777" w:rsidR="00AC6B69" w:rsidRDefault="00BE45FC">
            <w:pPr>
              <w:jc w:val="center"/>
            </w:pPr>
            <w:r>
              <w:rPr>
                <w:color w:val="5A5A5A"/>
                <w:sz w:val="19"/>
                <w:szCs w:val="19"/>
              </w:rPr>
              <w:t>ITBIS incluido  ·  Pago los días 15 de cada mes</w:t>
            </w:r>
          </w:p>
        </w:tc>
      </w:tr>
      <w:tr w:rsidR="00AC6B69" w14:paraId="65594F99" w14:textId="77777777" w:rsidTr="00DB45D8">
        <w:tc>
          <w:tcPr>
            <w:tcW w:w="97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7C47D51" w14:textId="77777777" w:rsidR="00AC6B69" w:rsidRDefault="00BE45FC">
            <w:pPr>
              <w:spacing w:after="60"/>
            </w:pPr>
            <w:r>
              <w:rPr>
                <w:b/>
                <w:bCs/>
                <w:color w:val="192E67"/>
                <w:sz w:val="19"/>
                <w:szCs w:val="19"/>
              </w:rPr>
              <w:t>No incluido en el plan</w:t>
            </w:r>
          </w:p>
          <w:p w14:paraId="280866B7" w14:textId="77777777" w:rsidR="00AC6B69" w:rsidRDefault="00BE45FC">
            <w:r>
              <w:rPr>
                <w:color w:val="2B2B2B"/>
                <w:sz w:val="18"/>
                <w:szCs w:val="18"/>
              </w:rPr>
              <w:t>El Reporte Anual ISFL (requiere la gestión de un Contador Público Autorizado — CPA) y el pago del impuesto de Residuos Sólidos.</w:t>
            </w:r>
          </w:p>
        </w:tc>
      </w:tr>
    </w:tbl>
    <w:p w14:paraId="3EA4D9DE" w14:textId="77777777" w:rsidR="00DB45D8" w:rsidRDefault="00BE45FC" w:rsidP="00DB45D8">
      <w:pPr>
        <w:spacing w:before="200"/>
        <w:rPr>
          <w:color w:val="5A5A5A"/>
          <w:sz w:val="19"/>
          <w:szCs w:val="19"/>
        </w:rPr>
      </w:pPr>
      <w:r>
        <w:rPr>
          <w:b/>
          <w:bCs/>
          <w:color w:val="192E67"/>
          <w:sz w:val="19"/>
          <w:szCs w:val="19"/>
        </w:rPr>
        <w:t xml:space="preserve">Nota: </w:t>
      </w:r>
      <w:r>
        <w:rPr>
          <w:color w:val="5A5A5A"/>
          <w:sz w:val="19"/>
          <w:szCs w:val="19"/>
        </w:rPr>
        <w:t>esta oferta tiene una validez de 30 días a partir de la fecha de la presente propuesta.</w:t>
      </w:r>
    </w:p>
    <w:p w14:paraId="1E1A5288" w14:textId="77777777" w:rsidR="00DB45D8" w:rsidRDefault="00DB45D8" w:rsidP="00DB45D8">
      <w:pPr>
        <w:spacing w:before="200"/>
        <w:rPr>
          <w:color w:val="5A5A5A"/>
          <w:sz w:val="19"/>
          <w:szCs w:val="19"/>
        </w:rPr>
      </w:pPr>
    </w:p>
    <w:p w14:paraId="229A346E" w14:textId="5546F463" w:rsidR="00AC6B69" w:rsidRDefault="00BE45FC" w:rsidP="00DB45D8">
      <w:pPr>
        <w:spacing w:before="200"/>
      </w:pPr>
      <w:r>
        <w:rPr>
          <w:b/>
          <w:bCs/>
          <w:color w:val="F07520"/>
          <w:sz w:val="26"/>
          <w:szCs w:val="26"/>
        </w:rPr>
        <w:t xml:space="preserve">05  </w:t>
      </w:r>
      <w:r>
        <w:rPr>
          <w:b/>
          <w:bCs/>
          <w:color w:val="192E67"/>
          <w:sz w:val="26"/>
          <w:szCs w:val="26"/>
        </w:rPr>
        <w:t>TÉRMINOS DEL CONTRATO</w:t>
      </w:r>
    </w:p>
    <w:p w14:paraId="5BD3F7B8" w14:textId="77777777" w:rsidR="004910DC" w:rsidRDefault="004910DC">
      <w:pPr>
        <w:spacing w:after="160" w:line="288" w:lineRule="auto"/>
        <w:jc w:val="both"/>
        <w:rPr>
          <w:color w:val="2B2B2B"/>
        </w:rPr>
      </w:pPr>
    </w:p>
    <w:p w14:paraId="10DA2366" w14:textId="3D4359AC" w:rsidR="00AC6B69" w:rsidRDefault="00BE45FC">
      <w:pPr>
        <w:spacing w:after="160" w:line="288" w:lineRule="auto"/>
        <w:jc w:val="both"/>
      </w:pPr>
      <w:r>
        <w:rPr>
          <w:color w:val="2B2B2B"/>
        </w:rPr>
        <w:t>Estas son las condiciones generales bajo las cuales operará el contrato de administración: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00"/>
      </w:tblGrid>
      <w:tr w:rsidR="00AC6B69" w14:paraId="0D6DD7FB" w14:textId="77777777">
        <w:tc>
          <w:tcPr>
            <w:tcW w:w="2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1B8CC5D1" w14:textId="77777777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Vigencia inicial</w:t>
            </w:r>
          </w:p>
        </w:tc>
        <w:tc>
          <w:tcPr>
            <w:tcW w:w="71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028D9A87" w14:textId="77777777" w:rsidR="00AC6B69" w:rsidRDefault="00BE45FC">
            <w:r>
              <w:rPr>
                <w:sz w:val="20"/>
                <w:szCs w:val="20"/>
              </w:rPr>
              <w:t>12 meses a partir de la firma del contrato.</w:t>
            </w:r>
          </w:p>
        </w:tc>
      </w:tr>
      <w:tr w:rsidR="00AC6B69" w14:paraId="45D04761" w14:textId="77777777">
        <w:tc>
          <w:tcPr>
            <w:tcW w:w="2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4A036EBC" w14:textId="77777777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Renovación</w:t>
            </w:r>
          </w:p>
        </w:tc>
        <w:tc>
          <w:tcPr>
            <w:tcW w:w="71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00BBF5C5" w14:textId="77777777" w:rsidR="00AC6B69" w:rsidRDefault="00BE45FC">
            <w:r>
              <w:rPr>
                <w:sz w:val="20"/>
                <w:szCs w:val="20"/>
              </w:rPr>
              <w:t>Automática por períodos iguales, salvo notificación en contrario de cualquiera de las partes.</w:t>
            </w:r>
          </w:p>
        </w:tc>
      </w:tr>
      <w:tr w:rsidR="00AC6B69" w14:paraId="086F8620" w14:textId="77777777">
        <w:tc>
          <w:tcPr>
            <w:tcW w:w="2600" w:type="dxa"/>
            <w:shd w:val="clear" w:color="auto" w:fill="F2F2F2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624F32A6" w14:textId="77777777" w:rsidR="00AC6B69" w:rsidRDefault="00BE45FC">
            <w:r>
              <w:rPr>
                <w:b/>
                <w:bCs/>
                <w:color w:val="192E67"/>
                <w:sz w:val="20"/>
                <w:szCs w:val="20"/>
              </w:rPr>
              <w:t>Cancelación</w:t>
            </w:r>
          </w:p>
        </w:tc>
        <w:tc>
          <w:tcPr>
            <w:tcW w:w="7100" w:type="dxa"/>
            <w:tcMar>
              <w:top w:w="120" w:type="dxa"/>
              <w:left w:w="150" w:type="dxa"/>
              <w:bottom w:w="120" w:type="dxa"/>
              <w:right w:w="100" w:type="dxa"/>
            </w:tcMar>
          </w:tcPr>
          <w:p w14:paraId="1356EA84" w14:textId="77777777" w:rsidR="00AC6B69" w:rsidRDefault="00BE45FC">
            <w:r>
              <w:rPr>
                <w:sz w:val="20"/>
                <w:szCs w:val="20"/>
              </w:rPr>
              <w:t>Cualquiera de las partes puede terminar el contrato mediante preaviso escrito de 30 días.</w:t>
            </w:r>
          </w:p>
        </w:tc>
      </w:tr>
    </w:tbl>
    <w:p w14:paraId="77F2398E" w14:textId="77777777" w:rsidR="00AC6B69" w:rsidRDefault="00BE45FC">
      <w:r>
        <w:br w:type="page"/>
      </w:r>
    </w:p>
    <w:p w14:paraId="2296F646" w14:textId="77777777" w:rsidR="00AC6B69" w:rsidRDefault="00BE45FC">
      <w:pPr>
        <w:pBdr>
          <w:bottom w:val="single" w:sz="12" w:space="4" w:color="F07520"/>
        </w:pBdr>
        <w:spacing w:before="300" w:after="200"/>
      </w:pPr>
      <w:r>
        <w:rPr>
          <w:b/>
          <w:bCs/>
          <w:color w:val="F07520"/>
          <w:sz w:val="26"/>
          <w:szCs w:val="26"/>
        </w:rPr>
        <w:lastRenderedPageBreak/>
        <w:t xml:space="preserve">06  </w:t>
      </w:r>
      <w:r>
        <w:rPr>
          <w:b/>
          <w:bCs/>
          <w:color w:val="192E67"/>
          <w:sz w:val="26"/>
          <w:szCs w:val="26"/>
        </w:rPr>
        <w:t>PRÓXIMOS PASOS</w:t>
      </w:r>
    </w:p>
    <w:p w14:paraId="14728E4F" w14:textId="77777777" w:rsidR="00AC6B69" w:rsidRDefault="00AC6B69">
      <w:pPr>
        <w:spacing w:after="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425"/>
      </w:tblGrid>
      <w:tr w:rsidR="00AC6B69" w14:paraId="76CDE37F" w14:textId="77777777">
        <w:tc>
          <w:tcPr>
            <w:tcW w:w="24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9CA2CFE" w14:textId="77777777" w:rsidR="00AC6B69" w:rsidRDefault="00BE45FC">
            <w:pPr>
              <w:spacing w:after="60"/>
            </w:pPr>
            <w:r>
              <w:rPr>
                <w:b/>
                <w:bCs/>
                <w:color w:val="F07520"/>
                <w:sz w:val="40"/>
                <w:szCs w:val="40"/>
              </w:rPr>
              <w:t>1</w:t>
            </w:r>
          </w:p>
          <w:p w14:paraId="2C2CB9E8" w14:textId="77777777" w:rsidR="00AC6B69" w:rsidRDefault="00BE45FC">
            <w:pPr>
              <w:spacing w:after="60"/>
            </w:pPr>
            <w:r>
              <w:rPr>
                <w:b/>
                <w:bCs/>
                <w:color w:val="192E67"/>
                <w:sz w:val="19"/>
                <w:szCs w:val="19"/>
              </w:rPr>
              <w:t>Apruebe</w:t>
            </w:r>
          </w:p>
          <w:p w14:paraId="4AE4C482" w14:textId="77777777" w:rsidR="00AC6B69" w:rsidRDefault="00BE45FC">
            <w:r>
              <w:rPr>
                <w:color w:val="5A5A5A"/>
                <w:sz w:val="16"/>
                <w:szCs w:val="16"/>
              </w:rPr>
              <w:t>La Junta y Directiva avalan la propuesta.</w:t>
            </w:r>
          </w:p>
        </w:tc>
        <w:tc>
          <w:tcPr>
            <w:tcW w:w="24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5539727" w14:textId="77777777" w:rsidR="00AC6B69" w:rsidRDefault="00BE45FC">
            <w:pPr>
              <w:spacing w:after="60"/>
            </w:pPr>
            <w:r>
              <w:rPr>
                <w:b/>
                <w:bCs/>
                <w:color w:val="F07520"/>
                <w:sz w:val="40"/>
                <w:szCs w:val="40"/>
              </w:rPr>
              <w:t>2</w:t>
            </w:r>
          </w:p>
          <w:p w14:paraId="32DA8A89" w14:textId="77777777" w:rsidR="00AC6B69" w:rsidRDefault="00BE45FC">
            <w:pPr>
              <w:spacing w:after="60"/>
            </w:pPr>
            <w:r>
              <w:rPr>
                <w:b/>
                <w:bCs/>
                <w:color w:val="192E67"/>
                <w:sz w:val="19"/>
                <w:szCs w:val="19"/>
              </w:rPr>
              <w:t>Firme</w:t>
            </w:r>
          </w:p>
          <w:p w14:paraId="05017BAC" w14:textId="77777777" w:rsidR="00AC6B69" w:rsidRDefault="00BE45FC">
            <w:r>
              <w:rPr>
                <w:color w:val="5A5A5A"/>
                <w:sz w:val="16"/>
                <w:szCs w:val="16"/>
              </w:rPr>
              <w:t>Se formaliza el contrato de administración.</w:t>
            </w:r>
          </w:p>
        </w:tc>
        <w:tc>
          <w:tcPr>
            <w:tcW w:w="24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4F2170E" w14:textId="77777777" w:rsidR="00AC6B69" w:rsidRDefault="00BE45FC">
            <w:pPr>
              <w:spacing w:after="60"/>
            </w:pPr>
            <w:r>
              <w:rPr>
                <w:b/>
                <w:bCs/>
                <w:color w:val="F07520"/>
                <w:sz w:val="40"/>
                <w:szCs w:val="40"/>
              </w:rPr>
              <w:t>3</w:t>
            </w:r>
          </w:p>
          <w:p w14:paraId="766B35F2" w14:textId="77777777" w:rsidR="00AC6B69" w:rsidRDefault="00BE45FC">
            <w:pPr>
              <w:spacing w:after="60"/>
            </w:pPr>
            <w:r>
              <w:rPr>
                <w:b/>
                <w:bCs/>
                <w:color w:val="192E67"/>
                <w:sz w:val="19"/>
                <w:szCs w:val="19"/>
              </w:rPr>
              <w:t>Transicione</w:t>
            </w:r>
          </w:p>
          <w:p w14:paraId="0A017828" w14:textId="77777777" w:rsidR="00AC6B69" w:rsidRDefault="00BE45FC">
            <w:r>
              <w:rPr>
                <w:color w:val="5A5A5A"/>
                <w:sz w:val="16"/>
                <w:szCs w:val="16"/>
              </w:rPr>
              <w:t>Entrega ordenada de la información del condominio.</w:t>
            </w:r>
          </w:p>
        </w:tc>
        <w:tc>
          <w:tcPr>
            <w:tcW w:w="24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756B5817" w14:textId="77777777" w:rsidR="00AC6B69" w:rsidRDefault="00BE45FC">
            <w:pPr>
              <w:spacing w:after="60"/>
            </w:pPr>
            <w:r>
              <w:rPr>
                <w:b/>
                <w:bCs/>
                <w:color w:val="F07520"/>
                <w:sz w:val="40"/>
                <w:szCs w:val="40"/>
              </w:rPr>
              <w:t>4</w:t>
            </w:r>
          </w:p>
          <w:p w14:paraId="321F6816" w14:textId="77777777" w:rsidR="00AC6B69" w:rsidRDefault="00BE45FC">
            <w:pPr>
              <w:spacing w:after="60"/>
            </w:pPr>
            <w:r>
              <w:rPr>
                <w:b/>
                <w:bCs/>
                <w:color w:val="192E67"/>
                <w:sz w:val="19"/>
                <w:szCs w:val="19"/>
              </w:rPr>
              <w:t>Arranque</w:t>
            </w:r>
          </w:p>
          <w:p w14:paraId="79E8E609" w14:textId="77777777" w:rsidR="00AC6B69" w:rsidRDefault="00BE45FC">
            <w:r>
              <w:rPr>
                <w:color w:val="5A5A5A"/>
                <w:sz w:val="16"/>
                <w:szCs w:val="16"/>
              </w:rPr>
              <w:t>Index Elemec inicia la gestión integral.</w:t>
            </w:r>
          </w:p>
        </w:tc>
      </w:tr>
    </w:tbl>
    <w:p w14:paraId="539D85A2" w14:textId="77777777" w:rsidR="00AC6B69" w:rsidRDefault="00AC6B69">
      <w:pPr>
        <w:spacing w:before="300" w:after="300"/>
      </w:pPr>
    </w:p>
    <w:p w14:paraId="309840ED" w14:textId="77777777" w:rsidR="00AC6B69" w:rsidRDefault="00BE45FC">
      <w:pPr>
        <w:spacing w:before="500" w:after="200"/>
      </w:pPr>
      <w:r>
        <w:t>Muy atentamente,</w:t>
      </w:r>
    </w:p>
    <w:p w14:paraId="5BFF880E" w14:textId="2AFDA1B0" w:rsidR="00AC6B69" w:rsidRDefault="00AC6B69"/>
    <w:p w14:paraId="0827FF8B" w14:textId="77777777" w:rsidR="000B124F" w:rsidRDefault="000B124F">
      <w:pPr>
        <w:spacing w:before="100"/>
        <w:rPr>
          <w:b/>
          <w:bCs/>
          <w:color w:val="192E67"/>
        </w:rPr>
      </w:pPr>
    </w:p>
    <w:p w14:paraId="7513779F" w14:textId="230B6B81" w:rsidR="00AC6B69" w:rsidRDefault="00BE45FC">
      <w:pPr>
        <w:spacing w:before="100"/>
      </w:pPr>
      <w:r>
        <w:rPr>
          <w:b/>
          <w:bCs/>
          <w:color w:val="192E67"/>
        </w:rPr>
        <w:t>Ing. Wilmer Andújar Torres</w:t>
      </w:r>
    </w:p>
    <w:p w14:paraId="06E0F63E" w14:textId="4D7CA549" w:rsidR="00AC6B69" w:rsidRDefault="00BE45FC">
      <w:r>
        <w:rPr>
          <w:color w:val="5A5A5A"/>
          <w:sz w:val="19"/>
          <w:szCs w:val="19"/>
        </w:rPr>
        <w:t xml:space="preserve">Gerente </w:t>
      </w:r>
      <w:r w:rsidR="000B124F">
        <w:rPr>
          <w:color w:val="5A5A5A"/>
          <w:sz w:val="19"/>
          <w:szCs w:val="19"/>
        </w:rPr>
        <w:t>General</w:t>
      </w:r>
      <w:r>
        <w:rPr>
          <w:color w:val="5A5A5A"/>
          <w:sz w:val="19"/>
          <w:szCs w:val="19"/>
        </w:rPr>
        <w:t>— Index Elemec SRL</w:t>
      </w:r>
    </w:p>
    <w:p w14:paraId="7F535627" w14:textId="2F68DB49" w:rsidR="00AC6B69" w:rsidRDefault="00147EE8">
      <w:pPr>
        <w:spacing w:before="5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56F031" wp14:editId="10CF584C">
            <wp:simplePos x="0" y="0"/>
            <wp:positionH relativeFrom="column">
              <wp:posOffset>1193165</wp:posOffset>
            </wp:positionH>
            <wp:positionV relativeFrom="paragraph">
              <wp:posOffset>363220</wp:posOffset>
            </wp:positionV>
            <wp:extent cx="1238250" cy="1049655"/>
            <wp:effectExtent l="0" t="0" r="6350" b="4445"/>
            <wp:wrapThrough wrapText="bothSides">
              <wp:wrapPolygon edited="0">
                <wp:start x="0" y="0"/>
                <wp:lineTo x="0" y="21430"/>
                <wp:lineTo x="21489" y="21430"/>
                <wp:lineTo x="21489" y="0"/>
                <wp:lineTo x="0" y="0"/>
              </wp:wrapPolygon>
            </wp:wrapThrough>
            <wp:docPr id="1181083663" name="Picture 118108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4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4EEF420" wp14:editId="32234A9E">
            <wp:simplePos x="0" y="0"/>
            <wp:positionH relativeFrom="column">
              <wp:posOffset>-119927</wp:posOffset>
            </wp:positionH>
            <wp:positionV relativeFrom="paragraph">
              <wp:posOffset>543799</wp:posOffset>
            </wp:positionV>
            <wp:extent cx="1238250" cy="957580"/>
            <wp:effectExtent l="0" t="0" r="6350" b="0"/>
            <wp:wrapThrough wrapText="bothSides">
              <wp:wrapPolygon edited="0">
                <wp:start x="0" y="0"/>
                <wp:lineTo x="0" y="21199"/>
                <wp:lineTo x="21489" y="21199"/>
                <wp:lineTo x="21489" y="0"/>
                <wp:lineTo x="0" y="0"/>
              </wp:wrapPolygon>
            </wp:wrapThrough>
            <wp:docPr id="523540966" name="Picture 523540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0966" name="Picture 5235409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45FC">
        <w:rPr>
          <w:sz w:val="20"/>
          <w:szCs w:val="20"/>
        </w:rPr>
        <w:t xml:space="preserve">     </w:t>
      </w:r>
    </w:p>
    <w:sectPr w:rsidR="00AC6B69" w:rsidSect="00DB45D8">
      <w:headerReference w:type="default" r:id="rId10"/>
      <w:footerReference w:type="default" r:id="rId11"/>
      <w:pgSz w:w="12240" w:h="15840"/>
      <w:pgMar w:top="1132" w:right="1100" w:bottom="1165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6C84D" w14:textId="77777777" w:rsidR="009D1E99" w:rsidRDefault="009D1E99">
      <w:r>
        <w:separator/>
      </w:r>
    </w:p>
  </w:endnote>
  <w:endnote w:type="continuationSeparator" w:id="0">
    <w:p w14:paraId="6D6723A9" w14:textId="77777777" w:rsidR="009D1E99" w:rsidRDefault="009D1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A3C471" w14:textId="77777777" w:rsidR="00AC6B69" w:rsidRDefault="00BE45FC">
    <w:pPr>
      <w:pBdr>
        <w:top w:val="single" w:sz="6" w:space="6" w:color="192E67"/>
      </w:pBdr>
      <w:spacing w:before="120"/>
      <w:jc w:val="center"/>
    </w:pPr>
    <w:r>
      <w:rPr>
        <w:color w:val="5A5A5A"/>
        <w:sz w:val="15"/>
        <w:szCs w:val="15"/>
      </w:rPr>
      <w:t>Calle General Domingo Mallol, 46, Ens. Quisqueya, Distrito Nacional</w:t>
    </w:r>
  </w:p>
  <w:p w14:paraId="7EB3FC49" w14:textId="77777777" w:rsidR="00AC6B69" w:rsidRDefault="00BE45FC">
    <w:pPr>
      <w:jc w:val="center"/>
    </w:pPr>
    <w:r>
      <w:rPr>
        <w:color w:val="5A5A5A"/>
        <w:sz w:val="15"/>
        <w:szCs w:val="15"/>
      </w:rPr>
      <w:t xml:space="preserve">Tel 809 598 9841  |  WhatsApp 849 855 7492  |  </w:t>
    </w:r>
    <w:r>
      <w:rPr>
        <w:color w:val="192E67"/>
        <w:sz w:val="15"/>
        <w:szCs w:val="15"/>
      </w:rPr>
      <w:t>indexelemec@gmail.com</w:t>
    </w:r>
    <w:r>
      <w:rPr>
        <w:color w:val="5A5A5A"/>
        <w:sz w:val="15"/>
        <w:szCs w:val="15"/>
      </w:rPr>
      <w:t xml:space="preserve">  |  </w:t>
    </w:r>
    <w:r>
      <w:rPr>
        <w:color w:val="192E67"/>
        <w:sz w:val="15"/>
        <w:szCs w:val="15"/>
      </w:rPr>
      <w:t>www.indexelemec.com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5C49A8" w14:textId="77777777" w:rsidR="009D1E99" w:rsidRDefault="009D1E99">
      <w:r>
        <w:separator/>
      </w:r>
    </w:p>
  </w:footnote>
  <w:footnote w:type="continuationSeparator" w:id="0">
    <w:p w14:paraId="085236DD" w14:textId="77777777" w:rsidR="009D1E99" w:rsidRDefault="009D1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35BD71" w14:textId="77777777" w:rsidR="00AC6B69" w:rsidRDefault="00BE45FC">
    <w:pPr>
      <w:jc w:val="right"/>
    </w:pPr>
    <w:r>
      <w:rPr>
        <w:noProof/>
      </w:rPr>
      <w:drawing>
        <wp:inline distT="0" distB="0" distL="0" distR="0" wp14:anchorId="72D28A2B" wp14:editId="120B99AC">
          <wp:extent cx="857250" cy="657225"/>
          <wp:effectExtent l="0" t="0" r="0" b="0"/>
          <wp:docPr id="1159225380" name="Picture 1159225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17180B"/>
    <w:multiLevelType w:val="hybridMultilevel"/>
    <w:tmpl w:val="0E58BB34"/>
    <w:lvl w:ilvl="0" w:tplc="6292CF38">
      <w:start w:val="1"/>
      <w:numFmt w:val="bullet"/>
      <w:lvlText w:val="●"/>
      <w:lvlJc w:val="left"/>
      <w:pPr>
        <w:ind w:left="720" w:hanging="360"/>
      </w:pPr>
    </w:lvl>
    <w:lvl w:ilvl="1" w:tplc="52D87DA4">
      <w:start w:val="1"/>
      <w:numFmt w:val="bullet"/>
      <w:lvlText w:val="○"/>
      <w:lvlJc w:val="left"/>
      <w:pPr>
        <w:ind w:left="1440" w:hanging="360"/>
      </w:pPr>
    </w:lvl>
    <w:lvl w:ilvl="2" w:tplc="5C663918">
      <w:start w:val="1"/>
      <w:numFmt w:val="bullet"/>
      <w:lvlText w:val="■"/>
      <w:lvlJc w:val="left"/>
      <w:pPr>
        <w:ind w:left="2160" w:hanging="360"/>
      </w:pPr>
    </w:lvl>
    <w:lvl w:ilvl="3" w:tplc="C0C6F572">
      <w:start w:val="1"/>
      <w:numFmt w:val="bullet"/>
      <w:lvlText w:val="●"/>
      <w:lvlJc w:val="left"/>
      <w:pPr>
        <w:ind w:left="2880" w:hanging="360"/>
      </w:pPr>
    </w:lvl>
    <w:lvl w:ilvl="4" w:tplc="9AD4620A">
      <w:start w:val="1"/>
      <w:numFmt w:val="bullet"/>
      <w:lvlText w:val="○"/>
      <w:lvlJc w:val="left"/>
      <w:pPr>
        <w:ind w:left="3600" w:hanging="360"/>
      </w:pPr>
    </w:lvl>
    <w:lvl w:ilvl="5" w:tplc="91641086">
      <w:start w:val="1"/>
      <w:numFmt w:val="bullet"/>
      <w:lvlText w:val="■"/>
      <w:lvlJc w:val="left"/>
      <w:pPr>
        <w:ind w:left="4320" w:hanging="360"/>
      </w:pPr>
    </w:lvl>
    <w:lvl w:ilvl="6" w:tplc="4A40F3A8">
      <w:start w:val="1"/>
      <w:numFmt w:val="bullet"/>
      <w:lvlText w:val="●"/>
      <w:lvlJc w:val="left"/>
      <w:pPr>
        <w:ind w:left="5040" w:hanging="360"/>
      </w:pPr>
    </w:lvl>
    <w:lvl w:ilvl="7" w:tplc="FAF66564">
      <w:start w:val="1"/>
      <w:numFmt w:val="bullet"/>
      <w:lvlText w:val="●"/>
      <w:lvlJc w:val="left"/>
      <w:pPr>
        <w:ind w:left="5760" w:hanging="360"/>
      </w:pPr>
    </w:lvl>
    <w:lvl w:ilvl="8" w:tplc="06ECDE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223A57"/>
    <w:multiLevelType w:val="hybridMultilevel"/>
    <w:tmpl w:val="9F76EC1E"/>
    <w:lvl w:ilvl="0" w:tplc="CA6E9040">
      <w:start w:val="1"/>
      <w:numFmt w:val="bullet"/>
      <w:lvlText w:val="●"/>
      <w:lvlJc w:val="left"/>
      <w:pPr>
        <w:ind w:left="720" w:hanging="360"/>
      </w:pPr>
    </w:lvl>
    <w:lvl w:ilvl="1" w:tplc="84FEA2B0">
      <w:start w:val="1"/>
      <w:numFmt w:val="bullet"/>
      <w:lvlText w:val="○"/>
      <w:lvlJc w:val="left"/>
      <w:pPr>
        <w:ind w:left="1440" w:hanging="360"/>
      </w:pPr>
    </w:lvl>
    <w:lvl w:ilvl="2" w:tplc="D6A28CB0">
      <w:start w:val="1"/>
      <w:numFmt w:val="bullet"/>
      <w:lvlText w:val="■"/>
      <w:lvlJc w:val="left"/>
      <w:pPr>
        <w:ind w:left="2160" w:hanging="360"/>
      </w:pPr>
    </w:lvl>
    <w:lvl w:ilvl="3" w:tplc="B57244CE">
      <w:start w:val="1"/>
      <w:numFmt w:val="bullet"/>
      <w:lvlText w:val="●"/>
      <w:lvlJc w:val="left"/>
      <w:pPr>
        <w:ind w:left="2880" w:hanging="360"/>
      </w:pPr>
    </w:lvl>
    <w:lvl w:ilvl="4" w:tplc="12825150">
      <w:start w:val="1"/>
      <w:numFmt w:val="bullet"/>
      <w:lvlText w:val="○"/>
      <w:lvlJc w:val="left"/>
      <w:pPr>
        <w:ind w:left="3600" w:hanging="360"/>
      </w:pPr>
    </w:lvl>
    <w:lvl w:ilvl="5" w:tplc="D396C178">
      <w:start w:val="1"/>
      <w:numFmt w:val="bullet"/>
      <w:lvlText w:val="■"/>
      <w:lvlJc w:val="left"/>
      <w:pPr>
        <w:ind w:left="4320" w:hanging="360"/>
      </w:pPr>
    </w:lvl>
    <w:lvl w:ilvl="6" w:tplc="D3669E24">
      <w:start w:val="1"/>
      <w:numFmt w:val="bullet"/>
      <w:lvlText w:val="●"/>
      <w:lvlJc w:val="left"/>
      <w:pPr>
        <w:ind w:left="5040" w:hanging="360"/>
      </w:pPr>
    </w:lvl>
    <w:lvl w:ilvl="7" w:tplc="46C8C9B6">
      <w:start w:val="1"/>
      <w:numFmt w:val="bullet"/>
      <w:lvlText w:val="●"/>
      <w:lvlJc w:val="left"/>
      <w:pPr>
        <w:ind w:left="5760" w:hanging="360"/>
      </w:pPr>
    </w:lvl>
    <w:lvl w:ilvl="8" w:tplc="DDFCA460">
      <w:start w:val="1"/>
      <w:numFmt w:val="bullet"/>
      <w:lvlText w:val="●"/>
      <w:lvlJc w:val="left"/>
      <w:pPr>
        <w:ind w:left="6480" w:hanging="360"/>
      </w:pPr>
    </w:lvl>
  </w:abstractNum>
  <w:num w:numId="1" w16cid:durableId="891883967">
    <w:abstractNumId w:val="0"/>
    <w:lvlOverride w:ilvl="0">
      <w:startOverride w:val="1"/>
    </w:lvlOverride>
  </w:num>
  <w:num w:numId="2" w16cid:durableId="19135426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69"/>
    <w:rsid w:val="0006053D"/>
    <w:rsid w:val="000B124F"/>
    <w:rsid w:val="00147EE8"/>
    <w:rsid w:val="00271772"/>
    <w:rsid w:val="002E3A67"/>
    <w:rsid w:val="004910DC"/>
    <w:rsid w:val="00625077"/>
    <w:rsid w:val="008E7499"/>
    <w:rsid w:val="00976FD7"/>
    <w:rsid w:val="009D1E99"/>
    <w:rsid w:val="00AC6B69"/>
    <w:rsid w:val="00AC72FB"/>
    <w:rsid w:val="00BE45FC"/>
    <w:rsid w:val="00DB45D8"/>
    <w:rsid w:val="00E6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87E3"/>
  <w15:docId w15:val="{A0C002A2-650D-5744-8FA3-2B2E6BAB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45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5D8"/>
  </w:style>
  <w:style w:type="paragraph" w:styleId="Footer">
    <w:name w:val="footer"/>
    <w:basedOn w:val="Normal"/>
    <w:link w:val="FooterChar"/>
    <w:uiPriority w:val="99"/>
    <w:unhideWhenUsed/>
    <w:rsid w:val="00DB45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1017</Words>
  <Characters>5538</Characters>
  <Application>Microsoft Office Word</Application>
  <DocSecurity>0</DocSecurity>
  <Lines>307</Lines>
  <Paragraphs>252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Wilmer Andujar</cp:lastModifiedBy>
  <cp:revision>11</cp:revision>
  <cp:lastPrinted>2026-07-29T18:39:00Z</cp:lastPrinted>
  <dcterms:created xsi:type="dcterms:W3CDTF">2026-07-29T17:32:00Z</dcterms:created>
  <dcterms:modified xsi:type="dcterms:W3CDTF">2026-07-29T18:39:00Z</dcterms:modified>
</cp:coreProperties>
</file>