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30A3769" w:rsidR="00010358" w:rsidRDefault="3387754B" w:rsidP="3387754B">
      <w:pPr>
        <w:rPr>
          <w:rFonts w:ascii="Times New Roman" w:eastAsia="Times New Roman" w:hAnsi="Times New Roman" w:cs="Times New Roman"/>
          <w:b/>
          <w:bCs/>
          <w:sz w:val="24"/>
          <w:szCs w:val="24"/>
        </w:rPr>
      </w:pPr>
      <w:r w:rsidRPr="3387754B">
        <w:rPr>
          <w:rFonts w:ascii="Times New Roman" w:eastAsia="Times New Roman" w:hAnsi="Times New Roman" w:cs="Times New Roman"/>
          <w:b/>
          <w:bCs/>
          <w:sz w:val="24"/>
          <w:szCs w:val="24"/>
        </w:rPr>
        <w:t xml:space="preserve">Phase 1: problem Definition and Design </w:t>
      </w:r>
      <w:proofErr w:type="spellStart"/>
      <w:r w:rsidRPr="3387754B">
        <w:rPr>
          <w:rFonts w:ascii="Times New Roman" w:eastAsia="Times New Roman" w:hAnsi="Times New Roman" w:cs="Times New Roman"/>
          <w:b/>
          <w:bCs/>
          <w:sz w:val="24"/>
          <w:szCs w:val="24"/>
        </w:rPr>
        <w:t>Thiniking</w:t>
      </w:r>
      <w:proofErr w:type="spellEnd"/>
    </w:p>
    <w:p w14:paraId="3AA1DF13" w14:textId="14D916E2" w:rsidR="3387754B" w:rsidRDefault="3387754B" w:rsidP="3387754B">
      <w:pPr>
        <w:rPr>
          <w:rFonts w:ascii="Times New Roman" w:eastAsia="Times New Roman" w:hAnsi="Times New Roman" w:cs="Times New Roman"/>
          <w:b/>
          <w:bCs/>
          <w:sz w:val="24"/>
          <w:szCs w:val="24"/>
        </w:rPr>
      </w:pPr>
    </w:p>
    <w:p w14:paraId="20EECBF5" w14:textId="596AEBF4" w:rsidR="3387754B" w:rsidRDefault="3387754B" w:rsidP="3387754B">
      <w:pPr>
        <w:rPr>
          <w:rFonts w:ascii="Times New Roman" w:eastAsia="Times New Roman" w:hAnsi="Times New Roman" w:cs="Times New Roman"/>
          <w:b/>
          <w:bCs/>
          <w:sz w:val="24"/>
          <w:szCs w:val="24"/>
        </w:rPr>
      </w:pPr>
      <w:r w:rsidRPr="3387754B">
        <w:rPr>
          <w:rFonts w:ascii="Times New Roman" w:eastAsia="Times New Roman" w:hAnsi="Times New Roman" w:cs="Times New Roman"/>
          <w:b/>
          <w:bCs/>
          <w:sz w:val="24"/>
          <w:szCs w:val="24"/>
        </w:rPr>
        <w:t>Project Title:</w:t>
      </w:r>
      <w:r w:rsidRPr="3387754B">
        <w:rPr>
          <w:rFonts w:ascii="Times New Roman" w:eastAsia="Times New Roman" w:hAnsi="Times New Roman" w:cs="Times New Roman"/>
          <w:sz w:val="24"/>
          <w:szCs w:val="24"/>
        </w:rPr>
        <w:t xml:space="preserve"> TN Marginal Workers Assessment</w:t>
      </w:r>
    </w:p>
    <w:p w14:paraId="29B960EF" w14:textId="5EA48DCF" w:rsidR="3387754B" w:rsidRDefault="3387754B" w:rsidP="3387754B">
      <w:pPr>
        <w:rPr>
          <w:rFonts w:ascii="Times New Roman" w:eastAsia="Times New Roman" w:hAnsi="Times New Roman" w:cs="Times New Roman"/>
          <w:sz w:val="24"/>
          <w:szCs w:val="24"/>
        </w:rPr>
      </w:pPr>
    </w:p>
    <w:p w14:paraId="3AB56CD2" w14:textId="31237EEF" w:rsidR="3387754B" w:rsidRDefault="3387754B" w:rsidP="3387754B">
      <w:pPr>
        <w:rPr>
          <w:rFonts w:ascii="Times New Roman" w:eastAsia="Times New Roman" w:hAnsi="Times New Roman" w:cs="Times New Roman"/>
          <w:sz w:val="24"/>
          <w:szCs w:val="24"/>
        </w:rPr>
      </w:pPr>
      <w:r w:rsidRPr="3387754B">
        <w:rPr>
          <w:rFonts w:ascii="Times New Roman" w:eastAsia="Times New Roman" w:hAnsi="Times New Roman" w:cs="Times New Roman"/>
          <w:b/>
          <w:bCs/>
          <w:sz w:val="24"/>
          <w:szCs w:val="24"/>
        </w:rPr>
        <w:t>Problem Definition:</w:t>
      </w:r>
    </w:p>
    <w:p w14:paraId="3945AEB0" w14:textId="2C861FA9" w:rsidR="3387754B" w:rsidRDefault="3387754B" w:rsidP="3387754B">
      <w:pPr>
        <w:rPr>
          <w:rFonts w:ascii="Times New Roman" w:eastAsia="Times New Roman" w:hAnsi="Times New Roman" w:cs="Times New Roman"/>
          <w:b/>
          <w:bCs/>
          <w:sz w:val="24"/>
          <w:szCs w:val="24"/>
        </w:rPr>
      </w:pPr>
    </w:p>
    <w:p w14:paraId="228B1699" w14:textId="240E2D7D" w:rsidR="3387754B" w:rsidRDefault="3387754B" w:rsidP="3387754B">
      <w:pPr>
        <w:spacing w:before="120" w:after="0"/>
        <w:rPr>
          <w:rFonts w:ascii="Times New Roman" w:eastAsia="Times New Roman" w:hAnsi="Times New Roman" w:cs="Times New Roman"/>
          <w:color w:val="222222"/>
          <w:sz w:val="24"/>
          <w:szCs w:val="24"/>
        </w:rPr>
      </w:pPr>
      <w:r w:rsidRPr="3387754B">
        <w:rPr>
          <w:rFonts w:ascii="Times New Roman" w:eastAsia="Times New Roman" w:hAnsi="Times New Roman" w:cs="Times New Roman"/>
          <w:color w:val="222222"/>
          <w:sz w:val="24"/>
          <w:szCs w:val="24"/>
        </w:rPr>
        <w:t xml:space="preserve">The TN Marginal Workers Assessment is likely referring to a specific evaluation or analysis conducted on marginal workers in the state of Tamil Nadu (TN), India. Marginal workers are typically individuals who are employed in low-paying and precarious jobs, often in the informal sector. </w:t>
      </w:r>
    </w:p>
    <w:p w14:paraId="38598BC3" w14:textId="4E4B78CC" w:rsidR="3387754B" w:rsidRDefault="3387754B" w:rsidP="3387754B">
      <w:pPr>
        <w:spacing w:before="120" w:after="0"/>
        <w:rPr>
          <w:rFonts w:ascii="Times New Roman" w:eastAsia="Times New Roman" w:hAnsi="Times New Roman" w:cs="Times New Roman"/>
          <w:color w:val="222222"/>
          <w:sz w:val="24"/>
          <w:szCs w:val="24"/>
        </w:rPr>
      </w:pPr>
      <w:r w:rsidRPr="3387754B">
        <w:rPr>
          <w:rFonts w:ascii="Times New Roman" w:eastAsia="Times New Roman" w:hAnsi="Times New Roman" w:cs="Times New Roman"/>
          <w:color w:val="222222"/>
          <w:sz w:val="24"/>
          <w:szCs w:val="24"/>
        </w:rPr>
        <w:t xml:space="preserve"> The TN Marginal Workers Assessment is a comprehensive initiative in Tamil Nadu that focuses on examining the working and living conditions of marginalized workers. It involves conducting surveys, interviews, and data analysis to gain insights into their employment opportunities, wages, social security, and overall quality of life. The assessment aims to identify areas for improvement and implement targeted interventions to uplift the well-being of these workers.</w:t>
      </w:r>
    </w:p>
    <w:p w14:paraId="2CDA57A7" w14:textId="1F043F41" w:rsidR="3387754B" w:rsidRDefault="3387754B" w:rsidP="3387754B">
      <w:pPr>
        <w:spacing w:before="120" w:after="0"/>
        <w:rPr>
          <w:rFonts w:ascii="Times New Roman" w:eastAsia="Times New Roman" w:hAnsi="Times New Roman" w:cs="Times New Roman"/>
          <w:color w:val="222222"/>
          <w:sz w:val="24"/>
          <w:szCs w:val="24"/>
        </w:rPr>
      </w:pPr>
    </w:p>
    <w:p w14:paraId="33F9B69B" w14:textId="666A139D" w:rsidR="3387754B" w:rsidRDefault="3387754B" w:rsidP="3387754B">
      <w:pPr>
        <w:spacing w:before="120" w:after="0"/>
        <w:rPr>
          <w:rFonts w:ascii="Times New Roman" w:eastAsia="Times New Roman" w:hAnsi="Times New Roman" w:cs="Times New Roman"/>
          <w:color w:val="000000" w:themeColor="text1"/>
          <w:sz w:val="24"/>
          <w:szCs w:val="24"/>
          <w:highlight w:val="blue"/>
          <w:u w:val="single"/>
        </w:rPr>
      </w:pPr>
      <w:proofErr w:type="spellStart"/>
      <w:r w:rsidRPr="10780A61">
        <w:rPr>
          <w:rFonts w:ascii="Times New Roman" w:eastAsia="Times New Roman" w:hAnsi="Times New Roman" w:cs="Times New Roman"/>
          <w:b/>
          <w:color w:val="222222"/>
          <w:sz w:val="24"/>
          <w:szCs w:val="24"/>
        </w:rPr>
        <w:t>DataSet</w:t>
      </w:r>
      <w:proofErr w:type="spellEnd"/>
      <w:r w:rsidRPr="10780A61">
        <w:rPr>
          <w:rFonts w:ascii="Times New Roman" w:eastAsia="Times New Roman" w:hAnsi="Times New Roman" w:cs="Times New Roman"/>
          <w:b/>
          <w:color w:val="222222"/>
          <w:sz w:val="24"/>
          <w:szCs w:val="24"/>
        </w:rPr>
        <w:t xml:space="preserve"> link</w:t>
      </w:r>
      <w:r w:rsidRPr="3387754B">
        <w:rPr>
          <w:rFonts w:ascii="Times New Roman" w:eastAsia="Times New Roman" w:hAnsi="Times New Roman" w:cs="Times New Roman"/>
          <w:color w:val="222222"/>
          <w:sz w:val="24"/>
          <w:szCs w:val="24"/>
        </w:rPr>
        <w:t>:</w:t>
      </w:r>
      <w:r w:rsidRPr="10780A61">
        <w:rPr>
          <w:rFonts w:ascii="Times New Roman" w:eastAsia="Times New Roman" w:hAnsi="Times New Roman" w:cs="Times New Roman"/>
          <w:color w:val="000000" w:themeColor="text1"/>
          <w:sz w:val="24"/>
          <w:szCs w:val="24"/>
        </w:rPr>
        <w:t xml:space="preserve"> https://data.gov.in/resource/main-workers-marginal-workers-non-workers-and-those-marginal-workers-non-workers-220</w:t>
      </w:r>
    </w:p>
    <w:p w14:paraId="329E11FB" w14:textId="232593F7" w:rsidR="3387754B" w:rsidRDefault="3387754B" w:rsidP="3387754B"/>
    <w:p w14:paraId="30613DDE" w14:textId="71B1C20A" w:rsidR="3387754B" w:rsidRDefault="3387754B" w:rsidP="3387754B">
      <w:pPr>
        <w:rPr>
          <w:rFonts w:ascii="Bookman Old Style" w:eastAsia="Bookman Old Style" w:hAnsi="Bookman Old Style" w:cs="Bookman Old Style"/>
          <w:b/>
          <w:u w:val="single"/>
        </w:rPr>
      </w:pPr>
      <w:r w:rsidRPr="10780A61">
        <w:rPr>
          <w:rFonts w:ascii="Bookman Old Style" w:eastAsia="Bookman Old Style" w:hAnsi="Bookman Old Style" w:cs="Bookman Old Style"/>
          <w:b/>
          <w:u w:val="single"/>
        </w:rPr>
        <w:t>Design Thinking:</w:t>
      </w:r>
    </w:p>
    <w:p w14:paraId="4BFCFEB1" w14:textId="7E428783" w:rsidR="3387754B" w:rsidRDefault="3387754B" w:rsidP="3387754B"/>
    <w:p w14:paraId="3B8ED2A3" w14:textId="01AC2C4C" w:rsidR="3387754B" w:rsidRDefault="3387754B" w:rsidP="3387754B">
      <w:pPr>
        <w:spacing w:before="120" w:after="0"/>
        <w:rPr>
          <w:rFonts w:ascii="Arial" w:eastAsia="Arial" w:hAnsi="Arial" w:cs="Arial"/>
          <w:color w:val="222222"/>
          <w:sz w:val="24"/>
          <w:szCs w:val="24"/>
        </w:rPr>
      </w:pPr>
      <w:r w:rsidRPr="10780A61">
        <w:rPr>
          <w:rFonts w:ascii="Times New Roman" w:eastAsia="Times New Roman" w:hAnsi="Times New Roman" w:cs="Times New Roman"/>
          <w:color w:val="222222"/>
          <w:sz w:val="24"/>
          <w:szCs w:val="24"/>
        </w:rPr>
        <w:t>The project objectives for the TN Marginal Workers Assessment are:</w:t>
      </w:r>
    </w:p>
    <w:p w14:paraId="498B5CFE" w14:textId="78E95901" w:rsidR="3387754B" w:rsidRDefault="10780A61" w:rsidP="10780A61">
      <w:pPr>
        <w:pStyle w:val="ListParagraph"/>
        <w:numPr>
          <w:ilvl w:val="0"/>
          <w:numId w:val="1"/>
        </w:numPr>
        <w:spacing w:before="120" w:after="0"/>
        <w:rPr>
          <w:rFonts w:ascii="Arial" w:eastAsia="Arial" w:hAnsi="Arial" w:cs="Arial"/>
          <w:color w:val="222222"/>
        </w:rPr>
      </w:pPr>
      <w:r w:rsidRPr="10780A61">
        <w:rPr>
          <w:rFonts w:ascii="Bookman Old Style" w:eastAsia="Bookman Old Style" w:hAnsi="Bookman Old Style" w:cs="Bookman Old Style"/>
          <w:color w:val="222222"/>
        </w:rPr>
        <w:t xml:space="preserve"> Understand:</w:t>
      </w:r>
      <w:r w:rsidR="3387754B" w:rsidRPr="10780A61">
        <w:rPr>
          <w:rFonts w:ascii="Bookman Old Style" w:eastAsia="Bookman Old Style" w:hAnsi="Bookman Old Style" w:cs="Bookman Old Style"/>
          <w:color w:val="222222"/>
        </w:rPr>
        <w:t xml:space="preserve"> </w:t>
      </w:r>
      <w:r w:rsidR="3387754B" w:rsidRPr="3387754B">
        <w:rPr>
          <w:rFonts w:ascii="Arial" w:eastAsia="Arial" w:hAnsi="Arial" w:cs="Arial"/>
          <w:color w:val="222222"/>
        </w:rPr>
        <w:t xml:space="preserve">the employment patterns and sectors where marginalized workers are </w:t>
      </w:r>
      <w:r w:rsidRPr="10780A61">
        <w:rPr>
          <w:rFonts w:ascii="Arial" w:eastAsia="Arial" w:hAnsi="Arial" w:cs="Arial"/>
          <w:color w:val="222222"/>
        </w:rPr>
        <w:t xml:space="preserve">   </w:t>
      </w:r>
      <w:r w:rsidR="3387754B" w:rsidRPr="3387754B">
        <w:rPr>
          <w:rFonts w:ascii="Arial" w:eastAsia="Arial" w:hAnsi="Arial" w:cs="Arial"/>
          <w:color w:val="222222"/>
        </w:rPr>
        <w:t>predominantly employed.</w:t>
      </w:r>
    </w:p>
    <w:p w14:paraId="22C9266E" w14:textId="266D46FF" w:rsidR="3387754B" w:rsidRDefault="10780A61" w:rsidP="10780A61">
      <w:pPr>
        <w:pStyle w:val="ListParagraph"/>
        <w:numPr>
          <w:ilvl w:val="0"/>
          <w:numId w:val="1"/>
        </w:numPr>
        <w:spacing w:before="120" w:after="0"/>
        <w:rPr>
          <w:rFonts w:ascii="Arial" w:eastAsia="Arial" w:hAnsi="Arial" w:cs="Arial"/>
          <w:color w:val="222222"/>
        </w:rPr>
      </w:pPr>
      <w:r w:rsidRPr="10780A61">
        <w:rPr>
          <w:rFonts w:ascii="Bookman Old Style" w:eastAsia="Bookman Old Style" w:hAnsi="Bookman Old Style" w:cs="Bookman Old Style"/>
          <w:b/>
          <w:bCs/>
          <w:color w:val="222222"/>
        </w:rPr>
        <w:t>Assess:</w:t>
      </w:r>
      <w:r w:rsidR="3387754B" w:rsidRPr="10780A61">
        <w:rPr>
          <w:rFonts w:ascii="Bookman Old Style" w:eastAsia="Bookman Old Style" w:hAnsi="Bookman Old Style" w:cs="Bookman Old Style"/>
          <w:b/>
          <w:color w:val="222222"/>
        </w:rPr>
        <w:t xml:space="preserve"> </w:t>
      </w:r>
      <w:r w:rsidR="3387754B" w:rsidRPr="3387754B">
        <w:rPr>
          <w:rFonts w:ascii="Arial" w:eastAsia="Arial" w:hAnsi="Arial" w:cs="Arial"/>
          <w:color w:val="222222"/>
        </w:rPr>
        <w:t>the working conditions, wages, and job security of marginalized workers.</w:t>
      </w:r>
    </w:p>
    <w:p w14:paraId="698DA81A" w14:textId="0AF38D08" w:rsidR="3387754B" w:rsidRDefault="10780A61" w:rsidP="10780A61">
      <w:pPr>
        <w:pStyle w:val="ListParagraph"/>
        <w:numPr>
          <w:ilvl w:val="0"/>
          <w:numId w:val="1"/>
        </w:numPr>
        <w:spacing w:before="120" w:after="0"/>
        <w:rPr>
          <w:rFonts w:ascii="Arial" w:eastAsia="Arial" w:hAnsi="Arial" w:cs="Arial"/>
          <w:color w:val="222222"/>
        </w:rPr>
      </w:pPr>
      <w:r w:rsidRPr="10780A61">
        <w:rPr>
          <w:rFonts w:ascii="Arial" w:eastAsia="Arial" w:hAnsi="Arial" w:cs="Arial"/>
          <w:b/>
          <w:bCs/>
          <w:color w:val="222222"/>
        </w:rPr>
        <w:t xml:space="preserve"> Identify:</w:t>
      </w:r>
      <w:r w:rsidR="3387754B" w:rsidRPr="10780A61">
        <w:rPr>
          <w:rFonts w:ascii="Arial" w:eastAsia="Arial" w:hAnsi="Arial" w:cs="Arial"/>
          <w:b/>
          <w:color w:val="222222"/>
        </w:rPr>
        <w:t xml:space="preserve"> </w:t>
      </w:r>
      <w:r w:rsidR="3387754B" w:rsidRPr="3387754B">
        <w:rPr>
          <w:rFonts w:ascii="Arial" w:eastAsia="Arial" w:hAnsi="Arial" w:cs="Arial"/>
          <w:color w:val="222222"/>
        </w:rPr>
        <w:t>the barriers and challenges faced by marginalized workers in accessing social security benefits.</w:t>
      </w:r>
    </w:p>
    <w:p w14:paraId="495780B1" w14:textId="19BAA791" w:rsidR="3387754B" w:rsidRDefault="10780A61" w:rsidP="10780A61">
      <w:pPr>
        <w:pStyle w:val="ListParagraph"/>
        <w:numPr>
          <w:ilvl w:val="0"/>
          <w:numId w:val="1"/>
        </w:numPr>
        <w:spacing w:before="120" w:after="0"/>
        <w:rPr>
          <w:rFonts w:ascii="Arial" w:eastAsia="Arial" w:hAnsi="Arial" w:cs="Arial"/>
          <w:color w:val="222222"/>
        </w:rPr>
      </w:pPr>
      <w:r w:rsidRPr="10780A61">
        <w:rPr>
          <w:rFonts w:ascii="Arial" w:eastAsia="Arial" w:hAnsi="Arial" w:cs="Arial"/>
          <w:b/>
          <w:bCs/>
          <w:color w:val="222222"/>
        </w:rPr>
        <w:t>gathering</w:t>
      </w:r>
      <w:r w:rsidR="3387754B" w:rsidRPr="10780A61">
        <w:rPr>
          <w:rFonts w:ascii="Arial" w:eastAsia="Arial" w:hAnsi="Arial" w:cs="Arial"/>
          <w:b/>
          <w:color w:val="222222"/>
        </w:rPr>
        <w:t xml:space="preserve"> data</w:t>
      </w:r>
      <w:r w:rsidRPr="10780A61">
        <w:rPr>
          <w:rFonts w:ascii="Arial" w:eastAsia="Arial" w:hAnsi="Arial" w:cs="Arial"/>
          <w:b/>
          <w:bCs/>
          <w:color w:val="222222"/>
        </w:rPr>
        <w:t>:</w:t>
      </w:r>
      <w:r w:rsidR="3387754B" w:rsidRPr="10780A61">
        <w:rPr>
          <w:rFonts w:ascii="Arial" w:eastAsia="Arial" w:hAnsi="Arial" w:cs="Arial"/>
          <w:b/>
          <w:color w:val="222222"/>
        </w:rPr>
        <w:t xml:space="preserve"> </w:t>
      </w:r>
      <w:r w:rsidR="3387754B" w:rsidRPr="3387754B">
        <w:rPr>
          <w:rFonts w:ascii="Arial" w:eastAsia="Arial" w:hAnsi="Arial" w:cs="Arial"/>
          <w:color w:val="222222"/>
        </w:rPr>
        <w:t>on the living conditions and basic amenities available to marginalized workers.</w:t>
      </w:r>
    </w:p>
    <w:p w14:paraId="553B2D02" w14:textId="4127327F" w:rsidR="3387754B" w:rsidRDefault="10780A61" w:rsidP="10780A61">
      <w:pPr>
        <w:pStyle w:val="ListParagraph"/>
        <w:numPr>
          <w:ilvl w:val="0"/>
          <w:numId w:val="1"/>
        </w:numPr>
        <w:spacing w:before="120" w:after="0"/>
        <w:rPr>
          <w:rFonts w:ascii="Arial" w:eastAsia="Arial" w:hAnsi="Arial" w:cs="Arial"/>
          <w:color w:val="222222"/>
        </w:rPr>
      </w:pPr>
      <w:r w:rsidRPr="10780A61">
        <w:rPr>
          <w:rFonts w:ascii="Arial" w:eastAsia="Arial" w:hAnsi="Arial" w:cs="Arial"/>
          <w:b/>
          <w:bCs/>
          <w:color w:val="222222"/>
        </w:rPr>
        <w:t xml:space="preserve"> Analyze:</w:t>
      </w:r>
      <w:r w:rsidR="3387754B" w:rsidRPr="10780A61">
        <w:rPr>
          <w:rFonts w:ascii="Arial" w:eastAsia="Arial" w:hAnsi="Arial" w:cs="Arial"/>
          <w:b/>
          <w:color w:val="222222"/>
        </w:rPr>
        <w:t xml:space="preserve"> </w:t>
      </w:r>
      <w:r w:rsidR="3387754B" w:rsidRPr="3387754B">
        <w:rPr>
          <w:rFonts w:ascii="Arial" w:eastAsia="Arial" w:hAnsi="Arial" w:cs="Arial"/>
          <w:color w:val="222222"/>
        </w:rPr>
        <w:t>the impact of government policies and programs on the well-being of marginalized workers.</w:t>
      </w:r>
    </w:p>
    <w:p w14:paraId="569B6D0F" w14:textId="07360892" w:rsidR="3387754B" w:rsidRDefault="10780A61" w:rsidP="10780A61">
      <w:pPr>
        <w:pStyle w:val="ListParagraph"/>
        <w:numPr>
          <w:ilvl w:val="0"/>
          <w:numId w:val="1"/>
        </w:numPr>
        <w:spacing w:before="120" w:after="0"/>
        <w:rPr>
          <w:rFonts w:ascii="Arial" w:eastAsia="Arial" w:hAnsi="Arial" w:cs="Arial"/>
          <w:color w:val="222222"/>
        </w:rPr>
      </w:pPr>
      <w:r w:rsidRPr="10780A61">
        <w:rPr>
          <w:rFonts w:ascii="Arial" w:eastAsia="Arial" w:hAnsi="Arial" w:cs="Arial"/>
          <w:b/>
          <w:bCs/>
          <w:color w:val="222222"/>
        </w:rPr>
        <w:t xml:space="preserve"> Propose:</w:t>
      </w:r>
      <w:r w:rsidR="6F754508" w:rsidRPr="10780A61">
        <w:rPr>
          <w:rFonts w:ascii="Arial" w:eastAsia="Arial" w:hAnsi="Arial" w:cs="Arial"/>
          <w:b/>
          <w:color w:val="222222"/>
        </w:rPr>
        <w:t xml:space="preserve"> </w:t>
      </w:r>
      <w:r w:rsidR="6F754508" w:rsidRPr="6F754508">
        <w:rPr>
          <w:rFonts w:ascii="Arial" w:eastAsia="Arial" w:hAnsi="Arial" w:cs="Arial"/>
          <w:color w:val="222222"/>
        </w:rPr>
        <w:t>recommendations and interventions to improve the working and living conditions of marginalized workers in Tamil Nadu.</w:t>
      </w:r>
    </w:p>
    <w:p w14:paraId="2402A925" w14:textId="1EBCB4D8" w:rsidR="6F754508" w:rsidRDefault="6F754508" w:rsidP="10780A61">
      <w:pPr>
        <w:pStyle w:val="ListParagraph"/>
        <w:numPr>
          <w:ilvl w:val="0"/>
          <w:numId w:val="1"/>
        </w:numPr>
        <w:spacing w:before="120" w:after="0"/>
        <w:rPr>
          <w:rFonts w:ascii="Arial" w:eastAsia="Arial" w:hAnsi="Arial" w:cs="Arial"/>
          <w:color w:val="222222"/>
        </w:rPr>
      </w:pPr>
      <w:r w:rsidRPr="10780A61">
        <w:rPr>
          <w:rFonts w:ascii="Arial" w:eastAsia="Arial" w:hAnsi="Arial" w:cs="Arial"/>
          <w:b/>
          <w:color w:val="222222"/>
        </w:rPr>
        <w:t>comprehensive understanding</w:t>
      </w:r>
      <w:r w:rsidR="10780A61" w:rsidRPr="10780A61">
        <w:rPr>
          <w:rFonts w:ascii="Arial" w:eastAsia="Arial" w:hAnsi="Arial" w:cs="Arial"/>
          <w:b/>
          <w:bCs/>
          <w:color w:val="222222"/>
        </w:rPr>
        <w:t>:</w:t>
      </w:r>
      <w:r w:rsidRPr="6F754508">
        <w:rPr>
          <w:rFonts w:ascii="Arial" w:eastAsia="Arial" w:hAnsi="Arial" w:cs="Arial"/>
          <w:color w:val="222222"/>
        </w:rPr>
        <w:t xml:space="preserve"> the types of jobs and industries where marginalized workers are employed in Tamil Nadu.</w:t>
      </w:r>
    </w:p>
    <w:p w14:paraId="2E8DE2AA" w14:textId="127FE0C5" w:rsidR="6F754508" w:rsidRDefault="6F754508" w:rsidP="10780A61">
      <w:pPr>
        <w:pStyle w:val="ListParagraph"/>
        <w:numPr>
          <w:ilvl w:val="0"/>
          <w:numId w:val="1"/>
        </w:numPr>
        <w:spacing w:before="120" w:after="0"/>
        <w:rPr>
          <w:rFonts w:ascii="Arial" w:eastAsia="Arial" w:hAnsi="Arial" w:cs="Arial"/>
          <w:color w:val="222222"/>
        </w:rPr>
      </w:pPr>
      <w:r w:rsidRPr="10780A61">
        <w:rPr>
          <w:rFonts w:ascii="Arial" w:eastAsia="Arial" w:hAnsi="Arial" w:cs="Arial"/>
          <w:b/>
          <w:color w:val="222222"/>
        </w:rPr>
        <w:t xml:space="preserve"> Identify the specific challenges</w:t>
      </w:r>
      <w:r w:rsidR="10780A61" w:rsidRPr="10780A61">
        <w:rPr>
          <w:rFonts w:ascii="Arial" w:eastAsia="Arial" w:hAnsi="Arial" w:cs="Arial"/>
          <w:b/>
          <w:bCs/>
          <w:color w:val="222222"/>
        </w:rPr>
        <w:t xml:space="preserve">: </w:t>
      </w:r>
      <w:r w:rsidR="10780A61" w:rsidRPr="10780A61">
        <w:rPr>
          <w:rFonts w:ascii="Arial" w:eastAsia="Arial" w:hAnsi="Arial" w:cs="Arial"/>
          <w:color w:val="222222"/>
        </w:rPr>
        <w:t>it is</w:t>
      </w:r>
      <w:r w:rsidRPr="6F754508">
        <w:rPr>
          <w:rFonts w:ascii="Arial" w:eastAsia="Arial" w:hAnsi="Arial" w:cs="Arial"/>
          <w:color w:val="222222"/>
        </w:rPr>
        <w:t xml:space="preserve"> faced by marginalized workers, such as low wages, unsafe working conditions, and limited access to social protection.</w:t>
      </w:r>
    </w:p>
    <w:p w14:paraId="30EB1C02" w14:textId="09D238D8" w:rsidR="6F754508" w:rsidRDefault="6F754508" w:rsidP="10780A61">
      <w:pPr>
        <w:pStyle w:val="ListParagraph"/>
        <w:numPr>
          <w:ilvl w:val="0"/>
          <w:numId w:val="1"/>
        </w:numPr>
        <w:spacing w:before="120" w:after="0"/>
        <w:rPr>
          <w:rFonts w:ascii="Arial" w:eastAsia="Arial" w:hAnsi="Arial" w:cs="Arial"/>
          <w:color w:val="222222"/>
        </w:rPr>
      </w:pPr>
      <w:r w:rsidRPr="6F754508">
        <w:rPr>
          <w:rFonts w:ascii="Arial" w:eastAsia="Arial" w:hAnsi="Arial" w:cs="Arial"/>
          <w:color w:val="222222"/>
        </w:rPr>
        <w:lastRenderedPageBreak/>
        <w:t xml:space="preserve"> </w:t>
      </w:r>
      <w:r w:rsidRPr="10780A61">
        <w:rPr>
          <w:rFonts w:ascii="Arial" w:eastAsia="Arial" w:hAnsi="Arial" w:cs="Arial"/>
          <w:b/>
          <w:color w:val="222222"/>
        </w:rPr>
        <w:t>Examine the impact</w:t>
      </w:r>
      <w:r w:rsidR="10780A61" w:rsidRPr="10780A61">
        <w:rPr>
          <w:rFonts w:ascii="Arial" w:eastAsia="Arial" w:hAnsi="Arial" w:cs="Arial"/>
          <w:b/>
          <w:bCs/>
          <w:color w:val="222222"/>
        </w:rPr>
        <w:t xml:space="preserve">: </w:t>
      </w:r>
      <w:r w:rsidR="10780A61" w:rsidRPr="10780A61">
        <w:rPr>
          <w:rFonts w:ascii="Arial" w:eastAsia="Arial" w:hAnsi="Arial" w:cs="Arial"/>
          <w:color w:val="222222"/>
        </w:rPr>
        <w:t>the</w:t>
      </w:r>
      <w:r w:rsidRPr="6F754508">
        <w:rPr>
          <w:rFonts w:ascii="Arial" w:eastAsia="Arial" w:hAnsi="Arial" w:cs="Arial"/>
          <w:color w:val="222222"/>
        </w:rPr>
        <w:t xml:space="preserve"> wage disparities and income inequality on marginalized workers, with a focus on identifying the factors contributing to these disparities.</w:t>
      </w:r>
    </w:p>
    <w:p w14:paraId="256066EF" w14:textId="7A2001DD" w:rsidR="6F754508" w:rsidRDefault="6F754508" w:rsidP="10780A61">
      <w:pPr>
        <w:pStyle w:val="ListParagraph"/>
        <w:numPr>
          <w:ilvl w:val="0"/>
          <w:numId w:val="1"/>
        </w:numPr>
        <w:spacing w:before="120" w:after="0"/>
        <w:rPr>
          <w:rFonts w:ascii="Arial" w:eastAsia="Arial" w:hAnsi="Arial" w:cs="Arial"/>
          <w:color w:val="222222"/>
        </w:rPr>
      </w:pPr>
      <w:r w:rsidRPr="10780A61">
        <w:rPr>
          <w:rFonts w:ascii="Arial" w:eastAsia="Arial" w:hAnsi="Arial" w:cs="Arial"/>
          <w:b/>
          <w:color w:val="222222"/>
        </w:rPr>
        <w:t>Assess the availability and accessibility</w:t>
      </w:r>
      <w:r w:rsidR="10780A61" w:rsidRPr="10780A61">
        <w:rPr>
          <w:rFonts w:ascii="Arial" w:eastAsia="Arial" w:hAnsi="Arial" w:cs="Arial"/>
          <w:b/>
          <w:bCs/>
          <w:color w:val="222222"/>
        </w:rPr>
        <w:t>:</w:t>
      </w:r>
      <w:r w:rsidRPr="6F754508">
        <w:rPr>
          <w:rFonts w:ascii="Arial" w:eastAsia="Arial" w:hAnsi="Arial" w:cs="Arial"/>
          <w:color w:val="222222"/>
        </w:rPr>
        <w:t xml:space="preserve"> social security benefits for marginalized workers, including healthcare, pension, and insurance coverage.</w:t>
      </w:r>
    </w:p>
    <w:p w14:paraId="627997D7" w14:textId="05B53AC8" w:rsidR="6F754508" w:rsidRDefault="10780A61" w:rsidP="10780A61">
      <w:pPr>
        <w:pStyle w:val="ListParagraph"/>
        <w:numPr>
          <w:ilvl w:val="0"/>
          <w:numId w:val="1"/>
        </w:numPr>
        <w:spacing w:before="120" w:after="0"/>
        <w:rPr>
          <w:rFonts w:ascii="Arial" w:eastAsia="Arial" w:hAnsi="Arial" w:cs="Arial"/>
          <w:color w:val="222222"/>
        </w:rPr>
      </w:pPr>
      <w:r w:rsidRPr="10780A61">
        <w:rPr>
          <w:rFonts w:ascii="Arial" w:eastAsia="Arial" w:hAnsi="Arial" w:cs="Arial"/>
          <w:b/>
          <w:bCs/>
          <w:color w:val="222222"/>
        </w:rPr>
        <w:t xml:space="preserve">Analyzing: </w:t>
      </w:r>
      <w:r w:rsidRPr="10780A61">
        <w:rPr>
          <w:rFonts w:ascii="Arial" w:eastAsia="Arial" w:hAnsi="Arial" w:cs="Arial"/>
          <w:color w:val="222222"/>
        </w:rPr>
        <w:t xml:space="preserve">the educational and skill development opportunities available to marginalized </w:t>
      </w:r>
      <w:proofErr w:type="spellStart"/>
      <w:r w:rsidRPr="10780A61">
        <w:rPr>
          <w:rFonts w:ascii="Arial" w:eastAsia="Arial" w:hAnsi="Arial" w:cs="Arial"/>
          <w:color w:val="222222"/>
        </w:rPr>
        <w:t>workers,and</w:t>
      </w:r>
      <w:proofErr w:type="spellEnd"/>
      <w:r w:rsidRPr="10780A61">
        <w:rPr>
          <w:rFonts w:ascii="Arial" w:eastAsia="Arial" w:hAnsi="Arial" w:cs="Arial"/>
          <w:color w:val="222222"/>
        </w:rPr>
        <w:t xml:space="preserve"> identify any barriers preventing them from accessing quality training and education.</w:t>
      </w:r>
    </w:p>
    <w:p w14:paraId="0136C074" w14:textId="2310A7E6" w:rsidR="6F754508" w:rsidRDefault="6F754508" w:rsidP="10780A61">
      <w:pPr>
        <w:pStyle w:val="ListParagraph"/>
        <w:numPr>
          <w:ilvl w:val="0"/>
          <w:numId w:val="1"/>
        </w:numPr>
        <w:spacing w:before="120" w:after="0"/>
        <w:rPr>
          <w:rFonts w:ascii="Arial" w:eastAsia="Arial" w:hAnsi="Arial" w:cs="Arial"/>
          <w:color w:val="222222"/>
        </w:rPr>
      </w:pPr>
      <w:r w:rsidRPr="10780A61">
        <w:rPr>
          <w:rFonts w:ascii="Arial" w:eastAsia="Arial" w:hAnsi="Arial" w:cs="Arial"/>
          <w:b/>
          <w:color w:val="222222"/>
        </w:rPr>
        <w:t xml:space="preserve"> practical recommendations</w:t>
      </w:r>
      <w:r w:rsidR="10780A61" w:rsidRPr="10780A61">
        <w:rPr>
          <w:rFonts w:ascii="Arial" w:eastAsia="Arial" w:hAnsi="Arial" w:cs="Arial"/>
          <w:b/>
          <w:bCs/>
          <w:color w:val="222222"/>
        </w:rPr>
        <w:t>:</w:t>
      </w:r>
      <w:r w:rsidRPr="10780A61">
        <w:rPr>
          <w:rFonts w:ascii="Arial" w:eastAsia="Arial" w:hAnsi="Arial" w:cs="Arial"/>
          <w:b/>
          <w:color w:val="222222"/>
        </w:rPr>
        <w:t xml:space="preserve"> </w:t>
      </w:r>
      <w:r w:rsidRPr="6F754508">
        <w:rPr>
          <w:rFonts w:ascii="Arial" w:eastAsia="Arial" w:hAnsi="Arial" w:cs="Arial"/>
          <w:color w:val="222222"/>
        </w:rPr>
        <w:t>to policymakers, employers, and other stakeholders to improve the livelihoods and well-being of marginalized workers.</w:t>
      </w:r>
    </w:p>
    <w:p w14:paraId="5ED11528" w14:textId="7BC70016" w:rsidR="10780A61" w:rsidRDefault="10780A61" w:rsidP="10780A61">
      <w:pPr>
        <w:spacing w:before="120" w:after="0"/>
        <w:rPr>
          <w:rFonts w:ascii="Arial" w:eastAsia="Arial" w:hAnsi="Arial" w:cs="Arial"/>
          <w:b/>
          <w:bCs/>
          <w:color w:val="222222"/>
        </w:rPr>
      </w:pPr>
      <w:r w:rsidRPr="10780A61">
        <w:rPr>
          <w:rFonts w:ascii="Arial" w:eastAsia="Arial" w:hAnsi="Arial" w:cs="Arial"/>
          <w:b/>
          <w:bCs/>
          <w:color w:val="222222"/>
        </w:rPr>
        <w:t>Analysis phase</w:t>
      </w:r>
    </w:p>
    <w:p w14:paraId="66F03416" w14:textId="099E049D" w:rsidR="10780A61" w:rsidRDefault="10780A61" w:rsidP="10780A61">
      <w:pPr>
        <w:spacing w:before="120" w:after="0"/>
        <w:rPr>
          <w:rFonts w:ascii="Arial" w:eastAsia="Arial" w:hAnsi="Arial" w:cs="Arial"/>
          <w:color w:val="222222"/>
        </w:rPr>
      </w:pPr>
      <w:r w:rsidRPr="10780A61">
        <w:rPr>
          <w:rFonts w:ascii="Arial" w:eastAsia="Arial" w:hAnsi="Arial" w:cs="Arial"/>
          <w:color w:val="222222"/>
        </w:rPr>
        <w:t>The analysis approach for the TN Marginal Workers Assessment involves a combination of quantitative and qualitative methods. It includes analyzing survey data, conducting interviews and focus groups with marginalized workers, and reviewing relevant literature and government policies.</w:t>
      </w:r>
    </w:p>
    <w:p w14:paraId="6C1E3073" w14:textId="17A1C758" w:rsidR="10780A61" w:rsidRDefault="10780A61" w:rsidP="10780A61">
      <w:pPr>
        <w:spacing w:before="120" w:after="0"/>
        <w:rPr>
          <w:rFonts w:ascii="Arial" w:eastAsia="Arial" w:hAnsi="Arial" w:cs="Arial"/>
          <w:color w:val="222222"/>
        </w:rPr>
      </w:pPr>
      <w:r w:rsidRPr="10780A61">
        <w:rPr>
          <w:rFonts w:ascii="Arial" w:eastAsia="Arial" w:hAnsi="Arial" w:cs="Arial"/>
          <w:color w:val="222222"/>
        </w:rPr>
        <w:t xml:space="preserve"> The data will be analyzed to identify patterns, trends, and disparities in employment, wages, social security, and living conditions. This analysis will help in understanding the key issues and formulating recommendations for improving the well-being of marginalized workers in Tamil Nadu.</w:t>
      </w:r>
    </w:p>
    <w:p w14:paraId="22E49D63" w14:textId="0132FFD9" w:rsidR="10780A61" w:rsidRDefault="10780A61" w:rsidP="10780A61">
      <w:pPr>
        <w:spacing w:before="120" w:after="0"/>
        <w:rPr>
          <w:rFonts w:ascii="Arial" w:eastAsia="Arial" w:hAnsi="Arial" w:cs="Arial"/>
          <w:color w:val="222222"/>
        </w:rPr>
      </w:pPr>
      <w:r w:rsidRPr="10780A61">
        <w:rPr>
          <w:rFonts w:ascii="Arial" w:eastAsia="Arial" w:hAnsi="Arial" w:cs="Arial"/>
          <w:color w:val="222222"/>
        </w:rPr>
        <w:t xml:space="preserve"> The analysis approach for the TN Marginal Workers Assessment involves collecting data through surveys, interviews, and focus groups with marginalized workers. They'll also visit different locations and engage with stakeholders like labor unions and government agencies. </w:t>
      </w:r>
    </w:p>
    <w:p w14:paraId="55E0170B" w14:textId="683D1260" w:rsidR="10780A61" w:rsidRDefault="10780A61" w:rsidP="10780A61">
      <w:pPr>
        <w:spacing w:before="120" w:after="0"/>
        <w:rPr>
          <w:rFonts w:ascii="Arial" w:eastAsia="Arial" w:hAnsi="Arial" w:cs="Arial"/>
          <w:color w:val="222222"/>
        </w:rPr>
      </w:pPr>
      <w:r w:rsidRPr="10780A61">
        <w:rPr>
          <w:rFonts w:ascii="Arial" w:eastAsia="Arial" w:hAnsi="Arial" w:cs="Arial"/>
          <w:color w:val="222222"/>
        </w:rPr>
        <w:t>The data will be analyzed using statistical techniques and thematic analysis to find patterns and insights.</w:t>
      </w:r>
    </w:p>
    <w:p w14:paraId="47F1BB29" w14:textId="0D9DC8F0" w:rsidR="10780A61" w:rsidRDefault="10780A61" w:rsidP="10780A61">
      <w:pPr>
        <w:spacing w:before="120" w:after="0"/>
        <w:rPr>
          <w:rFonts w:ascii="Arial" w:eastAsia="Arial" w:hAnsi="Arial" w:cs="Arial"/>
          <w:color w:val="222222"/>
        </w:rPr>
      </w:pPr>
      <w:r w:rsidRPr="10780A61">
        <w:rPr>
          <w:rFonts w:ascii="Arial" w:eastAsia="Arial" w:hAnsi="Arial" w:cs="Arial"/>
          <w:color w:val="222222"/>
        </w:rPr>
        <w:t xml:space="preserve"> The plan includes reviewing literature, conducting fieldwork, analyzing data, and developing evidence-based recommendations. The steps involve survey administration, data collection, data analysis, stakeholder engagement, and report writing. It's an extensive process to ensure a comprehensive understanding and effective solutions for marginalized workers in Tamil Nadu.</w:t>
      </w:r>
    </w:p>
    <w:p w14:paraId="02B21CD3" w14:textId="7B2F56D9" w:rsidR="10780A61" w:rsidRDefault="10780A61" w:rsidP="10780A61">
      <w:pPr>
        <w:spacing w:before="120" w:after="0"/>
        <w:rPr>
          <w:rFonts w:ascii="Arial" w:eastAsia="Arial" w:hAnsi="Arial" w:cs="Arial"/>
          <w:b/>
          <w:bCs/>
          <w:color w:val="222222"/>
        </w:rPr>
      </w:pPr>
      <w:r w:rsidRPr="10780A61">
        <w:rPr>
          <w:rFonts w:ascii="Arial" w:eastAsia="Arial" w:hAnsi="Arial" w:cs="Arial"/>
          <w:b/>
          <w:bCs/>
          <w:color w:val="222222"/>
        </w:rPr>
        <w:t>Visualization:</w:t>
      </w:r>
    </w:p>
    <w:p w14:paraId="1F104EE8" w14:textId="17704036" w:rsidR="10780A61" w:rsidRDefault="10780A61">
      <w:r w:rsidRPr="10780A61">
        <w:rPr>
          <w:rFonts w:ascii="Arial" w:eastAsia="Arial" w:hAnsi="Arial" w:cs="Arial"/>
          <w:color w:val="222222"/>
        </w:rPr>
        <w:t xml:space="preserve"> In the visualization section of the TN Marginal Workers Assessment, we'll employ a variety of techniques to present the data in a visually appealing and informative way.</w:t>
      </w:r>
    </w:p>
    <w:p w14:paraId="1D32414C" w14:textId="37940430" w:rsidR="10780A61" w:rsidRDefault="10780A61">
      <w:r w:rsidRPr="10780A61">
        <w:rPr>
          <w:rFonts w:ascii="Arial" w:eastAsia="Arial" w:hAnsi="Arial" w:cs="Arial"/>
          <w:color w:val="222222"/>
        </w:rPr>
        <w:t xml:space="preserve"> This may include techniques such as bar charts, pie charts, line graphs, heat maps, and scatter plots. These techniques will help us showcase key information such as employment rates, income distribution, education levels, and occupational trends among marginalized workers.</w:t>
      </w:r>
    </w:p>
    <w:p w14:paraId="00456998" w14:textId="3D596A8A" w:rsidR="10780A61" w:rsidRDefault="10780A61">
      <w:r w:rsidRPr="10780A61">
        <w:rPr>
          <w:rFonts w:ascii="Arial" w:eastAsia="Arial" w:hAnsi="Arial" w:cs="Arial"/>
          <w:color w:val="222222"/>
        </w:rPr>
        <w:t xml:space="preserve"> By utilizing these visualization techniques, we can effectively communicate the findings and insights of the assessment to a wide audience in a clear and visually engaging manner.</w:t>
      </w:r>
    </w:p>
    <w:p w14:paraId="160C479E" w14:textId="3EEF87F5" w:rsidR="10780A61" w:rsidRDefault="10780A61">
      <w:r w:rsidRPr="10780A61">
        <w:rPr>
          <w:rFonts w:ascii="Arial" w:eastAsia="Arial" w:hAnsi="Arial" w:cs="Arial"/>
          <w:color w:val="222222"/>
        </w:rPr>
        <w:t xml:space="preserve"> Design thinking for the TN Marginal Workers Assessment involves a human-centered approach to understanding the needs and challenges of marginalized workers in Tamil Nadu. </w:t>
      </w:r>
    </w:p>
    <w:p w14:paraId="4B143844" w14:textId="04E7C06B" w:rsidR="10780A61" w:rsidRDefault="10780A61" w:rsidP="10780A61">
      <w:pPr>
        <w:rPr>
          <w:rFonts w:ascii="Arial" w:eastAsia="Arial" w:hAnsi="Arial" w:cs="Arial"/>
          <w:color w:val="222222"/>
        </w:rPr>
      </w:pPr>
      <w:r w:rsidRPr="10780A61">
        <w:rPr>
          <w:rFonts w:ascii="Arial" w:eastAsia="Arial" w:hAnsi="Arial" w:cs="Arial"/>
          <w:color w:val="222222"/>
        </w:rPr>
        <w:t>It includes five key stages:</w:t>
      </w:r>
    </w:p>
    <w:p w14:paraId="1EFC484C" w14:textId="77B58D50" w:rsidR="10780A61" w:rsidRDefault="10780A61">
      <w:r w:rsidRPr="10780A61">
        <w:rPr>
          <w:rFonts w:ascii="Arial" w:eastAsia="Arial" w:hAnsi="Arial" w:cs="Arial"/>
          <w:color w:val="222222"/>
        </w:rPr>
        <w:t>1. Empathize: Conduct interviews, surveys, and observations to gain a deep understanding of the experiences, aspirations, and pain points of marginalized workers.</w:t>
      </w:r>
    </w:p>
    <w:p w14:paraId="4F3CBA13" w14:textId="098E1691" w:rsidR="10780A61" w:rsidRDefault="10780A61">
      <w:r w:rsidRPr="10780A61">
        <w:rPr>
          <w:rFonts w:ascii="Arial" w:eastAsia="Arial" w:hAnsi="Arial" w:cs="Arial"/>
          <w:color w:val="222222"/>
        </w:rPr>
        <w:lastRenderedPageBreak/>
        <w:t>2. Define: Use the insights gathered to define the specific problems and opportunities that need to be addressed in the assessment. This helps to focus the assessment on the most critical issues.</w:t>
      </w:r>
    </w:p>
    <w:p w14:paraId="26E50B83" w14:textId="689F39AD" w:rsidR="10780A61" w:rsidRDefault="10780A61">
      <w:r w:rsidRPr="10780A61">
        <w:rPr>
          <w:rFonts w:ascii="Arial" w:eastAsia="Arial" w:hAnsi="Arial" w:cs="Arial"/>
          <w:color w:val="222222"/>
        </w:rPr>
        <w:t>3. Ideate: Generate a wide range of ideas and potential solutions to address the identified problems. Encourage creativity and collaboration among stakeholders to come up with innovative approaches.</w:t>
      </w:r>
    </w:p>
    <w:p w14:paraId="66C59E58" w14:textId="31F429DD" w:rsidR="10780A61" w:rsidRDefault="10780A61">
      <w:r w:rsidRPr="10780A61">
        <w:rPr>
          <w:rFonts w:ascii="Arial" w:eastAsia="Arial" w:hAnsi="Arial" w:cs="Arial"/>
          <w:color w:val="222222"/>
        </w:rPr>
        <w:t>4. Prototype: Create prototypes or mock-ups of potential interventions or solutions. This could include pilot programs, policy recommendations, or awareness campaigns. Test these prototypes with a small group of marginalized workers to gather feedback.</w:t>
      </w:r>
    </w:p>
    <w:p w14:paraId="743D4071" w14:textId="5E639056" w:rsidR="10780A61" w:rsidRDefault="10780A61">
      <w:r w:rsidRPr="10780A61">
        <w:rPr>
          <w:rFonts w:ascii="Arial" w:eastAsia="Arial" w:hAnsi="Arial" w:cs="Arial"/>
          <w:color w:val="222222"/>
        </w:rPr>
        <w:t>5. Test and Iterate: Based on the feedback received, refine and iterate on the prototypes. Test them on a larger scale, gather more feedback, and make necessary adjustments. This iterative process helps to ensure that the assessment outcomes are effective and impactful.</w:t>
      </w:r>
    </w:p>
    <w:p w14:paraId="0CB28F62" w14:textId="530F5CEC" w:rsidR="10780A61" w:rsidRDefault="10780A61">
      <w:r>
        <w:br/>
      </w:r>
      <w:r w:rsidRPr="10780A61">
        <w:rPr>
          <w:rFonts w:ascii="Arial" w:eastAsia="Arial" w:hAnsi="Arial" w:cs="Arial"/>
          <w:color w:val="222222"/>
        </w:rPr>
        <w:t>By applying design thinking principles, the TN Marginal Workers Assessment can develop comprehensive and user-centered solutions that address the specific needs and challenges faced by marginalized workers in Tamil Nadu.</w:t>
      </w:r>
    </w:p>
    <w:p w14:paraId="2FE47CF5" w14:textId="084A9D51" w:rsidR="10780A61" w:rsidRDefault="10780A61" w:rsidP="10780A61">
      <w:pPr>
        <w:spacing w:before="120" w:after="0"/>
        <w:rPr>
          <w:rFonts w:ascii="Arial" w:eastAsia="Arial" w:hAnsi="Arial" w:cs="Arial"/>
          <w:b/>
          <w:bCs/>
          <w:color w:val="222222"/>
        </w:rPr>
      </w:pPr>
    </w:p>
    <w:p w14:paraId="325F77B3" w14:textId="4A580EDA" w:rsidR="6F754508" w:rsidRDefault="6F754508" w:rsidP="6F754508">
      <w:pPr>
        <w:spacing w:before="120" w:after="0"/>
        <w:rPr>
          <w:rFonts w:ascii="Arial" w:eastAsia="Arial" w:hAnsi="Arial" w:cs="Arial"/>
          <w:color w:val="222222"/>
        </w:rPr>
      </w:pPr>
    </w:p>
    <w:p w14:paraId="11A4CD8A" w14:textId="227932AB" w:rsidR="6F754508" w:rsidRDefault="6F754508" w:rsidP="6F754508">
      <w:pPr>
        <w:spacing w:before="120" w:after="0"/>
        <w:rPr>
          <w:rFonts w:ascii="Arial" w:eastAsia="Arial" w:hAnsi="Arial" w:cs="Arial"/>
          <w:color w:val="222222"/>
        </w:rPr>
      </w:pPr>
    </w:p>
    <w:p w14:paraId="61EEA450" w14:textId="2F44130B" w:rsidR="6F754508" w:rsidRDefault="6F754508" w:rsidP="6F754508">
      <w:pPr>
        <w:spacing w:before="120" w:after="0"/>
      </w:pPr>
      <w:r>
        <w:br/>
      </w:r>
    </w:p>
    <w:p w14:paraId="4747843A" w14:textId="2816110E" w:rsidR="3387754B" w:rsidRDefault="3387754B" w:rsidP="3387754B"/>
    <w:tbl>
      <w:tblPr>
        <w:tblW w:w="0" w:type="auto"/>
        <w:tblLayout w:type="fixed"/>
        <w:tblLook w:val="06A0" w:firstRow="1" w:lastRow="0" w:firstColumn="1" w:lastColumn="0" w:noHBand="1" w:noVBand="1"/>
      </w:tblPr>
      <w:tblGrid>
        <w:gridCol w:w="500"/>
      </w:tblGrid>
      <w:tr w:rsidR="3387754B" w14:paraId="08DDCC80" w14:textId="77777777" w:rsidTr="3387754B">
        <w:trPr>
          <w:trHeight w:val="300"/>
        </w:trPr>
        <w:tc>
          <w:tcPr>
            <w:tcW w:w="266" w:type="dxa"/>
            <w:tcMar>
              <w:left w:w="240" w:type="dxa"/>
              <w:right w:w="240" w:type="dxa"/>
            </w:tcMar>
          </w:tcPr>
          <w:p w14:paraId="63DC3BE1" w14:textId="49F968A9" w:rsidR="3387754B" w:rsidRDefault="3387754B" w:rsidP="3387754B">
            <w:pPr>
              <w:spacing w:after="0"/>
            </w:pPr>
          </w:p>
        </w:tc>
      </w:tr>
    </w:tbl>
    <w:p w14:paraId="690BBEBB" w14:textId="61CCC5C8" w:rsidR="3387754B" w:rsidRDefault="3387754B" w:rsidP="3387754B">
      <w:pPr>
        <w:rPr>
          <w:rFonts w:ascii="Times New Roman" w:eastAsia="Times New Roman" w:hAnsi="Times New Roman" w:cs="Times New Roman"/>
          <w:b/>
          <w:bCs/>
          <w:sz w:val="24"/>
          <w:szCs w:val="24"/>
        </w:rPr>
      </w:pPr>
    </w:p>
    <w:p w14:paraId="246F1ED1" w14:textId="6BC6D2FF" w:rsidR="3387754B" w:rsidRDefault="3387754B" w:rsidP="3387754B">
      <w:pPr>
        <w:rPr>
          <w:rFonts w:ascii="Times New Roman" w:eastAsia="Times New Roman" w:hAnsi="Times New Roman" w:cs="Times New Roman"/>
          <w:sz w:val="24"/>
          <w:szCs w:val="24"/>
        </w:rPr>
      </w:pPr>
    </w:p>
    <w:sectPr w:rsidR="3387754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AE604" w14:textId="77777777" w:rsidR="000730F0" w:rsidRDefault="000730F0">
      <w:pPr>
        <w:spacing w:after="0" w:line="240" w:lineRule="auto"/>
      </w:pPr>
      <w:r>
        <w:separator/>
      </w:r>
    </w:p>
  </w:endnote>
  <w:endnote w:type="continuationSeparator" w:id="0">
    <w:p w14:paraId="3A945915" w14:textId="77777777" w:rsidR="000730F0" w:rsidRDefault="000730F0">
      <w:pPr>
        <w:spacing w:after="0" w:line="240" w:lineRule="auto"/>
      </w:pPr>
      <w:r>
        <w:continuationSeparator/>
      </w:r>
    </w:p>
  </w:endnote>
  <w:endnote w:type="continuationNotice" w:id="1">
    <w:p w14:paraId="4AD8F8EE" w14:textId="77777777" w:rsidR="000730F0" w:rsidRDefault="000730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387754B" w14:paraId="478D15CF" w14:textId="77777777" w:rsidTr="3387754B">
      <w:trPr>
        <w:trHeight w:val="300"/>
      </w:trPr>
      <w:tc>
        <w:tcPr>
          <w:tcW w:w="3120" w:type="dxa"/>
        </w:tcPr>
        <w:p w14:paraId="582CD0D3" w14:textId="7155F5DE" w:rsidR="3387754B" w:rsidRDefault="3387754B" w:rsidP="3387754B">
          <w:pPr>
            <w:pStyle w:val="Header"/>
            <w:ind w:left="-115"/>
          </w:pPr>
        </w:p>
      </w:tc>
      <w:tc>
        <w:tcPr>
          <w:tcW w:w="3120" w:type="dxa"/>
        </w:tcPr>
        <w:p w14:paraId="1A3D288E" w14:textId="5475CCC7" w:rsidR="3387754B" w:rsidRDefault="3387754B" w:rsidP="3387754B">
          <w:pPr>
            <w:pStyle w:val="Header"/>
            <w:jc w:val="center"/>
          </w:pPr>
        </w:p>
      </w:tc>
      <w:tc>
        <w:tcPr>
          <w:tcW w:w="3120" w:type="dxa"/>
        </w:tcPr>
        <w:p w14:paraId="64462C73" w14:textId="23BA7B9D" w:rsidR="3387754B" w:rsidRDefault="3387754B" w:rsidP="3387754B">
          <w:pPr>
            <w:pStyle w:val="Header"/>
            <w:ind w:right="-115"/>
            <w:jc w:val="right"/>
          </w:pPr>
        </w:p>
      </w:tc>
    </w:tr>
  </w:tbl>
  <w:p w14:paraId="0EB03530" w14:textId="7B108CFA" w:rsidR="3387754B" w:rsidRDefault="3387754B" w:rsidP="33877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1C024" w14:textId="77777777" w:rsidR="000730F0" w:rsidRDefault="000730F0">
      <w:pPr>
        <w:spacing w:after="0" w:line="240" w:lineRule="auto"/>
      </w:pPr>
      <w:r>
        <w:separator/>
      </w:r>
    </w:p>
  </w:footnote>
  <w:footnote w:type="continuationSeparator" w:id="0">
    <w:p w14:paraId="1B356F6D" w14:textId="77777777" w:rsidR="000730F0" w:rsidRDefault="000730F0">
      <w:pPr>
        <w:spacing w:after="0" w:line="240" w:lineRule="auto"/>
      </w:pPr>
      <w:r>
        <w:continuationSeparator/>
      </w:r>
    </w:p>
  </w:footnote>
  <w:footnote w:type="continuationNotice" w:id="1">
    <w:p w14:paraId="3811BDED" w14:textId="77777777" w:rsidR="000730F0" w:rsidRDefault="000730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387754B" w14:paraId="58156F7D" w14:textId="77777777" w:rsidTr="3387754B">
      <w:trPr>
        <w:trHeight w:val="300"/>
      </w:trPr>
      <w:tc>
        <w:tcPr>
          <w:tcW w:w="3120" w:type="dxa"/>
        </w:tcPr>
        <w:p w14:paraId="15ABF685" w14:textId="101F95BC" w:rsidR="3387754B" w:rsidRDefault="3387754B" w:rsidP="3387754B">
          <w:pPr>
            <w:pStyle w:val="Header"/>
            <w:ind w:left="-115"/>
          </w:pPr>
        </w:p>
      </w:tc>
      <w:tc>
        <w:tcPr>
          <w:tcW w:w="3120" w:type="dxa"/>
        </w:tcPr>
        <w:p w14:paraId="098FB791" w14:textId="17E326A0" w:rsidR="3387754B" w:rsidRDefault="3387754B" w:rsidP="3387754B">
          <w:pPr>
            <w:pStyle w:val="Header"/>
            <w:jc w:val="center"/>
          </w:pPr>
        </w:p>
      </w:tc>
      <w:tc>
        <w:tcPr>
          <w:tcW w:w="3120" w:type="dxa"/>
        </w:tcPr>
        <w:p w14:paraId="3E72B169" w14:textId="752A61AC" w:rsidR="3387754B" w:rsidRDefault="3387754B" w:rsidP="3387754B">
          <w:pPr>
            <w:pStyle w:val="Header"/>
            <w:ind w:right="-115"/>
            <w:jc w:val="right"/>
          </w:pPr>
        </w:p>
      </w:tc>
    </w:tr>
  </w:tbl>
  <w:p w14:paraId="0485E1F0" w14:textId="562D8BA9" w:rsidR="3387754B" w:rsidRDefault="3387754B" w:rsidP="3387754B">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14802"/>
    <w:multiLevelType w:val="hybridMultilevel"/>
    <w:tmpl w:val="FFFFFFFF"/>
    <w:lvl w:ilvl="0" w:tplc="9E2EC31C">
      <w:start w:val="1"/>
      <w:numFmt w:val="bullet"/>
      <w:lvlText w:val=""/>
      <w:lvlJc w:val="left"/>
      <w:pPr>
        <w:ind w:left="720" w:hanging="360"/>
      </w:pPr>
      <w:rPr>
        <w:rFonts w:ascii="Symbol" w:hAnsi="Symbol" w:hint="default"/>
      </w:rPr>
    </w:lvl>
    <w:lvl w:ilvl="1" w:tplc="99FE3D40">
      <w:start w:val="1"/>
      <w:numFmt w:val="bullet"/>
      <w:lvlText w:val="o"/>
      <w:lvlJc w:val="left"/>
      <w:pPr>
        <w:ind w:left="1440" w:hanging="360"/>
      </w:pPr>
      <w:rPr>
        <w:rFonts w:ascii="Courier New" w:hAnsi="Courier New" w:hint="default"/>
      </w:rPr>
    </w:lvl>
    <w:lvl w:ilvl="2" w:tplc="0BB8D098">
      <w:start w:val="1"/>
      <w:numFmt w:val="bullet"/>
      <w:lvlText w:val=""/>
      <w:lvlJc w:val="left"/>
      <w:pPr>
        <w:ind w:left="2160" w:hanging="360"/>
      </w:pPr>
      <w:rPr>
        <w:rFonts w:ascii="Wingdings" w:hAnsi="Wingdings" w:hint="default"/>
      </w:rPr>
    </w:lvl>
    <w:lvl w:ilvl="3" w:tplc="0F6E727A">
      <w:start w:val="1"/>
      <w:numFmt w:val="bullet"/>
      <w:lvlText w:val=""/>
      <w:lvlJc w:val="left"/>
      <w:pPr>
        <w:ind w:left="2880" w:hanging="360"/>
      </w:pPr>
      <w:rPr>
        <w:rFonts w:ascii="Symbol" w:hAnsi="Symbol" w:hint="default"/>
      </w:rPr>
    </w:lvl>
    <w:lvl w:ilvl="4" w:tplc="23860CF6">
      <w:start w:val="1"/>
      <w:numFmt w:val="bullet"/>
      <w:lvlText w:val="o"/>
      <w:lvlJc w:val="left"/>
      <w:pPr>
        <w:ind w:left="3600" w:hanging="360"/>
      </w:pPr>
      <w:rPr>
        <w:rFonts w:ascii="Courier New" w:hAnsi="Courier New" w:hint="default"/>
      </w:rPr>
    </w:lvl>
    <w:lvl w:ilvl="5" w:tplc="9C18D79C">
      <w:start w:val="1"/>
      <w:numFmt w:val="bullet"/>
      <w:lvlText w:val=""/>
      <w:lvlJc w:val="left"/>
      <w:pPr>
        <w:ind w:left="4320" w:hanging="360"/>
      </w:pPr>
      <w:rPr>
        <w:rFonts w:ascii="Wingdings" w:hAnsi="Wingdings" w:hint="default"/>
      </w:rPr>
    </w:lvl>
    <w:lvl w:ilvl="6" w:tplc="39307650">
      <w:start w:val="1"/>
      <w:numFmt w:val="bullet"/>
      <w:lvlText w:val=""/>
      <w:lvlJc w:val="left"/>
      <w:pPr>
        <w:ind w:left="5040" w:hanging="360"/>
      </w:pPr>
      <w:rPr>
        <w:rFonts w:ascii="Symbol" w:hAnsi="Symbol" w:hint="default"/>
      </w:rPr>
    </w:lvl>
    <w:lvl w:ilvl="7" w:tplc="4DE24D3E">
      <w:start w:val="1"/>
      <w:numFmt w:val="bullet"/>
      <w:lvlText w:val="o"/>
      <w:lvlJc w:val="left"/>
      <w:pPr>
        <w:ind w:left="5760" w:hanging="360"/>
      </w:pPr>
      <w:rPr>
        <w:rFonts w:ascii="Courier New" w:hAnsi="Courier New" w:hint="default"/>
      </w:rPr>
    </w:lvl>
    <w:lvl w:ilvl="8" w:tplc="955EA72E">
      <w:start w:val="1"/>
      <w:numFmt w:val="bullet"/>
      <w:lvlText w:val=""/>
      <w:lvlJc w:val="left"/>
      <w:pPr>
        <w:ind w:left="6480" w:hanging="360"/>
      </w:pPr>
      <w:rPr>
        <w:rFonts w:ascii="Wingdings" w:hAnsi="Wingdings" w:hint="default"/>
      </w:rPr>
    </w:lvl>
  </w:abstractNum>
  <w:abstractNum w:abstractNumId="1" w15:restartNumberingAfterBreak="0">
    <w:nsid w:val="6FC04A2A"/>
    <w:multiLevelType w:val="hybridMultilevel"/>
    <w:tmpl w:val="FFFFFFFF"/>
    <w:lvl w:ilvl="0" w:tplc="C88E7022">
      <w:start w:val="1"/>
      <w:numFmt w:val="bullet"/>
      <w:lvlText w:val=""/>
      <w:lvlJc w:val="left"/>
      <w:pPr>
        <w:ind w:left="720" w:hanging="360"/>
      </w:pPr>
      <w:rPr>
        <w:rFonts w:ascii="Symbol" w:hAnsi="Symbol" w:hint="default"/>
      </w:rPr>
    </w:lvl>
    <w:lvl w:ilvl="1" w:tplc="3AAE6E62">
      <w:start w:val="1"/>
      <w:numFmt w:val="bullet"/>
      <w:lvlText w:val="o"/>
      <w:lvlJc w:val="left"/>
      <w:pPr>
        <w:ind w:left="1440" w:hanging="360"/>
      </w:pPr>
      <w:rPr>
        <w:rFonts w:ascii="Courier New" w:hAnsi="Courier New" w:hint="default"/>
      </w:rPr>
    </w:lvl>
    <w:lvl w:ilvl="2" w:tplc="30EE66E4">
      <w:start w:val="1"/>
      <w:numFmt w:val="bullet"/>
      <w:lvlText w:val=""/>
      <w:lvlJc w:val="left"/>
      <w:pPr>
        <w:ind w:left="2160" w:hanging="360"/>
      </w:pPr>
      <w:rPr>
        <w:rFonts w:ascii="Wingdings" w:hAnsi="Wingdings" w:hint="default"/>
      </w:rPr>
    </w:lvl>
    <w:lvl w:ilvl="3" w:tplc="9D289806">
      <w:start w:val="1"/>
      <w:numFmt w:val="bullet"/>
      <w:lvlText w:val=""/>
      <w:lvlJc w:val="left"/>
      <w:pPr>
        <w:ind w:left="2880" w:hanging="360"/>
      </w:pPr>
      <w:rPr>
        <w:rFonts w:ascii="Symbol" w:hAnsi="Symbol" w:hint="default"/>
      </w:rPr>
    </w:lvl>
    <w:lvl w:ilvl="4" w:tplc="A03CBE68">
      <w:start w:val="1"/>
      <w:numFmt w:val="bullet"/>
      <w:lvlText w:val="o"/>
      <w:lvlJc w:val="left"/>
      <w:pPr>
        <w:ind w:left="3600" w:hanging="360"/>
      </w:pPr>
      <w:rPr>
        <w:rFonts w:ascii="Courier New" w:hAnsi="Courier New" w:hint="default"/>
      </w:rPr>
    </w:lvl>
    <w:lvl w:ilvl="5" w:tplc="1BF26BBC">
      <w:start w:val="1"/>
      <w:numFmt w:val="bullet"/>
      <w:lvlText w:val=""/>
      <w:lvlJc w:val="left"/>
      <w:pPr>
        <w:ind w:left="4320" w:hanging="360"/>
      </w:pPr>
      <w:rPr>
        <w:rFonts w:ascii="Wingdings" w:hAnsi="Wingdings" w:hint="default"/>
      </w:rPr>
    </w:lvl>
    <w:lvl w:ilvl="6" w:tplc="8FBCB764">
      <w:start w:val="1"/>
      <w:numFmt w:val="bullet"/>
      <w:lvlText w:val=""/>
      <w:lvlJc w:val="left"/>
      <w:pPr>
        <w:ind w:left="5040" w:hanging="360"/>
      </w:pPr>
      <w:rPr>
        <w:rFonts w:ascii="Symbol" w:hAnsi="Symbol" w:hint="default"/>
      </w:rPr>
    </w:lvl>
    <w:lvl w:ilvl="7" w:tplc="0BAAEED0">
      <w:start w:val="1"/>
      <w:numFmt w:val="bullet"/>
      <w:lvlText w:val="o"/>
      <w:lvlJc w:val="left"/>
      <w:pPr>
        <w:ind w:left="5760" w:hanging="360"/>
      </w:pPr>
      <w:rPr>
        <w:rFonts w:ascii="Courier New" w:hAnsi="Courier New" w:hint="default"/>
      </w:rPr>
    </w:lvl>
    <w:lvl w:ilvl="8" w:tplc="3EBE5F0A">
      <w:start w:val="1"/>
      <w:numFmt w:val="bullet"/>
      <w:lvlText w:val=""/>
      <w:lvlJc w:val="left"/>
      <w:pPr>
        <w:ind w:left="6480" w:hanging="360"/>
      </w:pPr>
      <w:rPr>
        <w:rFonts w:ascii="Wingdings" w:hAnsi="Wingdings" w:hint="default"/>
      </w:rPr>
    </w:lvl>
  </w:abstractNum>
  <w:num w:numId="1" w16cid:durableId="1141538215">
    <w:abstractNumId w:val="1"/>
  </w:num>
  <w:num w:numId="2" w16cid:durableId="112073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548629"/>
    <w:rsid w:val="00010358"/>
    <w:rsid w:val="0004325A"/>
    <w:rsid w:val="00045720"/>
    <w:rsid w:val="000730F0"/>
    <w:rsid w:val="00254BE7"/>
    <w:rsid w:val="00364B0B"/>
    <w:rsid w:val="003743A3"/>
    <w:rsid w:val="0077070B"/>
    <w:rsid w:val="00787E98"/>
    <w:rsid w:val="00835E27"/>
    <w:rsid w:val="00980408"/>
    <w:rsid w:val="10780A61"/>
    <w:rsid w:val="3387754B"/>
    <w:rsid w:val="6F754508"/>
    <w:rsid w:val="755486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8629"/>
  <w15:chartTrackingRefBased/>
  <w15:docId w15:val="{50A09F76-3B65-844C-90C3-F38CCDCD4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364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microsoft.com/office/2020/10/relationships/intelligence" Target="intelligence2.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915</Words>
  <Characters>5218</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mahalaxmi200427@gmail.com</cp:lastModifiedBy>
  <cp:revision>2</cp:revision>
  <dcterms:created xsi:type="dcterms:W3CDTF">2023-09-29T14:12:00Z</dcterms:created>
  <dcterms:modified xsi:type="dcterms:W3CDTF">2023-09-29T14:12:00Z</dcterms:modified>
</cp:coreProperties>
</file>