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audit governance report</w:t>
      </w:r>
    </w:p>
    <w:p>
      <w:pPr>
        <w:pStyle w:val="Heading2"/>
      </w:pPr>
      <w:r>
        <w:t>AUDITOS UAE</w:t>
      </w:r>
    </w:p>
    <w:p>
      <w:r>
        <w:t>Internal audit governance report</w:t>
      </w:r>
    </w:p>
    <w:p>
      <w:pPr>
        <w:pStyle w:val="Heading2"/>
      </w:pPr>
      <w:r>
        <w:t>Status</w:t>
      </w:r>
    </w:p>
    <w:p>
      <w:r>
        <w:t>Published from independently approved sources</w:t>
      </w:r>
    </w:p>
    <w:p>
      <w:pPr>
        <w:pStyle w:val="Heading2"/>
      </w:pPr>
      <w:r>
        <w:t>Package</w:t>
      </w:r>
    </w:p>
    <w:p>
      <w:r>
        <w:t>32da3fc2-7d23-4ab8-ba8d-7a157f8752a6</w:t>
      </w:r>
    </w:p>
    <w:p>
      <w:pPr>
        <w:pStyle w:val="Heading2"/>
      </w:pPr>
      <w:r>
        <w:t>SHA-256</w:t>
      </w:r>
    </w:p>
    <w:p>
      <w:r>
        <w:t>466c7aacc3074c3981989efc36673e2ea8cd81525d3ec4825102a88922d280e8</w:t>
      </w:r>
    </w:p>
    <w:p>
      <w:pPr>
        <w:pStyle w:val="Heading2"/>
      </w:pPr>
      <w:r>
        <w:t>SYNTHETIC SOFTWARE TEST DATA</w:t>
      </w:r>
    </w:p>
    <w:p>
      <w:r>
        <w:t>No real professional assurance conclusion</w:t>
      </w:r>
    </w:p>
    <w:p>
      <w:pPr>
        <w:pStyle w:val="Heading2"/>
      </w:pPr>
      <w:r>
        <w:t>Executive briefing</w:t>
      </w:r>
    </w:p>
    <w:p>
      <w:r>
        <w:t>SYNTHETIC committee briefing. Five reviewed fixture deficiencies require documented follow-up; no real assurance is provided.</w:t>
      </w:r>
    </w:p>
    <w:p>
      <w:pPr>
        <w:pStyle w:val="Heading2"/>
      </w:pPr>
      <w:r>
        <w:t>P10-REPORT-01</w:t>
      </w:r>
    </w:p>
    <w:p>
      <w:r>
        <w:t>SYNTHETIC REPORT 01</w:t>
      </w:r>
    </w:p>
    <w:p>
      <w:pPr>
        <w:pStyle w:val="Heading2"/>
      </w:pPr>
      <w:r>
        <w:t>Executive Summary</w:t>
      </w:r>
    </w:p>
    <w:p>
      <w:r>
        <w:t>SYNTHETIC internal audit workflow demonstration</w:t>
      </w:r>
    </w:p>
    <w:p>
      <w:pPr>
        <w:pStyle w:val="Heading2"/>
      </w:pPr>
      <w:r>
        <w:t>Objective</w:t>
      </w:r>
    </w:p>
    <w:p>
      <w:r>
        <w:t>Verify software evidence lineage and review separation</w:t>
      </w:r>
    </w:p>
    <w:p>
      <w:pPr>
        <w:pStyle w:val="Heading2"/>
      </w:pPr>
      <w:r>
        <w:t>Scope</w:t>
      </w:r>
    </w:p>
    <w:p>
      <w:r>
        <w:t>Synthetic procure-to-pay fixture only</w:t>
      </w:r>
    </w:p>
    <w:p>
      <w:pPr>
        <w:pStyle w:val="Heading2"/>
      </w:pPr>
      <w:r>
        <w:t>Methodology</w:t>
      </w:r>
    </w:p>
    <w:p>
      <w:r>
        <w:t>Documented ordinal risk scoring and independent design review</w:t>
      </w:r>
    </w:p>
    <w:p>
      <w:pPr>
        <w:pStyle w:val="Heading2"/>
      </w:pPr>
      <w:r>
        <w:t>Overall Assessment</w:t>
      </w:r>
    </w:p>
    <w:p>
      <w:r>
        <w:t>Software test only; no real assurance opinion</w:t>
      </w:r>
    </w:p>
    <w:p>
      <w:pPr>
        <w:pStyle w:val="Heading2"/>
      </w:pPr>
      <w:r>
        <w:t>Recommendations</w:t>
      </w:r>
    </w:p>
    <w:p>
      <w:r>
        <w:t>Assign authorization ownership and inspect original evidence</w:t>
      </w:r>
    </w:p>
    <w:p>
      <w:pPr>
        <w:pStyle w:val="Heading2"/>
      </w:pPr>
      <w:r>
        <w:t>Management Response</w:t>
      </w:r>
    </w:p>
    <w:p>
      <w:r>
        <w:t>Synthetic management accepts actions</w:t>
      </w:r>
    </w:p>
    <w:p>
      <w:pPr>
        <w:pStyle w:val="Heading2"/>
      </w:pPr>
      <w:r>
        <w:t>Appendices</w:t>
      </w:r>
    </w:p>
    <w:p>
      <w:r>
        <w:t>All sources are software fixtures</w:t>
      </w:r>
    </w:p>
    <w:p>
      <w:pPr>
        <w:pStyle w:val="Heading2"/>
      </w:pPr>
      <w:r>
        <w:t>Finding / high</w:t>
      </w:r>
    </w:p>
    <w:p>
      <w:r>
        <w:t>Synthetic authorization design deficiency 0</w:t>
      </w:r>
    </w:p>
    <w:p>
      <w:pPr>
        <w:pStyle w:val="Heading2"/>
      </w:pPr>
      <w:r>
        <w:t>Root cause</w:t>
      </w:r>
    </w:p>
    <w:p>
      <w:r>
        <w:t>No independently defined authorization owner in fixture</w:t>
      </w:r>
    </w:p>
    <w:p>
      <w:pPr>
        <w:pStyle w:val="Heading2"/>
      </w:pPr>
      <w:r>
        <w:t>Consequence</w:t>
      </w:r>
    </w:p>
    <w:p>
      <w:r>
        <w:t>Potential unauthorized transaction</w:t>
      </w:r>
    </w:p>
    <w:p>
      <w:pPr>
        <w:pStyle w:val="Heading2"/>
      </w:pPr>
      <w:r>
        <w:t>Finding / moderate</w:t>
      </w:r>
    </w:p>
    <w:p>
      <w:r>
        <w:t>Synthetic authorization design deficiency 1</w:t>
      </w:r>
    </w:p>
    <w:p>
      <w:pPr>
        <w:pStyle w:val="Heading2"/>
      </w:pPr>
      <w:r>
        <w:t>Root cause</w:t>
      </w:r>
    </w:p>
    <w:p>
      <w:r>
        <w:t>No independently defined authorization owner in fixture</w:t>
      </w:r>
    </w:p>
    <w:p>
      <w:pPr>
        <w:pStyle w:val="Heading2"/>
      </w:pPr>
      <w:r>
        <w:t>Consequence</w:t>
      </w:r>
    </w:p>
    <w:p>
      <w:r>
        <w:t>Potential unauthorized transaction</w:t>
      </w:r>
    </w:p>
    <w:p>
      <w:pPr>
        <w:pStyle w:val="Heading2"/>
      </w:pPr>
      <w:r>
        <w:t>Finding / moderate</w:t>
      </w:r>
    </w:p>
    <w:p>
      <w:r>
        <w:t>Synthetic authorization design deficiency 2</w:t>
      </w:r>
    </w:p>
    <w:p>
      <w:pPr>
        <w:pStyle w:val="Heading2"/>
      </w:pPr>
      <w:r>
        <w:t>Root cause</w:t>
      </w:r>
    </w:p>
    <w:p>
      <w:r>
        <w:t>No independently defined authorization owner in fixture</w:t>
      </w:r>
    </w:p>
    <w:p>
      <w:pPr>
        <w:pStyle w:val="Heading2"/>
      </w:pPr>
      <w:r>
        <w:t>Consequence</w:t>
      </w:r>
    </w:p>
    <w:p>
      <w:r>
        <w:t>Potential unauthorized transaction</w:t>
      </w:r>
    </w:p>
    <w:p>
      <w:pPr>
        <w:pStyle w:val="Heading2"/>
      </w:pPr>
      <w:r>
        <w:t>Finding / moderate</w:t>
      </w:r>
    </w:p>
    <w:p>
      <w:r>
        <w:t>Synthetic authorization design deficiency 3</w:t>
      </w:r>
    </w:p>
    <w:p>
      <w:pPr>
        <w:pStyle w:val="Heading2"/>
      </w:pPr>
      <w:r>
        <w:t>Root cause</w:t>
      </w:r>
    </w:p>
    <w:p>
      <w:r>
        <w:t>No independently defined authorization owner in fixture</w:t>
      </w:r>
    </w:p>
    <w:p>
      <w:pPr>
        <w:pStyle w:val="Heading2"/>
      </w:pPr>
      <w:r>
        <w:t>Consequence</w:t>
      </w:r>
    </w:p>
    <w:p>
      <w:r>
        <w:t>Potential unauthorized transaction</w:t>
      </w:r>
    </w:p>
    <w:p>
      <w:pPr>
        <w:pStyle w:val="Heading2"/>
      </w:pPr>
      <w:r>
        <w:t>Finding / high</w:t>
      </w:r>
    </w:p>
    <w:p>
      <w:r>
        <w:t>Synthetic authorization design deficiency 4</w:t>
      </w:r>
    </w:p>
    <w:p>
      <w:pPr>
        <w:pStyle w:val="Heading2"/>
      </w:pPr>
      <w:r>
        <w:t>Root cause</w:t>
      </w:r>
    </w:p>
    <w:p>
      <w:r>
        <w:t>No independently defined authorization owner in fixture</w:t>
      </w:r>
    </w:p>
    <w:p>
      <w:pPr>
        <w:pStyle w:val="Heading2"/>
      </w:pPr>
      <w:r>
        <w:t>Consequence</w:t>
      </w:r>
    </w:p>
    <w:p>
      <w:r>
        <w:t>Potential unauthorized transaction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