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Transfer Pricing Local File</w:t>
      </w:r>
    </w:p>
    <w:p>
      <w:r>
        <w:t>DRAFT — PROFESSIONAL REVIEW REQUIRED</w:t>
      </w:r>
    </w:p>
    <w:p>
      <w:r>
        <w:t>SYNTHETIC SOFTWARE TEST DATA — NOT MARKET BENCHMARK EVIDENCE</w:t>
      </w:r>
    </w:p>
    <w:p>
      <w:r>
        <w:t>Period: 2026-01-01 to 2026-12-31. Annual version: 1.</w:t>
      </w:r>
    </w:p>
    <w:p>
      <w:r>
        <w:t>Immutable calculation: 0258664f-47b6-46cf-ba0d-4b0c06ec4f67. Methodology: auditos-tp/1.0.</w:t>
      </w:r>
    </w:p>
    <w:p>
      <w:r>
        <w:t>Approved financial source: 0dc3d575-c9b9-4d71-bb27-b2b7bd223373. Source profit: 1200000.00000000.</w:t>
      </w:r>
    </w:p>
    <w:p>
      <w:r>
        <w:t>Financial reconciliation: a068f299-a348-4b3c-bdd6-72eddf9ad9c2.</w:t>
      </w:r>
    </w:p>
    <w:p>
      <w:pPr>
        <w:pStyle w:val="Heading1"/>
      </w:pPr>
      <w:r>
        <w:t>Executive Summary</w:t>
      </w:r>
    </w:p>
    <w:p>
      <w:pPr>
        <w:keepNext/>
      </w:pPr>
      <w:r>
        <w:t>SYNTHETIC SOFTWARE TEST ONLY. Independently reviewed source-linked executive summary.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Entity Profile</w:t>
      </w:r>
    </w:p>
    <w:p>
      <w:pPr>
        <w:keepNext/>
      </w:pPr>
      <w:r>
        <w:t>SYNTHETIC SOFTWARE TEST ONLY. Independently reviewed source-linked entity profile.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Business</w:t>
      </w:r>
    </w:p>
    <w:p>
      <w:pPr>
        <w:keepNext/>
      </w:pPr>
      <w:r>
        <w:t>SYNTHETIC SOFTWARE TEST ONLY. Independently reviewed source-linked business.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Industry</w:t>
      </w:r>
    </w:p>
    <w:p>
      <w:pPr>
        <w:keepNext/>
      </w:pPr>
      <w:r>
        <w:t>SYNTHETIC SOFTWARE TEST ONLY. Independently reviewed source-linked industry.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Ownership</w:t>
      </w:r>
    </w:p>
    <w:p>
      <w:pPr>
        <w:keepNext/>
      </w:pPr>
      <w:r>
        <w:t>SYNTHETIC SOFTWARE TEST ONLY. Independently reviewed source-linked ownership.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Controlled Transactions</w:t>
      </w:r>
    </w:p>
    <w:p>
      <w:pPr>
        <w:keepNext/>
      </w:pPr>
      <w:r>
        <w:t>SYNTHETIC SOFTWARE TEST ONLY. Independently reviewed source-linked controlled transactions. No real market or tax opinion is expressed.</w:t>
      </w:r>
    </w:p>
    <w:p>
      <w:pPr>
        <w:keepNext/>
      </w:pPr>
      <w:r>
        <w:t>Reviewed source references: 3e14c2cf-ab13-4b8c-9cad-bb5430e0fce0</w:t>
      </w:r>
    </w:p>
    <w:p>
      <w:r>
        <w:t>Calculation references: 3e0e7d7b-c078-41f1-887b-adbd588c0d57</w:t>
      </w:r>
    </w:p>
    <w:p>
      <w:pPr>
        <w:pStyle w:val="Heading1"/>
      </w:pPr>
      <w:r>
        <w:t>Transaction Descriptions</w:t>
      </w:r>
    </w:p>
    <w:p>
      <w:pPr>
        <w:keepNext/>
      </w:pPr>
      <w:r>
        <w:t>SYNTHETIC SOFTWARE TEST ONLY. Independently reviewed source-linked transaction descriptions.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Far</w:t>
      </w:r>
    </w:p>
    <w:p>
      <w:pPr>
        <w:keepNext/>
      </w:pPr>
      <w:r>
        <w:t>SYNTHETIC SOFTWARE TEST ONLY. Independently reviewed source-linked far. No real market or tax opinion is expressed.</w:t>
      </w:r>
    </w:p>
    <w:p>
      <w:pPr>
        <w:keepNext w:val="0"/>
      </w:pPr>
      <w:r>
        <w:t>Reviewed source references: 30e11100-a98b-4418-806b-7b0062760904</w:t>
      </w:r>
    </w:p>
    <w:p>
      <w:pPr>
        <w:pStyle w:val="Heading1"/>
      </w:pPr>
      <w:r>
        <w:t>Method</w:t>
      </w:r>
    </w:p>
    <w:p>
      <w:pPr>
        <w:keepNext/>
      </w:pPr>
      <w:r>
        <w:t>SYNTHETIC SOFTWARE TEST ONLY. Independently reviewed source-linked method. No real market or tax opinion is expressed.</w:t>
      </w:r>
    </w:p>
    <w:p>
      <w:pPr>
        <w:keepNext w:val="0"/>
      </w:pPr>
      <w:r>
        <w:t>Reviewed source references: 8f8e7a1e-a7bc-4812-91f0-d76c99dcf630</w:t>
      </w:r>
    </w:p>
    <w:p>
      <w:pPr>
        <w:pStyle w:val="Heading1"/>
      </w:pPr>
      <w:r>
        <w:t>Economic Analysis</w:t>
      </w:r>
    </w:p>
    <w:p>
      <w:pPr>
        <w:keepNext/>
      </w:pPr>
      <w:r>
        <w:t>SYNTHETIC SOFTWARE TEST ONLY. Independently reviewed source-linked economic analysis.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Benchmarking</w:t>
      </w:r>
    </w:p>
    <w:p>
      <w:pPr>
        <w:keepNext/>
      </w:pPr>
      <w:r>
        <w:t>SYNTHETIC SOFTWARE TEST ONLY. Independently reviewed source-linked benchmarking. No real market or tax opinion is expressed.</w:t>
      </w:r>
    </w:p>
    <w:p>
      <w:pPr>
        <w:keepNext/>
      </w:pPr>
      <w:r>
        <w:t>Reviewed source references: 3e14c2cf-ab13-4b8c-9cad-bb5430e0fce0</w:t>
      </w:r>
    </w:p>
    <w:p>
      <w:r>
        <w:t>Calculation references: 4852218e-f3f3-4ac7-93dc-f5a525cf96c5</w:t>
      </w:r>
    </w:p>
    <w:p>
      <w:pPr>
        <w:pStyle w:val="Heading1"/>
      </w:pPr>
      <w:r>
        <w:t>Financial Reconciliation</w:t>
      </w:r>
    </w:p>
    <w:p>
      <w:pPr>
        <w:keepNext/>
      </w:pPr>
      <w:r>
        <w:t>SYNTHETIC SOFTWARE TEST ONLY. Independently reviewed source-linked financial reconciliation.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Conclusions</w:t>
      </w:r>
    </w:p>
    <w:p>
      <w:pPr>
        <w:keepNext/>
      </w:pPr>
      <w:r>
        <w:t>SYNTHETIC SOFTWARE TEST ONLY. Independently reviewed source-linked conclusions.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Appendices</w:t>
      </w:r>
    </w:p>
    <w:p>
      <w:pPr>
        <w:keepNext/>
      </w:pPr>
      <w:r>
        <w:t>SYNTHETIC SOFTWARE TEST ONLY. Independently reviewed source-linked appendices. No real market or tax opinion is expressed.</w:t>
      </w:r>
    </w:p>
    <w:p>
      <w:pPr>
        <w:keepNext w:val="0"/>
      </w:pPr>
      <w:r>
        <w:t>Reviewed source references: 3e14c2cf-ab13-4b8c-9cad-bb5430e0fce0</w:t>
      </w:r>
    </w:p>
    <w:p>
      <w:pPr>
        <w:pStyle w:val="Heading1"/>
      </w:pPr>
      <w:r>
        <w:t>Deterministic calculation summaries</w:t>
      </w:r>
    </w:p>
    <w:p>
      <w:pPr>
        <w:pStyle w:val="Heading2"/>
      </w:pPr>
      <w:r>
        <w:t>Matrix</w:t>
      </w:r>
    </w:p>
    <w:p>
      <w:r>
        <w:t>reconciled: True</w:t>
      </w:r>
    </w:p>
    <w:p>
      <w:r>
        <w:t>total gross values: 2800000.00000000</w:t>
      </w:r>
    </w:p>
    <w:p>
      <w:pPr>
        <w:pStyle w:val="Heading2"/>
      </w:pPr>
      <w:r>
        <w:t>Study</w:t>
      </w:r>
    </w:p>
    <w:p>
      <w:r>
        <w:t>n: 5</w:t>
      </w:r>
    </w:p>
    <w:p>
      <w:r>
        <w:t>pli: operating_margin</w:t>
      </w:r>
    </w:p>
    <w:p>
      <w:r>
        <w:t>mean: 0.05600000</w:t>
      </w:r>
    </w:p>
    <w:p>
      <w:r>
        <w:t>median: 0.05000000</w:t>
      </w:r>
    </w:p>
    <w:p>
      <w:r>
        <w:t>maximum: 0.09000000</w:t>
      </w:r>
    </w:p>
    <w:p>
      <w:r>
        <w:t>minimum: 0.03000000</w:t>
      </w:r>
    </w:p>
    <w:p>
      <w:r>
        <w:t>purpose: profitability</w:t>
      </w:r>
    </w:p>
    <w:p>
      <w:r>
        <w:t>currency: AED</w:t>
      </w:r>
    </w:p>
    <w:p>
      <w:r>
        <w:t>synthetic: True</w:t>
      </w:r>
    </w:p>
    <w:p>
      <w:r>
        <w:t>lower quartile: 0.04000000</w:t>
      </w:r>
    </w:p>
    <w:p>
      <w:r>
        <w:t>upper quartile: 0.07000000</w:t>
      </w:r>
    </w:p>
    <w:p>
      <w:r>
        <w:t>selected target: None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AuditOS UAE | 0258664f | a489c9f48f7cccb2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AUDITOS UAE | TRANSFER PRICING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