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pBdr>
          <w:top w:color="00000a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keepLines w:val="0"/>
        <w:pageBreakBefore w:val="0"/>
        <w:widowControl w:val="0"/>
        <w:spacing w:after="40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Lines w:val="0"/>
        <w:pageBreakBefore w:val="0"/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8qn2odnujpy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Krishi Mitra</w:t>
      </w:r>
    </w:p>
    <w:p w:rsidR="00000000" w:rsidDel="00000000" w:rsidP="00000000" w:rsidRDefault="00000000" w:rsidRPr="00000000" w14:paraId="00000005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Prepared by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Megha Dutta</w:t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Zen Geeks</w:t>
      </w:r>
    </w:p>
    <w:p w:rsidR="00000000" w:rsidDel="00000000" w:rsidP="00000000" w:rsidRDefault="00000000" w:rsidRPr="00000000" w14:paraId="00000009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28/04/2021</w:t>
      </w:r>
    </w:p>
    <w:p w:rsidR="00000000" w:rsidDel="00000000" w:rsidP="00000000" w:rsidRDefault="00000000" w:rsidRPr="00000000" w14:paraId="0000000A">
      <w:pPr>
        <w:keepNext w:val="1"/>
        <w:pageBreakBefore w:val="0"/>
        <w:spacing w:after="60" w:before="60" w:line="240" w:lineRule="auto"/>
        <w:rPr>
          <w:b w:val="1"/>
          <w:color w:val="00000a"/>
          <w:sz w:val="36"/>
          <w:szCs w:val="36"/>
        </w:rPr>
      </w:pP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7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6" w:val="single"/>
          <w:insideH w:color="00000a" w:space="0" w:sz="12" w:val="single"/>
          <w:insideV w:color="00000a" w:space="0" w:sz="6" w:val="single"/>
        </w:tblBorders>
        <w:tblLayout w:type="fixed"/>
        <w:tblLook w:val="0000"/>
      </w:tblPr>
      <w:tblGrid>
        <w:gridCol w:w="2160"/>
        <w:gridCol w:w="1170"/>
        <w:gridCol w:w="4955"/>
        <w:gridCol w:w="1582"/>
        <w:tblGridChange w:id="0">
          <w:tblGrid>
            <w:gridCol w:w="2160"/>
            <w:gridCol w:w="1170"/>
            <w:gridCol w:w="4955"/>
            <w:gridCol w:w="15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Reason For Changes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Title"/>
        <w:keepLines w:val="0"/>
        <w:pageBreakBefore w:val="0"/>
        <w:widowControl w:val="0"/>
        <w:spacing w:after="720"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ujf1r294jxyu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 Description</w:t>
      </w:r>
    </w:p>
    <w:tbl>
      <w:tblPr>
        <w:tblStyle w:val="Table2"/>
        <w:tblW w:w="9075.0" w:type="dxa"/>
        <w:jc w:val="left"/>
        <w:tblInd w:w="103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95"/>
        <w:gridCol w:w="2340"/>
        <w:gridCol w:w="2115"/>
        <w:gridCol w:w="2925"/>
        <w:tblGridChange w:id="0">
          <w:tblGrid>
            <w:gridCol w:w="1695"/>
            <w:gridCol w:w="2340"/>
            <w:gridCol w:w="2115"/>
            <w:gridCol w:w="2925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ID :</w:t>
            </w:r>
          </w:p>
        </w:tc>
        <w:tc>
          <w:tcPr>
            <w:gridSpan w:val="3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ZEN-002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Name 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Times New Roman" w:cs="Times New Roman" w:eastAsia="Times New Roman" w:hAnsi="Times New Roman"/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Seller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Created By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Megha Dutta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Last Updated By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Megha Dutta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Created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Last Updated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08/05/2021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3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415"/>
        <w:gridCol w:w="6660"/>
        <w:tblGridChange w:id="0">
          <w:tblGrid>
            <w:gridCol w:w="2415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 :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Seller, Admin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Description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="240" w:lineRule="auto"/>
              <w:ind w:left="-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Sellers will register in order to sell their item through the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Preconditions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 has a customer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Postconditions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Priority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Frequency of Use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 (Register) or many (Login)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Trigger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 clicks on ‘Sell on Krishi Mitra’.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Flow of Events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prompts to provide seller registration details. 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provides details like Name, Aadhaar No., GST No., Trade Name and clicks on ‘Register’.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adds the details in the database and adds an entry for admin verification.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verifies the Seller account.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registers the Seller successfully and sends the notification via email or SMS.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Alternative Flows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, if the Seller is a registered seller.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checks if the seller is active and verified, then redirects to a successful login, else login fails.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Exceptions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Includes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Use Case Customer Auth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Special Requirements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Assumptions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Sellers must have an ID Proof (Adhaar Card, Voter Card, Bank Passbook, etc.) in order to prove their citizenship in India.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Notes and Issues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1"/>
      <w:pageBreakBefore w:val="0"/>
      <w:tabs>
        <w:tab w:val="center" w:leader="none" w:pos="4320"/>
        <w:tab w:val="right" w:leader="none" w:pos="8640"/>
        <w:tab w:val="center" w:leader="none" w:pos="4320"/>
        <w:tab w:val="right" w:leader="none" w:pos="864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  <w:rtl w:val="0"/>
      </w:rPr>
      <w:t xml:space="preserve"> Use Cases for Krishi Mitra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