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sz w:val="72"/>
          <w:szCs w:val="72"/>
        </w:rPr>
        <w:t xml:space="preserve">🧠</w:t>
      </w:r>
    </w:p>
    <w:p>
      <w:pPr>
        <w:spacing w:after="100"/>
        <w:jc w:val="center"/>
      </w:pPr>
      <w:r>
        <w:rPr>
          <w:rFonts w:ascii="Arial" w:cs="Arial" w:eastAsia="Arial" w:hAnsi="Arial"/>
          <w:b/>
          <w:bCs/>
          <w:color w:val="0D9488"/>
          <w:sz w:val="56"/>
          <w:szCs w:val="56"/>
        </w:rPr>
        <w:t xml:space="preserve">MindCare</w:t>
      </w:r>
    </w:p>
    <w:p>
      <w:pPr>
        <w:spacing w:after="400"/>
        <w:jc w:val="center"/>
      </w:pPr>
      <w:r>
        <w:rPr>
          <w:color w:val="666666"/>
          <w:sz w:val="24"/>
          <w:szCs w:val="24"/>
        </w:rPr>
        <w:t xml:space="preserve">B2B2C Counselling &amp; Wellness Platform</w:t>
      </w:r>
    </w:p>
    <w:p>
      <w:pPr>
        <w:pBdr>
          <w:top w:val="single" w:color="0D9488" w:sz="2" w:space="8"/>
          <w:bottom w:val="single" w:color="0D9488" w:sz="2" w:space="8"/>
        </w:pBdr>
        <w:spacing w:after="200" w:before="200"/>
        <w:jc w:val="center"/>
      </w:pPr>
      <w:r>
        <w:rPr>
          <w:b/>
          <w:bCs/>
          <w:color w:val="0B0C10"/>
          <w:sz w:val="28"/>
          <w:szCs w:val="28"/>
        </w:rPr>
        <w:t xml:space="preserve">Business Proposal &amp; Pricing</w:t>
      </w:r>
    </w:p>
    <w:p>
      <w:pPr>
        <w:spacing w:after="200"/>
      </w:pPr>
    </w:p>
    <w:p>
      <w:pPr>
        <w:spacing w:after="200"/>
      </w:pPr>
    </w:p>
    <w:p>
      <w:pPr>
        <w:jc w:val="center"/>
      </w:pPr>
      <w:r>
        <w:rPr>
          <w:color w:val="666666"/>
          <w:sz w:val="22"/>
          <w:szCs w:val="22"/>
        </w:rPr>
        <w:t xml:space="preserve">Prepared by Indic Labs</w:t>
      </w:r>
    </w:p>
    <w:p>
      <w:pPr>
        <w:jc w:val="center"/>
      </w:pPr>
      <w:r>
        <w:rPr>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rPr>
          <w:b/>
          <w:bCs/>
          <w:color w:val="0D9488"/>
        </w:rPr>
        <w:t xml:space="preserve">1. Executive Summary</w:t>
      </w:r>
    </w:p>
    <w:p>
      <w:pPr>
        <w:spacing w:after="120"/>
      </w:pPr>
      <w:r>
        <w:rPr>
          <w:color w:val="333333"/>
          <w:sz w:val="22"/>
          <w:szCs w:val="22"/>
        </w:rPr>
        <w:t xml:space="preserve">MindCare is a complete counselling and wellness platform designed for schools and corporates. It includes a web application (admin + all roles) and an Android mobile app (student/employee). Organizations join via unique codes, members get role-based access, and consultation credits enable free counselling sessions.</w:t>
      </w:r>
    </w:p>
    <w:p>
      <w:pPr>
        <w:spacing w:after="200"/>
      </w:pPr>
    </w:p>
    <w:p>
      <w:pPr>
        <w:spacing w:after="120"/>
      </w:pPr>
      <w:r>
        <w:rPr>
          <w:b/>
          <w:bCs/>
          <w:color w:val="0B0C10"/>
          <w:sz w:val="22"/>
          <w:szCs w:val="22"/>
        </w:rPr>
        <w:t xml:space="preserve">Key Highlights:</w:t>
      </w:r>
    </w:p>
    <w:p>
      <w:pPr>
        <w:pStyle w:val="ListParagraph"/>
        <w:numPr>
          <w:ilvl w:val="0"/>
          <w:numId w:val="2"/>
        </w:numPr>
        <w:spacing w:after="60"/>
      </w:pPr>
      <w:r>
        <w:rPr>
          <w:color w:val="333333"/>
          <w:sz w:val="22"/>
          <w:szCs w:val="22"/>
        </w:rPr>
        <w:t xml:space="preserve">6 roles: Super Admin, Org Admin, Teacher/HR, Student/Employee, Counsellor</w:t>
      </w:r>
    </w:p>
    <w:p>
      <w:pPr>
        <w:pStyle w:val="ListParagraph"/>
        <w:numPr>
          <w:ilvl w:val="0"/>
          <w:numId w:val="2"/>
        </w:numPr>
        <w:spacing w:after="60"/>
      </w:pPr>
      <w:r>
        <w:rPr>
          <w:color w:val="333333"/>
          <w:sz w:val="22"/>
          <w:szCs w:val="22"/>
        </w:rPr>
        <w:t xml:space="preserve">Web + Android on a single shared backend</w:t>
      </w:r>
    </w:p>
    <w:p>
      <w:pPr>
        <w:pStyle w:val="ListParagraph"/>
        <w:numPr>
          <w:ilvl w:val="0"/>
          <w:numId w:val="2"/>
        </w:numPr>
        <w:spacing w:after="60"/>
      </w:pPr>
      <w:r>
        <w:rPr>
          <w:color w:val="333333"/>
          <w:sz w:val="22"/>
          <w:szCs w:val="22"/>
        </w:rPr>
        <w:t xml:space="preserve">Organization codes for easy onboarding</w:t>
      </w:r>
    </w:p>
    <w:p>
      <w:pPr>
        <w:pStyle w:val="ListParagraph"/>
        <w:numPr>
          <w:ilvl w:val="0"/>
          <w:numId w:val="2"/>
        </w:numPr>
        <w:spacing w:after="60"/>
      </w:pPr>
      <w:r>
        <w:rPr>
          <w:color w:val="333333"/>
          <w:sz w:val="22"/>
          <w:szCs w:val="22"/>
        </w:rPr>
        <w:t xml:space="preserve">Credit-based consultation system</w:t>
      </w:r>
    </w:p>
    <w:p>
      <w:pPr>
        <w:pStyle w:val="ListParagraph"/>
        <w:numPr>
          <w:ilvl w:val="0"/>
          <w:numId w:val="2"/>
        </w:numPr>
        <w:spacing w:after="60"/>
      </w:pPr>
      <w:r>
        <w:rPr>
          <w:color w:val="333333"/>
          <w:sz w:val="22"/>
          <w:szCs w:val="22"/>
        </w:rPr>
        <w:t xml:space="preserve">Behavior logging and student flagging (for schools)</w:t>
      </w:r>
    </w:p>
    <w:p>
      <w:pPr>
        <w:pStyle w:val="ListParagraph"/>
        <w:numPr>
          <w:ilvl w:val="0"/>
          <w:numId w:val="2"/>
        </w:numPr>
        <w:spacing w:after="60"/>
      </w:pPr>
      <w:r>
        <w:rPr>
          <w:color w:val="333333"/>
          <w:sz w:val="22"/>
          <w:szCs w:val="22"/>
        </w:rPr>
        <w:t xml:space="preserve">Assignment system for teachers and HR</w:t>
      </w:r>
    </w:p>
    <w:p>
      <w:pPr>
        <w:spacing w:after="200"/>
      </w:pPr>
    </w:p>
    <w:p>
      <w:pPr>
        <w:pStyle w:val="Heading1"/>
      </w:pPr>
      <w:r>
        <w:rPr>
          <w:b/>
          <w:bCs/>
          <w:color w:val="0D9488"/>
        </w:rPr>
        <w:t xml:space="preserve">2. When You Make Money, We Make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FFA" w:val="clear"/>
            <w:tcMar>
              <w:top w:type="dxa" w:w="200"/>
              <w:left w:type="dxa" w:w="240"/>
              <w:bottom w:type="dxa" w:w="200"/>
              <w:right w:type="dxa" w:w="240"/>
            </w:tcMar>
          </w:tcPr>
          <w:p>
            <w:pPr>
              <w:spacing w:after="120"/>
            </w:pPr>
            <w:r>
              <w:rPr>
                <w:b/>
                <w:bCs/>
                <w:color w:val="0D9488"/>
                <w:sz w:val="24"/>
                <w:szCs w:val="24"/>
              </w:rPr>
              <w:t xml:space="preserve">This is our core philosophy.</w:t>
            </w:r>
          </w:p>
          <w:p>
            <w:pPr>
              <w:spacing w:after="60"/>
            </w:pPr>
            <w:r>
              <w:rPr>
                <w:color w:val="333333"/>
                <w:sz w:val="22"/>
                <w:szCs w:val="22"/>
              </w:rPr>
              <w:t xml:space="preserve">Our pricing is designed so we only succeed when you succeed. We don’t charge large upfront fees. Our monthly cost scales with YOUR active user count. If your platform isn’t growing, our revenue doesn’t grow.</w:t>
            </w:r>
          </w:p>
          <w:p>
            <w:r>
              <w:rPr>
                <w:color w:val="333333"/>
                <w:sz w:val="22"/>
                <w:szCs w:val="22"/>
              </w:rPr>
              <w:t xml:space="preserve">We’re an AI-first company that supports startups — we build fast, price fair, and partner for the long term.</w:t>
            </w:r>
          </w:p>
        </w:tc>
      </w:tr>
    </w:tbl>
    <w:p>
      <w:pPr>
        <w:spacing w:after="200"/>
      </w:pPr>
    </w:p>
    <w:p>
      <w:pPr>
        <w:spacing w:after="120"/>
      </w:pPr>
      <w:r>
        <w:rPr>
          <w:b/>
          <w:bCs/>
          <w:color w:val="0B0C10"/>
          <w:sz w:val="22"/>
          <w:szCs w:val="22"/>
        </w:rPr>
        <w:t xml:space="preserve">Your Business Model:</w:t>
      </w:r>
    </w:p>
    <w:p>
      <w:pPr>
        <w:pStyle w:val="ListParagraph"/>
        <w:numPr>
          <w:ilvl w:val="0"/>
          <w:numId w:val="2"/>
        </w:numPr>
        <w:spacing w:after="60"/>
      </w:pPr>
      <w:r>
        <w:rPr>
          <w:color w:val="333333"/>
          <w:sz w:val="22"/>
          <w:szCs w:val="22"/>
        </w:rPr>
        <w:t xml:space="preserve">You charge schools/corporates ₹200-500 per student per year</w:t>
      </w:r>
    </w:p>
    <w:p>
      <w:pPr>
        <w:pStyle w:val="ListParagraph"/>
        <w:numPr>
          <w:ilvl w:val="0"/>
          <w:numId w:val="2"/>
        </w:numPr>
        <w:spacing w:after="60"/>
      </w:pPr>
      <w:r>
        <w:rPr>
          <w:color w:val="333333"/>
          <w:sz w:val="22"/>
          <w:szCs w:val="22"/>
        </w:rPr>
        <w:t xml:space="preserve">Example: School with 1,000 students × ₹300/year = ₹3,00,000/year revenue</w:t>
      </w:r>
    </w:p>
    <w:p>
      <w:pPr>
        <w:pStyle w:val="ListParagraph"/>
        <w:numPr>
          <w:ilvl w:val="0"/>
          <w:numId w:val="2"/>
        </w:numPr>
        <w:spacing w:after="60"/>
      </w:pPr>
      <w:r>
        <w:rPr>
          <w:color w:val="333333"/>
          <w:sz w:val="22"/>
          <w:szCs w:val="22"/>
        </w:rPr>
        <w:t xml:space="preserve">You pay us: ₹10,000 base + (800 × ₹15) = ₹22,000/month = ₹2,64,000/year</w:t>
      </w:r>
    </w:p>
    <w:p>
      <w:pPr>
        <w:pStyle w:val="ListParagraph"/>
        <w:numPr>
          <w:ilvl w:val="0"/>
          <w:numId w:val="2"/>
        </w:numPr>
        <w:spacing w:after="60"/>
      </w:pPr>
      <w:r>
        <w:rPr>
          <w:color w:val="333333"/>
          <w:sz w:val="22"/>
          <w:szCs w:val="22"/>
        </w:rPr>
        <w:t xml:space="preserve">Your profit from ONE school (Year 2+): ₹36,000/year</w:t>
      </w:r>
    </w:p>
    <w:p>
      <w:pPr>
        <w:pStyle w:val="ListParagraph"/>
        <w:numPr>
          <w:ilvl w:val="0"/>
          <w:numId w:val="2"/>
        </w:numPr>
        <w:spacing w:after="60"/>
      </w:pPr>
      <w:r>
        <w:rPr>
          <w:color w:val="333333"/>
          <w:sz w:val="22"/>
          <w:szCs w:val="22"/>
        </w:rPr>
        <w:t xml:space="preserve">Scale to 10 schools = ₹3.6L profit. 50 corporates = significantly more.</w:t>
      </w:r>
    </w:p>
    <w:p>
      <w:r>
        <w:br w:type="page"/>
      </w:r>
    </w:p>
    <w:p>
      <w:pPr>
        <w:pStyle w:val="Heading1"/>
      </w:pPr>
      <w:r>
        <w:rPr>
          <w:b/>
          <w:bCs/>
          <w:color w:val="0D9488"/>
        </w:rPr>
        <w:t xml:space="preserve">3. Pricing</w:t>
      </w:r>
    </w:p>
    <w:p>
      <w:pPr>
        <w:spacing w:after="120"/>
      </w:pPr>
      <w:r>
        <w:rPr>
          <w:color w:val="333333"/>
          <w:sz w:val="22"/>
          <w:szCs w:val="22"/>
        </w:rPr>
        <w:t xml:space="preserve">Simple, transparent pricing. No hidden costs. No surprises.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FFFE" w:val="clear"/>
            <w:tcMar>
              <w:top w:type="dxa" w:w="160"/>
              <w:left w:type="dxa" w:w="160"/>
              <w:bottom w:type="dxa" w:w="160"/>
              <w:right w:type="dxa" w:w="160"/>
            </w:tcMar>
          </w:tcPr>
          <w:p>
            <w:pPr>
              <w:spacing w:after="80"/>
              <w:jc w:val="center"/>
            </w:pPr>
            <w:r>
              <w:rPr>
                <w:b/>
                <w:bCs/>
                <w:color w:val="666666"/>
                <w:sz w:val="16"/>
                <w:szCs w:val="16"/>
              </w:rPr>
              <w:t xml:space="preserve">ONE-TIME SETUP</w:t>
            </w:r>
          </w:p>
          <w:p>
            <w:pPr>
              <w:spacing w:after="80"/>
              <w:jc w:val="center"/>
            </w:pPr>
            <w:r>
              <w:rPr>
                <w:b/>
                <w:bCs/>
                <w:color w:val="0D9488"/>
                <w:sz w:val="36"/>
                <w:szCs w:val="36"/>
              </w:rPr>
              <w:t xml:space="preserve">₹60,000</w:t>
            </w:r>
          </w:p>
          <w:p>
            <w:pPr>
              <w:jc w:val="center"/>
            </w:pPr>
            <w:r>
              <w:rPr>
                <w:color w:val="666666"/>
                <w:sz w:val="18"/>
                <w:szCs w:val="18"/>
              </w:rPr>
              <w:t xml:space="preserve">Complete platform build
Web + Android + Backend</w:t>
            </w:r>
          </w:p>
        </w:tc>
        <w:tc>
          <w:tcPr>
            <w:tcW w:type="dxa" w:w="3120"/>
            <w:tcBorders>
              <w:top w:val="single" w:color="CCCCCC" w:sz="1"/>
              <w:left w:val="single" w:color="CCCCCC" w:sz="1"/>
              <w:bottom w:val="single" w:color="CCCCCC" w:sz="1"/>
              <w:right w:val="single" w:color="CCCCCC" w:sz="1"/>
            </w:tcBorders>
            <w:shd w:fill="F8FFFE" w:val="clear"/>
            <w:tcMar>
              <w:top w:type="dxa" w:w="160"/>
              <w:left w:type="dxa" w:w="160"/>
              <w:bottom w:type="dxa" w:w="160"/>
              <w:right w:type="dxa" w:w="160"/>
            </w:tcMar>
          </w:tcPr>
          <w:p>
            <w:pPr>
              <w:spacing w:after="80"/>
              <w:jc w:val="center"/>
            </w:pPr>
            <w:r>
              <w:rPr>
                <w:b/>
                <w:bCs/>
                <w:color w:val="666666"/>
                <w:sz w:val="16"/>
                <w:szCs w:val="16"/>
              </w:rPr>
              <w:t xml:space="preserve">MONTHLY BASE</w:t>
            </w:r>
          </w:p>
          <w:p>
            <w:pPr>
              <w:spacing w:after="80"/>
              <w:jc w:val="center"/>
            </w:pPr>
            <w:r>
              <w:rPr>
                <w:b/>
                <w:bCs/>
                <w:color w:val="0D9488"/>
                <w:sz w:val="36"/>
                <w:szCs w:val="36"/>
              </w:rPr>
              <w:t xml:space="preserve">₹10,000</w:t>
            </w:r>
          </w:p>
          <w:p>
            <w:pPr>
              <w:jc w:val="center"/>
            </w:pPr>
            <w:r>
              <w:rPr>
                <w:color w:val="666666"/>
                <w:sz w:val="18"/>
                <w:szCs w:val="18"/>
              </w:rPr>
              <w:t xml:space="preserve">Includes first
200 active users</w:t>
            </w:r>
          </w:p>
        </w:tc>
        <w:tc>
          <w:tcPr>
            <w:tcW w:type="dxa" w:w="3120"/>
            <w:tcBorders>
              <w:top w:val="single" w:color="CCCCCC" w:sz="1"/>
              <w:left w:val="single" w:color="CCCCCC" w:sz="1"/>
              <w:bottom w:val="single" w:color="CCCCCC" w:sz="1"/>
              <w:right w:val="single" w:color="CCCCCC" w:sz="1"/>
            </w:tcBorders>
            <w:shd w:fill="F8FFFE" w:val="clear"/>
            <w:tcMar>
              <w:top w:type="dxa" w:w="160"/>
              <w:left w:type="dxa" w:w="160"/>
              <w:bottom w:type="dxa" w:w="160"/>
              <w:right w:type="dxa" w:w="160"/>
            </w:tcMar>
          </w:tcPr>
          <w:p>
            <w:pPr>
              <w:spacing w:after="80"/>
              <w:jc w:val="center"/>
            </w:pPr>
            <w:r>
              <w:rPr>
                <w:b/>
                <w:bCs/>
                <w:color w:val="666666"/>
                <w:sz w:val="16"/>
                <w:szCs w:val="16"/>
              </w:rPr>
              <w:t xml:space="preserve">PER USER (ABOVE 200)</w:t>
            </w:r>
          </w:p>
          <w:p>
            <w:pPr>
              <w:spacing w:after="80"/>
              <w:jc w:val="center"/>
            </w:pPr>
            <w:r>
              <w:rPr>
                <w:b/>
                <w:bCs/>
                <w:color w:val="0D9488"/>
                <w:sz w:val="36"/>
                <w:szCs w:val="36"/>
              </w:rPr>
              <w:t xml:space="preserve">₹15</w:t>
            </w:r>
          </w:p>
          <w:p>
            <w:pPr>
              <w:jc w:val="center"/>
            </w:pPr>
            <w:r>
              <w:rPr>
                <w:color w:val="666666"/>
                <w:sz w:val="18"/>
                <w:szCs w:val="18"/>
              </w:rPr>
              <w:t xml:space="preserve">Per active user
per month</w:t>
            </w:r>
          </w:p>
        </w:tc>
      </w:tr>
    </w:tbl>
    <w:p>
      <w:pPr>
        <w:spacing w:after="200"/>
      </w:pPr>
    </w:p>
    <w:p>
      <w:pPr>
        <w:spacing w:after="120"/>
      </w:pPr>
      <w:r>
        <w:rPr>
          <w:b/>
          <w:bCs/>
          <w:color w:val="0B0C10"/>
          <w:sz w:val="22"/>
          <w:szCs w:val="22"/>
        </w:rPr>
        <w:t xml:space="preserve">Why ₹60,000 instead of ₹50,000?</w:t>
      </w:r>
    </w:p>
    <w:p>
      <w:pPr>
        <w:spacing w:after="120"/>
      </w:pPr>
      <w:r>
        <w:rPr>
          <w:color w:val="333333"/>
          <w:sz w:val="22"/>
          <w:szCs w:val="22"/>
        </w:rPr>
        <w:t xml:space="preserve">The original scope was a simple B2C app. The new B2B2C model adds organization codes, 6 role-based access levels, credit management, consultation booking, behavior logging, and assignment system — 8 new database models, 20+ new API endpoints, and 5 new admin panels. The ₹10,000 increase reflects this expanded scope while keeping the price extremely competitive.</w:t>
      </w:r>
    </w:p>
    <w:p>
      <w:pPr>
        <w:spacing w:after="200"/>
      </w:pPr>
    </w:p>
    <w:p>
      <w:pPr>
        <w:spacing w:after="120"/>
      </w:pPr>
      <w:r>
        <w:rPr>
          <w:b/>
          <w:bCs/>
          <w:color w:val="0D9488"/>
          <w:sz w:val="22"/>
          <w:szCs w:val="22"/>
        </w:rPr>
        <w:t xml:space="preserve">Pricing Formula:</w:t>
      </w:r>
    </w:p>
    <w:p>
      <w:pPr>
        <w:pBdr>
          <w:top w:val="single" w:color="0D9488" w:sz="1" w:space="8"/>
          <w:bottom w:val="single" w:color="0D9488" w:sz="1" w:space="8"/>
        </w:pBdr>
        <w:spacing w:after="200" w:before="120"/>
        <w:jc w:val="center"/>
      </w:pPr>
      <w:r>
        <w:rPr>
          <w:b/>
          <w:bCs/>
          <w:color w:val="0B0C10"/>
          <w:sz w:val="24"/>
          <w:szCs w:val="24"/>
        </w:rPr>
        <w:t xml:space="preserve">Monthly = ₹10,000 + (Active Users − 200) × ₹15</w:t>
      </w:r>
    </w:p>
    <w:p>
      <w:pPr>
        <w:spacing w:after="120"/>
      </w:pPr>
      <w:r>
        <w:rPr>
          <w:b/>
          <w:bCs/>
          <w:color w:val="0B0C10"/>
          <w:sz w:val="22"/>
          <w:szCs w:val="22"/>
        </w:rPr>
        <w:t xml:space="preserve">Price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0"/>
                <w:szCs w:val="20"/>
              </w:rPr>
              <w:t xml:space="preserve">Users</w:t>
            </w:r>
          </w:p>
        </w:tc>
        <w:tc>
          <w:tcPr>
            <w:tcW w:type="dxa" w:w="1872"/>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0"/>
                <w:szCs w:val="20"/>
              </w:rPr>
              <w:t xml:space="preserve">Base</w:t>
            </w:r>
          </w:p>
        </w:tc>
        <w:tc>
          <w:tcPr>
            <w:tcW w:type="dxa" w:w="1872"/>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0"/>
                <w:szCs w:val="20"/>
              </w:rPr>
              <w:t xml:space="preserve">User Fee</w:t>
            </w:r>
          </w:p>
        </w:tc>
        <w:tc>
          <w:tcPr>
            <w:tcW w:type="dxa" w:w="1872"/>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0"/>
                <w:szCs w:val="20"/>
              </w:rPr>
              <w:t xml:space="preserve">Monthly</w:t>
            </w:r>
          </w:p>
        </w:tc>
        <w:tc>
          <w:tcPr>
            <w:tcW w:type="dxa" w:w="1872"/>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0"/>
                <w:szCs w:val="20"/>
              </w:rPr>
              <w:t xml:space="preserve">Year 1</w:t>
            </w:r>
          </w:p>
        </w:tc>
      </w:tr>
      <w:tr>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200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₹10,000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₹10,000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₹1,80,000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₹4,500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₹14,500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₹2,34,000</w:t>
            </w:r>
          </w:p>
        </w:tc>
      </w:tr>
      <w:tr>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₹10,000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₹12,000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₹22,000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₹3,24,000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2,000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₹27,000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₹37,000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color w:val="333333"/>
                <w:sz w:val="20"/>
                <w:szCs w:val="20"/>
              </w:rPr>
              <w:t xml:space="preserve">₹5,04,000</w:t>
            </w:r>
          </w:p>
        </w:tc>
      </w:tr>
      <w:tr>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5,000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₹10,000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₹72,000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₹82,000</w:t>
            </w:r>
          </w:p>
        </w:tc>
        <w:tc>
          <w:tcPr>
            <w:tcW w:type="dxa" w:w="1872"/>
            <w:tcBorders>
              <w:top w:val="single" w:color="CCCCCC" w:sz="1"/>
              <w:left w:val="single" w:color="CCCCCC" w:sz="1"/>
              <w:bottom w:val="single" w:color="CCCCCC" w:sz="1"/>
              <w:right w:val="single" w:color="CCCCCC" w:sz="1"/>
            </w:tcBorders>
            <w:shd w:fill="F8FFFE" w:val="clear"/>
            <w:tcMar>
              <w:top w:type="dxa" w:w="80"/>
              <w:left w:type="dxa" w:w="120"/>
              <w:bottom w:type="dxa" w:w="80"/>
              <w:right w:type="dxa" w:w="120"/>
            </w:tcMar>
          </w:tcPr>
          <w:p>
            <w:pPr>
              <w:jc w:val="center"/>
            </w:pPr>
            <w:r>
              <w:rPr>
                <w:color w:val="333333"/>
                <w:sz w:val="20"/>
                <w:szCs w:val="20"/>
              </w:rPr>
              <w:t xml:space="preserve">₹10,44,000</w:t>
            </w:r>
          </w:p>
        </w:tc>
      </w:tr>
    </w:tbl>
    <w:p>
      <w:pPr>
        <w:spacing w:before="60"/>
      </w:pPr>
      <w:r>
        <w:rPr>
          <w:i/>
          <w:iCs/>
          <w:color w:val="666666"/>
          <w:sz w:val="18"/>
          <w:szCs w:val="18"/>
        </w:rPr>
        <w:t xml:space="preserve">Year 1 Total = Setup Fee (₹60,000) + Monthly × 12 months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FFA" w:val="clear"/>
            <w:tcMar>
              <w:top w:type="dxa" w:w="160"/>
              <w:left w:type="dxa" w:w="240"/>
              <w:bottom w:type="dxa" w:w="160"/>
              <w:right w:type="dxa" w:w="240"/>
            </w:tcMar>
          </w:tcPr>
          <w:p>
            <w:pPr>
              <w:jc w:val="center"/>
            </w:pPr>
            <w:r>
              <w:rPr>
                <w:b/>
                <w:bCs/>
                <w:color w:val="0D9488"/>
                <w:sz w:val="24"/>
                <w:szCs w:val="24"/>
              </w:rPr>
              <w:t xml:space="preserve">₹15 per user — the lowest in the market. </w:t>
            </w:r>
            <w:r>
              <w:rPr>
                <w:color w:val="333333"/>
                <w:sz w:val="22"/>
                <w:szCs w:val="22"/>
              </w:rPr>
              <w:t xml:space="preserve">Most wellness platforms charge ₹100-300/user/month. That’s 85-95% less.</w:t>
            </w:r>
          </w:p>
        </w:tc>
      </w:tr>
    </w:tbl>
    <w:p>
      <w:r>
        <w:br w:type="page"/>
      </w:r>
    </w:p>
    <w:p>
      <w:pPr>
        <w:pStyle w:val="Heading1"/>
      </w:pPr>
      <w:r>
        <w:rPr>
          <w:b/>
          <w:bCs/>
          <w:color w:val="0D9488"/>
        </w:rPr>
        <w:t xml:space="preserve">4. Active User Definition</w:t>
      </w:r>
    </w:p>
    <w:p>
      <w:pPr>
        <w:spacing w:after="120"/>
      </w:pPr>
      <w:r>
        <w:rPr>
          <w:color w:val="333333"/>
          <w:sz w:val="22"/>
          <w:szCs w:val="22"/>
        </w:rPr>
        <w:t xml:space="preserve">An active user is any user who:</w:t>
      </w:r>
    </w:p>
    <w:p>
      <w:pPr>
        <w:pStyle w:val="ListParagraph"/>
        <w:numPr>
          <w:ilvl w:val="0"/>
          <w:numId w:val="2"/>
        </w:numPr>
        <w:spacing w:after="60"/>
      </w:pPr>
      <w:r>
        <w:rPr>
          <w:color w:val="333333"/>
          <w:sz w:val="22"/>
          <w:szCs w:val="22"/>
        </w:rPr>
        <w:t xml:space="preserve">Logged into the platform at least once during the billing month</w:t>
      </w:r>
    </w:p>
    <w:p>
      <w:pPr>
        <w:pStyle w:val="ListParagraph"/>
        <w:numPr>
          <w:ilvl w:val="0"/>
          <w:numId w:val="2"/>
        </w:numPr>
        <w:spacing w:after="60"/>
      </w:pPr>
      <w:r>
        <w:rPr>
          <w:color w:val="333333"/>
          <w:sz w:val="22"/>
          <w:szCs w:val="22"/>
        </w:rPr>
        <w:t xml:space="preserve">Had an assessment or consultation assigned to them during the month</w:t>
      </w:r>
    </w:p>
    <w:p>
      <w:pPr>
        <w:spacing w:after="200"/>
      </w:pPr>
    </w:p>
    <w:p>
      <w:pPr>
        <w:spacing w:after="120"/>
      </w:pPr>
      <w:r>
        <w:rPr>
          <w:color w:val="333333"/>
          <w:sz w:val="22"/>
          <w:szCs w:val="22"/>
        </w:rPr>
        <w:t xml:space="preserve">NOT counted:</w:t>
      </w:r>
    </w:p>
    <w:p>
      <w:pPr>
        <w:pStyle w:val="ListParagraph"/>
        <w:numPr>
          <w:ilvl w:val="0"/>
          <w:numId w:val="2"/>
        </w:numPr>
        <w:spacing w:after="60"/>
      </w:pPr>
      <w:r>
        <w:rPr>
          <w:color w:val="666666"/>
          <w:sz w:val="22"/>
          <w:szCs w:val="22"/>
        </w:rPr>
        <w:t xml:space="preserve">Deactivated or suspended accounts</w:t>
      </w:r>
    </w:p>
    <w:p>
      <w:pPr>
        <w:pStyle w:val="ListParagraph"/>
        <w:numPr>
          <w:ilvl w:val="0"/>
          <w:numId w:val="2"/>
        </w:numPr>
        <w:spacing w:after="60"/>
      </w:pPr>
      <w:r>
        <w:rPr>
          <w:color w:val="666666"/>
          <w:sz w:val="22"/>
          <w:szCs w:val="22"/>
        </w:rPr>
        <w:t xml:space="preserve">Users who haven’t logged in that month</w:t>
      </w:r>
    </w:p>
    <w:p>
      <w:pPr>
        <w:pStyle w:val="ListParagraph"/>
        <w:numPr>
          <w:ilvl w:val="0"/>
          <w:numId w:val="2"/>
        </w:numPr>
        <w:spacing w:after="60"/>
      </w:pPr>
      <w:r>
        <w:rPr>
          <w:color w:val="666666"/>
          <w:sz w:val="22"/>
          <w:szCs w:val="22"/>
        </w:rPr>
        <w:t xml:space="preserve">Admin and Super Admin accounts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FFA" w:val="clear"/>
            <w:tcMar>
              <w:top w:type="dxa" w:w="160"/>
              <w:left w:type="dxa" w:w="240"/>
              <w:bottom w:type="dxa" w:w="160"/>
              <w:right w:type="dxa" w:w="240"/>
            </w:tcMar>
          </w:tcPr>
          <w:p>
            <w:pPr>
              <w:jc w:val="center"/>
            </w:pPr>
            <w:r>
              <w:rPr>
                <w:b/>
                <w:bCs/>
                <w:color w:val="0B0C10"/>
                <w:sz w:val="22"/>
                <w:szCs w:val="22"/>
              </w:rPr>
              <w:t xml:space="preserve">You only pay for users who actually use the platform. 1,000 registered but only 500 active this month? You pay for 500.</w:t>
            </w:r>
          </w:p>
        </w:tc>
      </w:tr>
    </w:tbl>
    <w:p>
      <w:pPr>
        <w:spacing w:after="200"/>
      </w:pPr>
    </w:p>
    <w:p>
      <w:pPr>
        <w:pStyle w:val="Heading1"/>
      </w:pPr>
      <w:r>
        <w:rPr>
          <w:b/>
          <w:bCs/>
          <w:color w:val="0D9488"/>
        </w:rPr>
        <w:t xml:space="preserve">5. What’s Included</w:t>
      </w:r>
    </w:p>
    <w:p>
      <w:pPr>
        <w:spacing w:after="120"/>
      </w:pPr>
      <w:r>
        <w:rPr>
          <w:b/>
          <w:bCs/>
          <w:color w:val="0D9488"/>
          <w:sz w:val="22"/>
          <w:szCs w:val="22"/>
        </w:rPr>
        <w:t xml:space="preserve">Web Application:</w:t>
      </w:r>
    </w:p>
    <w:p>
      <w:pPr>
        <w:pStyle w:val="ListParagraph"/>
        <w:numPr>
          <w:ilvl w:val="0"/>
          <w:numId w:val="2"/>
        </w:numPr>
        <w:spacing w:after="40"/>
      </w:pPr>
      <w:r>
        <w:rPr>
          <w:color w:val="333333"/>
          <w:sz w:val="20"/>
          <w:szCs w:val="20"/>
        </w:rPr>
        <w:t xml:space="preserve">Complete admin dashboard with real-time analytics</w:t>
      </w:r>
    </w:p>
    <w:p>
      <w:pPr>
        <w:pStyle w:val="ListParagraph"/>
        <w:numPr>
          <w:ilvl w:val="0"/>
          <w:numId w:val="2"/>
        </w:numPr>
        <w:spacing w:after="40"/>
      </w:pPr>
      <w:r>
        <w:rPr>
          <w:color w:val="333333"/>
          <w:sz w:val="20"/>
          <w:szCs w:val="20"/>
        </w:rPr>
        <w:t xml:space="preserve">Organization management with unique codes</w:t>
      </w:r>
    </w:p>
    <w:p>
      <w:pPr>
        <w:pStyle w:val="ListParagraph"/>
        <w:numPr>
          <w:ilvl w:val="0"/>
          <w:numId w:val="2"/>
        </w:numPr>
        <w:spacing w:after="40"/>
      </w:pPr>
      <w:r>
        <w:rPr>
          <w:color w:val="333333"/>
          <w:sz w:val="20"/>
          <w:szCs w:val="20"/>
        </w:rPr>
        <w:t xml:space="preserve">Role-based navigation (6 roles)</w:t>
      </w:r>
    </w:p>
    <w:p>
      <w:pPr>
        <w:pStyle w:val="ListParagraph"/>
        <w:numPr>
          <w:ilvl w:val="0"/>
          <w:numId w:val="2"/>
        </w:numPr>
        <w:spacing w:after="40"/>
      </w:pPr>
      <w:r>
        <w:rPr>
          <w:color w:val="333333"/>
          <w:sz w:val="20"/>
          <w:szCs w:val="20"/>
        </w:rPr>
        <w:t xml:space="preserve">Questionnaire builder (4-step: Category → Level → Questions → Build)</w:t>
      </w:r>
    </w:p>
    <w:p>
      <w:pPr>
        <w:pStyle w:val="ListParagraph"/>
        <w:numPr>
          <w:ilvl w:val="0"/>
          <w:numId w:val="2"/>
        </w:numPr>
        <w:spacing w:after="40"/>
      </w:pPr>
      <w:r>
        <w:rPr>
          <w:color w:val="333333"/>
          <w:sz w:val="20"/>
          <w:szCs w:val="20"/>
        </w:rPr>
        <w:t xml:space="preserve">Self-assessment quiz flow with auto-scoring</w:t>
      </w:r>
    </w:p>
    <w:p>
      <w:pPr>
        <w:pStyle w:val="ListParagraph"/>
        <w:numPr>
          <w:ilvl w:val="0"/>
          <w:numId w:val="2"/>
        </w:numPr>
        <w:spacing w:after="40"/>
      </w:pPr>
      <w:r>
        <w:rPr>
          <w:color w:val="333333"/>
          <w:sz w:val="20"/>
          <w:szCs w:val="20"/>
        </w:rPr>
        <w:t xml:space="preserve">Guided breathing exercises (5 built-in, animated)</w:t>
      </w:r>
    </w:p>
    <w:p>
      <w:pPr>
        <w:pStyle w:val="ListParagraph"/>
        <w:numPr>
          <w:ilvl w:val="0"/>
          <w:numId w:val="2"/>
        </w:numPr>
        <w:spacing w:after="40"/>
      </w:pPr>
      <w:r>
        <w:rPr>
          <w:color w:val="333333"/>
          <w:sz w:val="20"/>
          <w:szCs w:val="20"/>
        </w:rPr>
        <w:t xml:space="preserve">Theory sessions with module progress tracking</w:t>
      </w:r>
    </w:p>
    <w:p>
      <w:pPr>
        <w:pStyle w:val="ListParagraph"/>
        <w:numPr>
          <w:ilvl w:val="0"/>
          <w:numId w:val="2"/>
        </w:numPr>
        <w:spacing w:after="40"/>
      </w:pPr>
      <w:r>
        <w:rPr>
          <w:color w:val="333333"/>
          <w:sz w:val="20"/>
          <w:szCs w:val="20"/>
        </w:rPr>
        <w:t xml:space="preserve">Consultation booking system with credit management</w:t>
      </w:r>
    </w:p>
    <w:p>
      <w:pPr>
        <w:pStyle w:val="ListParagraph"/>
        <w:numPr>
          <w:ilvl w:val="0"/>
          <w:numId w:val="2"/>
        </w:numPr>
        <w:spacing w:after="40"/>
      </w:pPr>
      <w:r>
        <w:rPr>
          <w:color w:val="333333"/>
          <w:sz w:val="20"/>
          <w:szCs w:val="20"/>
        </w:rPr>
        <w:t xml:space="preserve">Behavior logging and student flagging (schools)</w:t>
      </w:r>
    </w:p>
    <w:p>
      <w:pPr>
        <w:pStyle w:val="ListParagraph"/>
        <w:numPr>
          <w:ilvl w:val="0"/>
          <w:numId w:val="2"/>
        </w:numPr>
        <w:spacing w:after="40"/>
      </w:pPr>
      <w:r>
        <w:rPr>
          <w:color w:val="333333"/>
          <w:sz w:val="20"/>
          <w:szCs w:val="20"/>
        </w:rPr>
        <w:t xml:space="preserve">Assignment system for teachers and HR</w:t>
      </w:r>
    </w:p>
    <w:p>
      <w:pPr>
        <w:pStyle w:val="ListParagraph"/>
        <w:numPr>
          <w:ilvl w:val="0"/>
          <w:numId w:val="2"/>
        </w:numPr>
        <w:spacing w:after="40"/>
      </w:pPr>
      <w:r>
        <w:rPr>
          <w:color w:val="333333"/>
          <w:sz w:val="20"/>
          <w:szCs w:val="20"/>
        </w:rPr>
        <w:t xml:space="preserve">Analytics and reporting with CSV export</w:t>
      </w:r>
    </w:p>
    <w:p>
      <w:pPr>
        <w:pStyle w:val="ListParagraph"/>
        <w:numPr>
          <w:ilvl w:val="0"/>
          <w:numId w:val="2"/>
        </w:numPr>
        <w:spacing w:after="40"/>
      </w:pPr>
      <w:r>
        <w:rPr>
          <w:color w:val="333333"/>
          <w:sz w:val="20"/>
          <w:szCs w:val="20"/>
        </w:rPr>
        <w:t xml:space="preserve">Dark mode + Light mode, responsive design</w:t>
      </w:r>
    </w:p>
    <w:p>
      <w:pPr>
        <w:spacing w:after="200"/>
      </w:pPr>
    </w:p>
    <w:p>
      <w:pPr>
        <w:spacing w:after="120"/>
      </w:pPr>
      <w:r>
        <w:rPr>
          <w:b/>
          <w:bCs/>
          <w:color w:val="0D9488"/>
          <w:sz w:val="22"/>
          <w:szCs w:val="22"/>
        </w:rPr>
        <w:t xml:space="preserve">Android Application:</w:t>
      </w:r>
    </w:p>
    <w:p>
      <w:pPr>
        <w:pStyle w:val="ListParagraph"/>
        <w:numPr>
          <w:ilvl w:val="0"/>
          <w:numId w:val="2"/>
        </w:numPr>
        <w:spacing w:after="40"/>
      </w:pPr>
      <w:r>
        <w:rPr>
          <w:color w:val="333333"/>
          <w:sz w:val="20"/>
          <w:szCs w:val="20"/>
        </w:rPr>
        <w:t xml:space="preserve">Same user features as web app</w:t>
      </w:r>
    </w:p>
    <w:p>
      <w:pPr>
        <w:pStyle w:val="ListParagraph"/>
        <w:numPr>
          <w:ilvl w:val="0"/>
          <w:numId w:val="2"/>
        </w:numPr>
        <w:spacing w:after="40"/>
      </w:pPr>
      <w:r>
        <w:rPr>
          <w:color w:val="333333"/>
          <w:sz w:val="20"/>
          <w:szCs w:val="20"/>
        </w:rPr>
        <w:t xml:space="preserve">Animated breathing exercises</w:t>
      </w:r>
    </w:p>
    <w:p>
      <w:pPr>
        <w:pStyle w:val="ListParagraph"/>
        <w:numPr>
          <w:ilvl w:val="0"/>
          <w:numId w:val="2"/>
        </w:numPr>
        <w:spacing w:after="40"/>
      </w:pPr>
      <w:r>
        <w:rPr>
          <w:color w:val="333333"/>
          <w:sz w:val="20"/>
          <w:szCs w:val="20"/>
        </w:rPr>
        <w:t xml:space="preserve">Push notifications for assignments and consultations</w:t>
      </w:r>
    </w:p>
    <w:p>
      <w:pPr>
        <w:pStyle w:val="ListParagraph"/>
        <w:numPr>
          <w:ilvl w:val="0"/>
          <w:numId w:val="2"/>
        </w:numPr>
        <w:spacing w:after="40"/>
      </w:pPr>
      <w:r>
        <w:rPr>
          <w:color w:val="333333"/>
          <w:sz w:val="20"/>
          <w:szCs w:val="20"/>
        </w:rPr>
        <w:t xml:space="preserve">Biometric login (fingerprint/face)</w:t>
      </w:r>
    </w:p>
    <w:p>
      <w:pPr>
        <w:pStyle w:val="ListParagraph"/>
        <w:numPr>
          <w:ilvl w:val="0"/>
          <w:numId w:val="2"/>
        </w:numPr>
        <w:spacing w:after="40"/>
      </w:pPr>
      <w:r>
        <w:rPr>
          <w:color w:val="333333"/>
          <w:sz w:val="20"/>
          <w:szCs w:val="20"/>
        </w:rPr>
        <w:t xml:space="preserve">Offline access to viewed content</w:t>
      </w:r>
    </w:p>
    <w:p>
      <w:pPr>
        <w:pStyle w:val="ListParagraph"/>
        <w:numPr>
          <w:ilvl w:val="0"/>
          <w:numId w:val="2"/>
        </w:numPr>
        <w:spacing w:after="40"/>
      </w:pPr>
      <w:r>
        <w:rPr>
          <w:color w:val="333333"/>
          <w:sz w:val="20"/>
          <w:szCs w:val="20"/>
        </w:rPr>
        <w:t xml:space="preserve">Available on Google Play Store</w:t>
      </w:r>
    </w:p>
    <w:p>
      <w:pPr>
        <w:spacing w:after="200"/>
      </w:pPr>
    </w:p>
    <w:p>
      <w:pPr>
        <w:spacing w:after="120"/>
      </w:pPr>
      <w:r>
        <w:rPr>
          <w:b/>
          <w:bCs/>
          <w:color w:val="0D9488"/>
          <w:sz w:val="22"/>
          <w:szCs w:val="22"/>
        </w:rPr>
        <w:t xml:space="preserve">Backend Infrastructure:</w:t>
      </w:r>
    </w:p>
    <w:p>
      <w:pPr>
        <w:pStyle w:val="ListParagraph"/>
        <w:numPr>
          <w:ilvl w:val="0"/>
          <w:numId w:val="2"/>
        </w:numPr>
        <w:spacing w:after="40"/>
      </w:pPr>
      <w:r>
        <w:rPr>
          <w:color w:val="333333"/>
          <w:sz w:val="20"/>
          <w:szCs w:val="20"/>
        </w:rPr>
        <w:t xml:space="preserve">50+ REST API endpoints</w:t>
      </w:r>
    </w:p>
    <w:p>
      <w:pPr>
        <w:pStyle w:val="ListParagraph"/>
        <w:numPr>
          <w:ilvl w:val="0"/>
          <w:numId w:val="2"/>
        </w:numPr>
        <w:spacing w:after="40"/>
      </w:pPr>
      <w:r>
        <w:rPr>
          <w:color w:val="333333"/>
          <w:sz w:val="20"/>
          <w:szCs w:val="20"/>
        </w:rPr>
        <w:t xml:space="preserve">JWT authentication with refresh tokens</w:t>
      </w:r>
    </w:p>
    <w:p>
      <w:pPr>
        <w:pStyle w:val="ListParagraph"/>
        <w:numPr>
          <w:ilvl w:val="0"/>
          <w:numId w:val="2"/>
        </w:numPr>
        <w:spacing w:after="40"/>
      </w:pPr>
      <w:r>
        <w:rPr>
          <w:color w:val="333333"/>
          <w:sz w:val="20"/>
          <w:szCs w:val="20"/>
        </w:rPr>
        <w:t xml:space="preserve">MySQL database with 20+ models</w:t>
      </w:r>
    </w:p>
    <w:p>
      <w:pPr>
        <w:pStyle w:val="ListParagraph"/>
        <w:numPr>
          <w:ilvl w:val="0"/>
          <w:numId w:val="2"/>
        </w:numPr>
        <w:spacing w:after="40"/>
      </w:pPr>
      <w:r>
        <w:rPr>
          <w:color w:val="333333"/>
          <w:sz w:val="20"/>
          <w:szCs w:val="20"/>
        </w:rPr>
        <w:t xml:space="preserve">Rate limiting and security headers</w:t>
      </w:r>
    </w:p>
    <w:p>
      <w:pPr>
        <w:pStyle w:val="ListParagraph"/>
        <w:numPr>
          <w:ilvl w:val="0"/>
          <w:numId w:val="2"/>
        </w:numPr>
        <w:spacing w:after="40"/>
      </w:pPr>
      <w:r>
        <w:rPr>
          <w:color w:val="333333"/>
          <w:sz w:val="20"/>
          <w:szCs w:val="20"/>
        </w:rPr>
        <w:t xml:space="preserve">Role-based access control middleware</w:t>
      </w:r>
    </w:p>
    <w:p>
      <w:pPr>
        <w:spacing w:after="200"/>
      </w:pPr>
    </w:p>
    <w:p>
      <w:pPr>
        <w:pStyle w:val="Heading1"/>
      </w:pPr>
      <w:r>
        <w:rPr>
          <w:b/>
          <w:bCs/>
          <w:color w:val="0D9488"/>
        </w:rPr>
        <w:t xml:space="preserve">6. Monthly Support (₹10,000/month)</w:t>
      </w:r>
    </w:p>
    <w:p>
      <w:pPr>
        <w:pStyle w:val="ListParagraph"/>
        <w:numPr>
          <w:ilvl w:val="0"/>
          <w:numId w:val="2"/>
        </w:numPr>
        <w:spacing w:after="60"/>
      </w:pPr>
      <w:r>
        <w:rPr>
          <w:color w:val="333333"/>
          <w:sz w:val="22"/>
          <w:szCs w:val="22"/>
        </w:rPr>
        <w:t xml:space="preserve">Bug fixes and security updates</w:t>
      </w:r>
    </w:p>
    <w:p>
      <w:pPr>
        <w:pStyle w:val="ListParagraph"/>
        <w:numPr>
          <w:ilvl w:val="0"/>
          <w:numId w:val="2"/>
        </w:numPr>
        <w:spacing w:after="60"/>
      </w:pPr>
      <w:r>
        <w:rPr>
          <w:color w:val="333333"/>
          <w:sz w:val="22"/>
          <w:szCs w:val="22"/>
        </w:rPr>
        <w:t xml:space="preserve">Server monitoring and maintenance (24/7 uptime)</w:t>
      </w:r>
    </w:p>
    <w:p>
      <w:pPr>
        <w:pStyle w:val="ListParagraph"/>
        <w:numPr>
          <w:ilvl w:val="0"/>
          <w:numId w:val="2"/>
        </w:numPr>
        <w:spacing w:after="60"/>
      </w:pPr>
      <w:r>
        <w:rPr>
          <w:color w:val="333333"/>
          <w:sz w:val="22"/>
          <w:szCs w:val="22"/>
        </w:rPr>
        <w:t xml:space="preserve">Email support with 24-48 hour response time</w:t>
      </w:r>
    </w:p>
    <w:p>
      <w:pPr>
        <w:pStyle w:val="ListParagraph"/>
        <w:numPr>
          <w:ilvl w:val="0"/>
          <w:numId w:val="2"/>
        </w:numPr>
        <w:spacing w:after="60"/>
      </w:pPr>
      <w:r>
        <w:rPr>
          <w:color w:val="333333"/>
          <w:sz w:val="22"/>
          <w:szCs w:val="22"/>
        </w:rPr>
        <w:t xml:space="preserve">3 hours of technical support included per month</w:t>
      </w:r>
    </w:p>
    <w:p>
      <w:pPr>
        <w:pStyle w:val="ListParagraph"/>
        <w:numPr>
          <w:ilvl w:val="0"/>
          <w:numId w:val="2"/>
        </w:numPr>
        <w:spacing w:after="60"/>
      </w:pPr>
      <w:r>
        <w:rPr>
          <w:color w:val="333333"/>
          <w:sz w:val="22"/>
          <w:szCs w:val="22"/>
        </w:rPr>
        <w:t xml:space="preserve">Platform updates and improvements</w:t>
      </w:r>
    </w:p>
    <w:p>
      <w:r>
        <w:br w:type="page"/>
      </w:r>
    </w:p>
    <w:p>
      <w:pPr>
        <w:pStyle w:val="Heading1"/>
      </w:pPr>
      <w:r>
        <w:rPr>
          <w:b/>
          <w:bCs/>
          <w:color w:val="0D9488"/>
        </w:rPr>
        <w:t xml:space="preserve">7. Terms &amp; Conditions</w:t>
      </w:r>
    </w:p>
    <w:p>
      <w:pPr>
        <w:pStyle w:val="ListParagraph"/>
        <w:numPr>
          <w:ilvl w:val="0"/>
          <w:numId w:val="2"/>
        </w:numPr>
        <w:spacing w:after="80"/>
      </w:pPr>
      <w:r>
        <w:rPr>
          <w:color w:val="333333"/>
          <w:sz w:val="22"/>
          <w:szCs w:val="22"/>
        </w:rPr>
        <w:t xml:space="preserve">Setup fee is due before project commencement</w:t>
      </w:r>
    </w:p>
    <w:p>
      <w:pPr>
        <w:pStyle w:val="ListParagraph"/>
        <w:numPr>
          <w:ilvl w:val="0"/>
          <w:numId w:val="2"/>
        </w:numPr>
        <w:spacing w:after="80"/>
      </w:pPr>
      <w:r>
        <w:rPr>
          <w:color w:val="333333"/>
          <w:sz w:val="22"/>
          <w:szCs w:val="22"/>
        </w:rPr>
        <w:t xml:space="preserve">Monthly fees are billed at the start of each month</w:t>
      </w:r>
    </w:p>
    <w:p>
      <w:pPr>
        <w:pStyle w:val="ListParagraph"/>
        <w:numPr>
          <w:ilvl w:val="0"/>
          <w:numId w:val="2"/>
        </w:numPr>
        <w:spacing w:after="80"/>
      </w:pPr>
      <w:r>
        <w:rPr>
          <w:color w:val="333333"/>
          <w:sz w:val="22"/>
          <w:szCs w:val="22"/>
        </w:rPr>
        <w:t xml:space="preserve">Active user count is reviewed monthly based on platform data</w:t>
      </w:r>
    </w:p>
    <w:p>
      <w:pPr>
        <w:pStyle w:val="ListParagraph"/>
        <w:numPr>
          <w:ilvl w:val="0"/>
          <w:numId w:val="2"/>
        </w:numPr>
        <w:spacing w:after="80"/>
      </w:pPr>
      <w:r>
        <w:rPr>
          <w:color w:val="333333"/>
          <w:sz w:val="22"/>
          <w:szCs w:val="22"/>
        </w:rPr>
        <w:t xml:space="preserve">Minimum commitment: 6 months</w:t>
      </w:r>
    </w:p>
    <w:p>
      <w:pPr>
        <w:pStyle w:val="ListParagraph"/>
        <w:numPr>
          <w:ilvl w:val="0"/>
          <w:numId w:val="2"/>
        </w:numPr>
        <w:spacing w:after="80"/>
      </w:pPr>
      <w:r>
        <w:rPr>
          <w:color w:val="333333"/>
          <w:sz w:val="22"/>
          <w:szCs w:val="22"/>
        </w:rPr>
        <w:t xml:space="preserve">Cancellation requires 30-day written notice</w:t>
      </w:r>
    </w:p>
    <w:p>
      <w:pPr>
        <w:pStyle w:val="ListParagraph"/>
        <w:numPr>
          <w:ilvl w:val="0"/>
          <w:numId w:val="2"/>
        </w:numPr>
        <w:spacing w:after="80"/>
      </w:pPr>
      <w:r>
        <w:rPr>
          <w:color w:val="333333"/>
          <w:sz w:val="22"/>
          <w:szCs w:val="22"/>
        </w:rPr>
        <w:t xml:space="preserve">Annual prepayment discount: 10% (pay for 11 months, get 12)</w:t>
      </w:r>
    </w:p>
    <w:p>
      <w:pPr>
        <w:spacing w:after="200"/>
      </w:pPr>
    </w:p>
    <w:p>
      <w:pPr>
        <w:pStyle w:val="Heading1"/>
      </w:pPr>
      <w:r>
        <w:rPr>
          <w:b/>
          <w:bCs/>
          <w:color w:val="0D9488"/>
        </w:rPr>
        <w:t xml:space="preserve">8. Next Steps</w:t>
      </w:r>
    </w:p>
    <w:p>
      <w:pPr>
        <w:pStyle w:val="ListParagraph"/>
        <w:numPr>
          <w:ilvl w:val="0"/>
          <w:numId w:val="3"/>
        </w:numPr>
        <w:spacing w:after="80"/>
      </w:pPr>
      <w:r>
        <w:rPr>
          <w:color w:val="333333"/>
          <w:sz w:val="22"/>
          <w:szCs w:val="22"/>
        </w:rPr>
        <w:t xml:space="preserve">Confirm requirements and approve this proposal</w:t>
      </w:r>
    </w:p>
    <w:p>
      <w:pPr>
        <w:pStyle w:val="ListParagraph"/>
        <w:numPr>
          <w:ilvl w:val="0"/>
          <w:numId w:val="3"/>
        </w:numPr>
        <w:spacing w:after="80"/>
      </w:pPr>
      <w:r>
        <w:rPr>
          <w:color w:val="333333"/>
          <w:sz w:val="22"/>
          <w:szCs w:val="22"/>
        </w:rPr>
        <w:t xml:space="preserve">Sign the service agreement</w:t>
      </w:r>
    </w:p>
    <w:p>
      <w:pPr>
        <w:pStyle w:val="ListParagraph"/>
        <w:numPr>
          <w:ilvl w:val="0"/>
          <w:numId w:val="3"/>
        </w:numPr>
        <w:spacing w:after="80"/>
      </w:pPr>
      <w:r>
        <w:rPr>
          <w:color w:val="333333"/>
          <w:sz w:val="22"/>
          <w:szCs w:val="22"/>
        </w:rPr>
        <w:t xml:space="preserve">Process one-time setup fee of ₹60,000</w:t>
      </w:r>
    </w:p>
    <w:p>
      <w:pPr>
        <w:pStyle w:val="ListParagraph"/>
        <w:numPr>
          <w:ilvl w:val="0"/>
          <w:numId w:val="3"/>
        </w:numPr>
        <w:spacing w:after="80"/>
      </w:pPr>
      <w:r>
        <w:rPr>
          <w:color w:val="333333"/>
          <w:sz w:val="22"/>
          <w:szCs w:val="22"/>
        </w:rPr>
        <w:t xml:space="preserve">Go live — platform ready within 10 days</w:t>
      </w:r>
    </w:p>
    <w:p>
      <w:pPr>
        <w:spacing w:after="200"/>
      </w:pPr>
    </w:p>
    <w:p>
      <w:pPr>
        <w:spacing w:after="200"/>
      </w:pPr>
    </w:p>
    <w:p>
      <w:pPr>
        <w:pBdr>
          <w:top w:val="single" w:color="0D9488" w:sz="2" w:space="12"/>
          <w:bottom w:val="single" w:color="0D9488" w:sz="2" w:space="12"/>
        </w:pBdr>
        <w:spacing w:after="200" w:before="200"/>
        <w:jc w:val="center"/>
      </w:pPr>
      <w:r>
        <w:rPr>
          <w:b/>
          <w:bCs/>
          <w:color w:val="0D9488"/>
          <w:sz w:val="28"/>
          <w:szCs w:val="28"/>
        </w:rPr>
        <w:t xml:space="preserve">When you make money, we make money.
</w:t>
      </w:r>
      <w:r>
        <w:rPr>
          <w:color w:val="666666"/>
          <w:sz w:val="22"/>
          <w:szCs w:val="22"/>
        </w:rPr>
        <w:t xml:space="preserve">That’s how partnerships should work.</w:t>
      </w:r>
    </w:p>
    <w:p>
      <w:pPr>
        <w:spacing w:after="200"/>
      </w:pPr>
    </w:p>
    <w:p>
      <w:pPr>
        <w:jc w:val="center"/>
      </w:pPr>
      <w:r>
        <w:rPr>
          <w:color w:val="666666"/>
          <w:sz w:val="22"/>
          <w:szCs w:val="22"/>
        </w:rPr>
        <w:t xml:space="preserve">Indic Labs · hello@indiclabs.in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color w:val="666666"/>
        <w:sz w:val="16"/>
        <w:szCs w:val="16"/>
      </w:rPr>
      <w:t xml:space="preserve">MindCare by Indic Labs  |  </w:t>
    </w:r>
    <w:r>
      <w:rPr>
        <w:i/>
        <w:iCs/>
        <w:color w:val="0D9488"/>
        <w:sz w:val="16"/>
        <w:szCs w:val="16"/>
      </w:rPr>
      <w:t xml:space="preserve">When you make money, we make money.</w:t>
    </w:r>
    <w:r>
      <w:rPr>
        <w:color w:val="666666"/>
        <w:sz w:val="16"/>
        <w:szCs w:val="16"/>
      </w:rPr>
      <w:t xml:space="preserv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MindCare Business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9488"/>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2026-03-25T10:43:35.182Z</dcterms:created>
  <dcterms:modified xsi:type="dcterms:W3CDTF">2026-03-25T10:43:35.183Z</dcterms:modified>
</cp:coreProperties>
</file>

<file path=docProps/custom.xml><?xml version="1.0" encoding="utf-8"?>
<Properties xmlns="http://schemas.openxmlformats.org/officeDocument/2006/custom-properties" xmlns:vt="http://schemas.openxmlformats.org/officeDocument/2006/docPropsVTypes"/>
</file>