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宋体"/>
          <w:b/>
          <w:sz w:val="32"/>
        </w:rPr>
        <w:t>武汉市自然资源和城乡建设局政府信息公开与AI问答系统</w:t>
      </w:r>
    </w:p>
    <w:p>
      <w:pPr>
        <w:spacing w:after="200"/>
        <w:jc w:val="center"/>
      </w:pPr>
      <w:r>
        <w:rPr>
          <w:rFonts w:ascii="Times New Roman" w:hAnsi="Times New Roman" w:eastAsia="宋体"/>
          <w:b/>
          <w:sz w:val="32"/>
        </w:rPr>
        <w:t>FastGPT 登录接口 NoSQL 注入认证绕过漏洞 危害说明</w:t>
      </w:r>
    </w:p>
    <w:p>
      <w:pPr>
        <w:spacing w:after="240"/>
        <w:jc w:val="center"/>
      </w:pPr>
      <w:r>
        <w:rPr>
          <w:rFonts w:ascii="Times New Roman" w:hAnsi="Times New Roman" w:eastAsia="宋体"/>
          <w:b w:val="0"/>
          <w:sz w:val="20"/>
        </w:rPr>
        <w:t>报送漏洞编号：CVE-2026-40351　｜　报送单位：CNVD　｜　出具日期：2026-10-12　｜　发现/验证人：indifference108</w:t>
      </w:r>
    </w:p>
    <w:p>
      <w:pPr>
        <w:pStyle w:val="Heading1"/>
        <w:spacing w:before="280" w:after="160"/>
      </w:pPr>
      <w:r>
        <w:rPr>
          <w:rFonts w:ascii="Times New Roman" w:hAnsi="Times New Roman" w:eastAsia="黑体"/>
          <w:b/>
          <w:color w:val="000000"/>
          <w:sz w:val="28"/>
        </w:rPr>
        <w:t>一、漏洞概述</w:t>
      </w:r>
    </w:p>
    <w:p>
      <w:pPr>
        <w:spacing w:after="120"/>
        <w:ind w:firstLine="480"/>
      </w:pPr>
      <w:r>
        <w:rPr>
          <w:rFonts w:ascii="Times New Roman" w:hAnsi="Times New Roman" w:eastAsia="宋体"/>
          <w:b w:val="0"/>
          <w:sz w:val="24"/>
        </w:rPr>
        <w:t>目标系统为武汉市自然资源和城乡建设局对外提供服务的「政府信息公开与AI问答系统」，基于开源 FastGPT 构建，公网可达。其登录接口 POST /api/support/user/account/loginByPassword 存在 MongoDB NoSQL 注入缺陷：password 字段未做类型校验，直接作为查询条件拼接。攻击者将密码替换为 {"$ne":""} 等操作符即可使查询恒真，绕过密码校验直接登录任意已知用户名。</w:t>
      </w:r>
    </w:p>
    <w:p>
      <w:pPr>
        <w:spacing w:after="120"/>
        <w:ind w:firstLine="480"/>
      </w:pPr>
      <w:r>
        <w:rPr>
          <w:rFonts w:ascii="Times New Roman" w:hAnsi="Times New Roman" w:eastAsia="宋体"/>
          <w:b w:val="0"/>
          <w:sz w:val="24"/>
        </w:rPr>
        <w:t>实测以 root 用户名注入后，服务端返回完整会话令牌，登录身份为 memberName=Owner、role=owner（超级管理员），权限值为 4294967295（全量权限位）。即：任意互联网用户无需任何凭证即可夺取该系统最高权限。</w:t>
      </w:r>
    </w:p>
    <w:tbl>
      <w:tblPr>
        <w:tblStyle w:val="TableGrid"/>
        <w:tblW w:type="auto" w:w="0"/>
        <w:jc w:val="center"/>
        <w:tblLook w:firstColumn="1" w:firstRow="1" w:lastColumn="0" w:lastRow="0" w:noHBand="0" w:noVBand="1" w:val="04A0"/>
      </w:tblPr>
      <w:tblGrid>
        <w:gridCol w:w="4680"/>
        <w:gridCol w:w="4680"/>
      </w:tblGrid>
      <w:tr>
        <w:tc>
          <w:tcPr>
            <w:tcW w:type="dxa" w:w="1814"/>
            <w:shd w:val="clear" w:fill="EEF3F6"/>
          </w:tcPr>
          <w:p>
            <w:pPr>
              <w:spacing w:after="40"/>
            </w:pPr>
            <w:r>
              <w:rPr>
                <w:rFonts w:ascii="Times New Roman" w:hAnsi="Times New Roman" w:eastAsia="宋体"/>
                <w:b/>
                <w:sz w:val="21"/>
              </w:rPr>
              <w:t>项目</w:t>
            </w:r>
          </w:p>
        </w:tc>
        <w:tc>
          <w:tcPr>
            <w:tcW w:type="dxa" w:w="6803"/>
            <w:shd w:val="clear" w:fill="EEF3F6"/>
          </w:tcPr>
          <w:p>
            <w:pPr>
              <w:spacing w:after="40"/>
            </w:pPr>
            <w:r>
              <w:rPr>
                <w:rFonts w:ascii="Times New Roman" w:hAnsi="Times New Roman" w:eastAsia="宋体"/>
                <w:b/>
                <w:sz w:val="21"/>
              </w:rPr>
              <w:t>内容</w:t>
            </w:r>
          </w:p>
        </w:tc>
      </w:tr>
      <w:tr>
        <w:tc>
          <w:tcPr>
            <w:tcW w:type="dxa" w:w="1814"/>
          </w:tcPr>
          <w:p>
            <w:pPr>
              <w:spacing w:after="40"/>
            </w:pPr>
            <w:r>
              <w:rPr>
                <w:rFonts w:ascii="Times New Roman" w:hAnsi="Times New Roman" w:eastAsia="宋体"/>
                <w:sz w:val="21"/>
              </w:rPr>
              <w:t>漏洞名称</w:t>
            </w:r>
          </w:p>
        </w:tc>
        <w:tc>
          <w:tcPr>
            <w:tcW w:type="dxa" w:w="6803"/>
          </w:tcPr>
          <w:p>
            <w:pPr>
              <w:spacing w:after="40"/>
            </w:pPr>
            <w:r>
              <w:rPr>
                <w:rFonts w:ascii="Times New Roman" w:hAnsi="Times New Roman" w:eastAsia="宋体"/>
                <w:sz w:val="21"/>
              </w:rPr>
              <w:t>FastGPT 登录接口 NoSQL 注入导致的认证绕过（未授权访问），CVE-2026-40351</w:t>
            </w:r>
          </w:p>
        </w:tc>
      </w:tr>
      <w:tr>
        <w:tc>
          <w:tcPr>
            <w:tcW w:type="dxa" w:w="1814"/>
          </w:tcPr>
          <w:p>
            <w:pPr>
              <w:spacing w:after="40"/>
            </w:pPr>
            <w:r>
              <w:rPr>
                <w:rFonts w:ascii="Times New Roman" w:hAnsi="Times New Roman" w:eastAsia="宋体"/>
                <w:sz w:val="21"/>
              </w:rPr>
              <w:t>漏洞类型</w:t>
            </w:r>
          </w:p>
        </w:tc>
        <w:tc>
          <w:tcPr>
            <w:tcW w:type="dxa" w:w="6803"/>
          </w:tcPr>
          <w:p>
            <w:pPr>
              <w:spacing w:after="40"/>
            </w:pPr>
            <w:r>
              <w:rPr>
                <w:rFonts w:ascii="Times New Roman" w:hAnsi="Times New Roman" w:eastAsia="宋体"/>
                <w:sz w:val="21"/>
              </w:rPr>
              <w:t>未授权访问（认证绕过 / 输入验证缺陷），注入手法为 MongoDB NoSQL 注入；非远程代码执行（无命令执行证据，按严谨口径归类）</w:t>
            </w:r>
          </w:p>
        </w:tc>
      </w:tr>
      <w:tr>
        <w:tc>
          <w:tcPr>
            <w:tcW w:type="dxa" w:w="1814"/>
          </w:tcPr>
          <w:p>
            <w:pPr>
              <w:spacing w:after="40"/>
            </w:pPr>
            <w:r>
              <w:rPr>
                <w:rFonts w:ascii="Times New Roman" w:hAnsi="Times New Roman" w:eastAsia="宋体"/>
                <w:sz w:val="21"/>
              </w:rPr>
              <w:t>影响系统</w:t>
            </w:r>
          </w:p>
        </w:tc>
        <w:tc>
          <w:tcPr>
            <w:tcW w:type="dxa" w:w="6803"/>
          </w:tcPr>
          <w:p>
            <w:pPr>
              <w:spacing w:after="40"/>
            </w:pPr>
            <w:r>
              <w:rPr>
                <w:rFonts w:ascii="Times New Roman" w:hAnsi="Times New Roman" w:eastAsia="宋体"/>
                <w:sz w:val="21"/>
              </w:rPr>
              <w:t>武汉市自然资源和城乡建设局「政府信息公开与AI问答系统」，http://ai.zrzyhcxjs.wuhan.gov.cn:9001（公网可达）</w:t>
            </w:r>
          </w:p>
        </w:tc>
      </w:tr>
      <w:tr>
        <w:tc>
          <w:tcPr>
            <w:tcW w:type="dxa" w:w="1814"/>
          </w:tcPr>
          <w:p>
            <w:pPr>
              <w:spacing w:after="40"/>
            </w:pPr>
            <w:r>
              <w:rPr>
                <w:rFonts w:ascii="Times New Roman" w:hAnsi="Times New Roman" w:eastAsia="宋体"/>
                <w:sz w:val="21"/>
              </w:rPr>
              <w:t>漏洞接口</w:t>
            </w:r>
          </w:p>
        </w:tc>
        <w:tc>
          <w:tcPr>
            <w:tcW w:type="dxa" w:w="6803"/>
          </w:tcPr>
          <w:p>
            <w:pPr>
              <w:spacing w:after="40"/>
            </w:pPr>
            <w:r>
              <w:rPr>
                <w:rFonts w:ascii="Times New Roman" w:hAnsi="Times New Roman" w:eastAsia="宋体"/>
                <w:sz w:val="21"/>
              </w:rPr>
              <w:t>POST /api/support/user/account/loginByPassword</w:t>
            </w:r>
          </w:p>
        </w:tc>
      </w:tr>
      <w:tr>
        <w:tc>
          <w:tcPr>
            <w:tcW w:type="dxa" w:w="1814"/>
          </w:tcPr>
          <w:p>
            <w:pPr>
              <w:spacing w:after="40"/>
            </w:pPr>
            <w:r>
              <w:rPr>
                <w:rFonts w:ascii="Times New Roman" w:hAnsi="Times New Roman" w:eastAsia="宋体"/>
                <w:sz w:val="21"/>
              </w:rPr>
              <w:t>CVSS v3.1</w:t>
            </w:r>
          </w:p>
        </w:tc>
        <w:tc>
          <w:tcPr>
            <w:tcW w:type="dxa" w:w="6803"/>
          </w:tcPr>
          <w:p>
            <w:pPr>
              <w:spacing w:after="40"/>
            </w:pPr>
            <w:r>
              <w:rPr>
                <w:rFonts w:ascii="Times New Roman" w:hAnsi="Times New Roman" w:eastAsia="宋体"/>
                <w:sz w:val="21"/>
              </w:rPr>
              <w:t>9.8（严重级），向量：CVSS:3.1/AV:N/AC:L/PR:N/UI:N/S:U/C:H/I:H/A:H</w:t>
            </w:r>
          </w:p>
        </w:tc>
      </w:tr>
      <w:tr>
        <w:tc>
          <w:tcPr>
            <w:tcW w:type="dxa" w:w="1814"/>
          </w:tcPr>
          <w:p>
            <w:pPr>
              <w:spacing w:after="40"/>
            </w:pPr>
            <w:r>
              <w:rPr>
                <w:rFonts w:ascii="Times New Roman" w:hAnsi="Times New Roman" w:eastAsia="宋体"/>
                <w:sz w:val="21"/>
              </w:rPr>
              <w:t>发现/验证人</w:t>
            </w:r>
          </w:p>
        </w:tc>
        <w:tc>
          <w:tcPr>
            <w:tcW w:type="dxa" w:w="6803"/>
          </w:tcPr>
          <w:p>
            <w:pPr>
              <w:spacing w:after="40"/>
            </w:pPr>
            <w:r>
              <w:rPr>
                <w:rFonts w:ascii="Times New Roman" w:hAnsi="Times New Roman" w:eastAsia="宋体"/>
                <w:sz w:val="21"/>
              </w:rPr>
              <w:t>indifference108（补天平台白帽），2026-10-08 首验，2026-10-12 复测确认未修复</w:t>
            </w:r>
          </w:p>
        </w:tc>
      </w:tr>
      <w:tr>
        <w:tc>
          <w:tcPr>
            <w:tcW w:type="dxa" w:w="1814"/>
          </w:tcPr>
          <w:p>
            <w:pPr>
              <w:spacing w:after="40"/>
            </w:pPr>
            <w:r>
              <w:rPr>
                <w:rFonts w:ascii="Times New Roman" w:hAnsi="Times New Roman" w:eastAsia="宋体"/>
                <w:sz w:val="21"/>
              </w:rPr>
              <w:t>修复版本</w:t>
            </w:r>
          </w:p>
        </w:tc>
        <w:tc>
          <w:tcPr>
            <w:tcW w:type="dxa" w:w="6803"/>
          </w:tcPr>
          <w:p>
            <w:pPr>
              <w:spacing w:after="40"/>
            </w:pPr>
            <w:r>
              <w:rPr>
                <w:rFonts w:ascii="Times New Roman" w:hAnsi="Times New Roman" w:eastAsia="宋体"/>
                <w:sz w:val="21"/>
              </w:rPr>
              <w:t>FastGPT 4.14.9.5 及以上（官方安全更新同时修复登录与聊天记录接口同类缺陷）</w:t>
            </w:r>
          </w:p>
        </w:tc>
      </w:tr>
    </w:tbl>
    <w:p>
      <w:pPr>
        <w:pStyle w:val="Heading1"/>
        <w:spacing w:before="280" w:after="160"/>
      </w:pPr>
      <w:r>
        <w:rPr>
          <w:rFonts w:ascii="Times New Roman" w:hAnsi="Times New Roman" w:eastAsia="黑体"/>
          <w:b/>
          <w:color w:val="000000"/>
          <w:sz w:val="28"/>
        </w:rPr>
        <w:t>二、复测结论（2026-10-12，漏洞至今未修复）</w:t>
      </w:r>
    </w:p>
    <w:p>
      <w:pPr>
        <w:spacing w:after="120"/>
        <w:ind w:firstLine="480"/>
      </w:pPr>
      <w:r>
        <w:rPr>
          <w:rFonts w:ascii="Times New Roman" w:hAnsi="Times New Roman" w:eastAsia="宋体"/>
          <w:b w:val="0"/>
          <w:sz w:val="24"/>
        </w:rPr>
        <w:t>2026-10-12 对目标复测，登录绕过仍可稳定复现（连续 3 次验证一致）。同时观察到两处值得注意的变化：</w:t>
      </w:r>
    </w:p>
    <w:p>
      <w:pPr>
        <w:spacing w:after="120"/>
        <w:ind w:firstLine="480"/>
      </w:pPr>
      <w:r>
        <w:rPr>
          <w:rFonts w:ascii="Times New Roman" w:hAnsi="Times New Roman" w:eastAsia="宋体"/>
          <w:b w:val="0"/>
          <w:sz w:val="24"/>
        </w:rPr>
        <w:t>① HTTPS 服务异常，登录接口改以明文 HTTP 暴露：原 https://ai.zrzyhcxjs.wuhan.gov.cn:9001 出现 TLS 协议错（SSL wrong version number），9001 端口现直接以明文 HTTP 提供登录服务。账号口令与令牌在公网明文传输，使该漏洞的实际危害进一步放大，本身亦构成安全问题。</w:t>
      </w:r>
    </w:p>
    <w:p>
      <w:pPr>
        <w:spacing w:after="120"/>
        <w:ind w:firstLine="480"/>
      </w:pPr>
      <w:r>
        <w:rPr>
          <w:rFonts w:ascii="Times New Roman" w:hAnsi="Times New Roman" w:eastAsia="宋体"/>
          <w:b w:val="0"/>
          <w:sz w:val="24"/>
        </w:rPr>
        <w:t>② 管理方疑似尝试修补但未修全：{"$gt":""} 操作符现被拒绝（HTTP 500），但 {"$ne":""} 与 {"$regex":""} 仍可成功登录。这说明运维已感知问题并做过改动，但修复未覆盖全部注入向量，漏洞仍然可利用，处置紧迫性高。</w:t>
      </w:r>
    </w:p>
    <w:p>
      <w:pPr>
        <w:spacing w:after="120"/>
        <w:ind w:firstLine="480"/>
      </w:pPr>
      <w:r>
        <w:rPr>
          <w:rFonts w:ascii="Times New Roman" w:hAnsi="Times New Roman" w:eastAsia="宋体"/>
          <w:b w:val="0"/>
          <w:sz w:val="24"/>
        </w:rPr>
        <w:t>复测操作符对照如下：</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75"/>
            <w:shd w:val="clear" w:fill="EEF3F6"/>
          </w:tcPr>
          <w:p>
            <w:pPr>
              <w:spacing w:after="40"/>
            </w:pPr>
            <w:r>
              <w:rPr>
                <w:rFonts w:ascii="Times New Roman" w:hAnsi="Times New Roman" w:eastAsia="宋体"/>
                <w:b/>
                <w:sz w:val="21"/>
              </w:rPr>
              <w:t>测试载荷</w:t>
            </w:r>
          </w:p>
        </w:tc>
        <w:tc>
          <w:tcPr>
            <w:tcW w:type="dxa" w:w="1247"/>
            <w:shd w:val="clear" w:fill="EEF3F6"/>
          </w:tcPr>
          <w:p>
            <w:pPr>
              <w:spacing w:after="40"/>
            </w:pPr>
            <w:r>
              <w:rPr>
                <w:rFonts w:ascii="Times New Roman" w:hAnsi="Times New Roman" w:eastAsia="宋体"/>
                <w:b/>
                <w:sz w:val="21"/>
              </w:rPr>
              <w:t>HTTP 状态</w:t>
            </w:r>
          </w:p>
        </w:tc>
        <w:tc>
          <w:tcPr>
            <w:tcW w:type="dxa" w:w="1361"/>
            <w:shd w:val="clear" w:fill="EEF3F6"/>
          </w:tcPr>
          <w:p>
            <w:pPr>
              <w:spacing w:after="40"/>
            </w:pPr>
            <w:r>
              <w:rPr>
                <w:rFonts w:ascii="Times New Roman" w:hAnsi="Times New Roman" w:eastAsia="宋体"/>
                <w:b/>
                <w:sz w:val="21"/>
              </w:rPr>
              <w:t>业务返回码</w:t>
            </w:r>
          </w:p>
        </w:tc>
        <w:tc>
          <w:tcPr>
            <w:tcW w:type="dxa" w:w="2835"/>
            <w:shd w:val="clear" w:fill="EEF3F6"/>
          </w:tcPr>
          <w:p>
            <w:pPr>
              <w:spacing w:after="40"/>
            </w:pPr>
            <w:r>
              <w:rPr>
                <w:rFonts w:ascii="Times New Roman" w:hAnsi="Times New Roman" w:eastAsia="宋体"/>
                <w:b/>
                <w:sz w:val="21"/>
              </w:rPr>
              <w:t>结果</w:t>
            </w:r>
          </w:p>
        </w:tc>
      </w:tr>
      <w:tr>
        <w:tc>
          <w:tcPr>
            <w:tcW w:type="dxa" w:w="3175"/>
          </w:tcPr>
          <w:p>
            <w:pPr>
              <w:spacing w:after="40"/>
            </w:pPr>
            <w:r>
              <w:rPr>
                <w:rFonts w:ascii="Times New Roman" w:hAnsi="Times New Roman" w:eastAsia="宋体"/>
                <w:sz w:val="21"/>
              </w:rPr>
              <w:t>{"username":"root","password":{"$ne":""}}</w:t>
            </w:r>
          </w:p>
        </w:tc>
        <w:tc>
          <w:tcPr>
            <w:tcW w:type="dxa" w:w="1247"/>
          </w:tcPr>
          <w:p>
            <w:pPr>
              <w:spacing w:after="40"/>
            </w:pPr>
            <w:r>
              <w:rPr>
                <w:rFonts w:ascii="Times New Roman" w:hAnsi="Times New Roman" w:eastAsia="宋体"/>
                <w:sz w:val="21"/>
              </w:rPr>
              <w:t>200</w:t>
            </w:r>
          </w:p>
        </w:tc>
        <w:tc>
          <w:tcPr>
            <w:tcW w:type="dxa" w:w="1361"/>
          </w:tcPr>
          <w:p>
            <w:pPr>
              <w:spacing w:after="40"/>
            </w:pPr>
            <w:r>
              <w:rPr>
                <w:rFonts w:ascii="Times New Roman" w:hAnsi="Times New Roman" w:eastAsia="宋体"/>
                <w:sz w:val="21"/>
              </w:rPr>
              <w:t>200</w:t>
            </w:r>
          </w:p>
        </w:tc>
        <w:tc>
          <w:tcPr>
            <w:tcW w:type="dxa" w:w="2835"/>
          </w:tcPr>
          <w:p>
            <w:pPr>
              <w:spacing w:after="40"/>
            </w:pPr>
            <w:r>
              <w:rPr>
                <w:rFonts w:ascii="Times New Roman" w:hAnsi="Times New Roman" w:eastAsia="宋体"/>
                <w:sz w:val="21"/>
              </w:rPr>
              <w:t>登录成功，签发 289 字符令牌，身份 Owner</w:t>
            </w:r>
          </w:p>
        </w:tc>
      </w:tr>
      <w:tr>
        <w:tc>
          <w:tcPr>
            <w:tcW w:type="dxa" w:w="3175"/>
          </w:tcPr>
          <w:p>
            <w:pPr>
              <w:spacing w:after="40"/>
            </w:pPr>
            <w:r>
              <w:rPr>
                <w:rFonts w:ascii="Times New Roman" w:hAnsi="Times New Roman" w:eastAsia="宋体"/>
                <w:sz w:val="21"/>
              </w:rPr>
              <w:t>{"username":"root","password":{"$regex":""}}</w:t>
            </w:r>
          </w:p>
        </w:tc>
        <w:tc>
          <w:tcPr>
            <w:tcW w:type="dxa" w:w="1247"/>
          </w:tcPr>
          <w:p>
            <w:pPr>
              <w:spacing w:after="40"/>
            </w:pPr>
            <w:r>
              <w:rPr>
                <w:rFonts w:ascii="Times New Roman" w:hAnsi="Times New Roman" w:eastAsia="宋体"/>
                <w:sz w:val="21"/>
              </w:rPr>
              <w:t>200</w:t>
            </w:r>
          </w:p>
        </w:tc>
        <w:tc>
          <w:tcPr>
            <w:tcW w:type="dxa" w:w="1361"/>
          </w:tcPr>
          <w:p>
            <w:pPr>
              <w:spacing w:after="40"/>
            </w:pPr>
            <w:r>
              <w:rPr>
                <w:rFonts w:ascii="Times New Roman" w:hAnsi="Times New Roman" w:eastAsia="宋体"/>
                <w:sz w:val="21"/>
              </w:rPr>
              <w:t>200</w:t>
            </w:r>
          </w:p>
        </w:tc>
        <w:tc>
          <w:tcPr>
            <w:tcW w:type="dxa" w:w="2835"/>
          </w:tcPr>
          <w:p>
            <w:pPr>
              <w:spacing w:after="40"/>
            </w:pPr>
            <w:r>
              <w:rPr>
                <w:rFonts w:ascii="Times New Roman" w:hAnsi="Times New Roman" w:eastAsia="宋体"/>
                <w:sz w:val="21"/>
              </w:rPr>
              <w:t>登录成功，同样取得 Owner 权限</w:t>
            </w:r>
          </w:p>
        </w:tc>
      </w:tr>
      <w:tr>
        <w:tc>
          <w:tcPr>
            <w:tcW w:type="dxa" w:w="3175"/>
          </w:tcPr>
          <w:p>
            <w:pPr>
              <w:spacing w:after="40"/>
            </w:pPr>
            <w:r>
              <w:rPr>
                <w:rFonts w:ascii="Times New Roman" w:hAnsi="Times New Roman" w:eastAsia="宋体"/>
                <w:sz w:val="21"/>
              </w:rPr>
              <w:t>{"username":"root","password":{"$gt":""}}</w:t>
            </w:r>
          </w:p>
        </w:tc>
        <w:tc>
          <w:tcPr>
            <w:tcW w:type="dxa" w:w="1247"/>
          </w:tcPr>
          <w:p>
            <w:pPr>
              <w:spacing w:after="40"/>
            </w:pPr>
            <w:r>
              <w:rPr>
                <w:rFonts w:ascii="Times New Roman" w:hAnsi="Times New Roman" w:eastAsia="宋体"/>
                <w:sz w:val="21"/>
              </w:rPr>
              <w:t>500</w:t>
            </w:r>
          </w:p>
        </w:tc>
        <w:tc>
          <w:tcPr>
            <w:tcW w:type="dxa" w:w="1361"/>
          </w:tcPr>
          <w:p>
            <w:pPr>
              <w:spacing w:after="40"/>
            </w:pPr>
            <w:r>
              <w:rPr>
                <w:rFonts w:ascii="Times New Roman" w:hAnsi="Times New Roman" w:eastAsia="宋体"/>
                <w:sz w:val="21"/>
              </w:rPr>
              <w:t>503002</w:t>
            </w:r>
          </w:p>
        </w:tc>
        <w:tc>
          <w:tcPr>
            <w:tcW w:type="dxa" w:w="2835"/>
          </w:tcPr>
          <w:p>
            <w:pPr>
              <w:spacing w:after="40"/>
            </w:pPr>
            <w:r>
              <w:rPr>
                <w:rFonts w:ascii="Times New Roman" w:hAnsi="Times New Roman" w:eastAsia="宋体"/>
                <w:sz w:val="21"/>
              </w:rPr>
              <w:t>被拒绝（说明管理方尝试修补但未修全）</w:t>
            </w:r>
          </w:p>
        </w:tc>
      </w:tr>
      <w:tr>
        <w:tc>
          <w:tcPr>
            <w:tcW w:type="dxa" w:w="3175"/>
          </w:tcPr>
          <w:p>
            <w:pPr>
              <w:spacing w:after="40"/>
            </w:pPr>
            <w:r>
              <w:rPr>
                <w:rFonts w:ascii="Times New Roman" w:hAnsi="Times New Roman" w:eastAsia="宋体"/>
                <w:sz w:val="21"/>
              </w:rPr>
              <w:t>{"username":"root","password":"错误密码"}（负面对照）</w:t>
            </w:r>
          </w:p>
        </w:tc>
        <w:tc>
          <w:tcPr>
            <w:tcW w:type="dxa" w:w="1247"/>
          </w:tcPr>
          <w:p>
            <w:pPr>
              <w:spacing w:after="40"/>
            </w:pPr>
            <w:r>
              <w:rPr>
                <w:rFonts w:ascii="Times New Roman" w:hAnsi="Times New Roman" w:eastAsia="宋体"/>
                <w:sz w:val="21"/>
              </w:rPr>
              <w:t>500</w:t>
            </w:r>
          </w:p>
        </w:tc>
        <w:tc>
          <w:tcPr>
            <w:tcW w:type="dxa" w:w="1361"/>
          </w:tcPr>
          <w:p>
            <w:pPr>
              <w:spacing w:after="40"/>
            </w:pPr>
            <w:r>
              <w:rPr>
                <w:rFonts w:ascii="Times New Roman" w:hAnsi="Times New Roman" w:eastAsia="宋体"/>
                <w:sz w:val="21"/>
              </w:rPr>
              <w:t>503002</w:t>
            </w:r>
          </w:p>
        </w:tc>
        <w:tc>
          <w:tcPr>
            <w:tcW w:type="dxa" w:w="2835"/>
          </w:tcPr>
          <w:p>
            <w:pPr>
              <w:spacing w:after="40"/>
            </w:pPr>
            <w:r>
              <w:rPr>
                <w:rFonts w:ascii="Times New Roman" w:hAnsi="Times New Roman" w:eastAsia="宋体"/>
                <w:sz w:val="21"/>
              </w:rPr>
              <w:t>正常拒绝登录，无令牌</w:t>
            </w:r>
          </w:p>
        </w:tc>
      </w:tr>
    </w:tbl>
    <w:p>
      <w:pPr>
        <w:pStyle w:val="Heading1"/>
        <w:spacing w:before="280" w:after="160"/>
      </w:pPr>
      <w:r>
        <w:rPr>
          <w:rFonts w:ascii="Times New Roman" w:hAnsi="Times New Roman" w:eastAsia="黑体"/>
          <w:b/>
          <w:color w:val="000000"/>
          <w:sz w:val="28"/>
        </w:rPr>
        <w:t>三、危害程度论证</w:t>
      </w:r>
    </w:p>
    <w:p>
      <w:pPr>
        <w:spacing w:after="120"/>
        <w:ind w:firstLine="480"/>
      </w:pPr>
      <w:r>
        <w:rPr>
          <w:rFonts w:ascii="Times New Roman" w:hAnsi="Times New Roman" w:eastAsia="宋体"/>
          <w:b w:val="0"/>
          <w:sz w:val="24"/>
        </w:rPr>
        <w:t>1. 最高权限可被任意互联网用户直接夺取，攻击门槛为零。漏洞利用无需登录、无需任何凭证与交互，一次请求即可完成（CVSS 向量 AV:N/AC:L/PR:N/UI:N）。root/Owner 权限意味着系统的用户管理、应用配置、知识库内容、API 密钥均在攻击者完全控制之下，且可创建新账号长期驻留。</w:t>
      </w:r>
    </w:p>
    <w:p>
      <w:pPr>
        <w:spacing w:after="120"/>
        <w:ind w:firstLine="480"/>
      </w:pPr>
      <w:r>
        <w:rPr>
          <w:rFonts w:ascii="Times New Roman" w:hAnsi="Times New Roman" w:eastAsia="宋体"/>
          <w:b w:val="0"/>
          <w:sz w:val="24"/>
        </w:rPr>
        <w:t>2. 系统面向公众提供政务问答，被接管将直接造成政务公信力损害与钓鱼风险。攻击者取得 root 后可篡改 AI 问答知识库与应用编排，使系统以武汉市自然资源和城乡建设局官方名义向公众输出错误甚至钓鱼式政务答复（如伪造办事指南、诱导至仿冒页面）。该系统属「政府信息公开」窗口，社会影响面广。</w:t>
      </w:r>
    </w:p>
    <w:p>
      <w:pPr>
        <w:spacing w:after="120"/>
        <w:ind w:firstLine="480"/>
      </w:pPr>
      <w:r>
        <w:rPr>
          <w:rFonts w:ascii="Times New Roman" w:hAnsi="Times New Roman" w:eastAsia="宋体"/>
          <w:b w:val="0"/>
          <w:sz w:val="24"/>
        </w:rPr>
        <w:t>3. 政务数据面临全量泄露与篡改。接管后可读取全部用户数据与知识库文件。结合本局同一系统已确认的未授权读取漏洞（getHistories NoSQL 注入，CVE-2026-79483 同类，一次请求即返回 45 条执法业务对话，含违法图斑认定、基本农田图层等敏感内容），「未授权读取 + 登录接管」构成完整攻击链：先匿名窃取数据，再以内网最高权限扩大破坏。</w:t>
      </w:r>
    </w:p>
    <w:p>
      <w:pPr>
        <w:spacing w:after="120"/>
        <w:ind w:firstLine="480"/>
      </w:pPr>
      <w:r>
        <w:rPr>
          <w:rFonts w:ascii="Times New Roman" w:hAnsi="Times New Roman" w:eastAsia="宋体"/>
          <w:b w:val="0"/>
          <w:sz w:val="24"/>
        </w:rPr>
        <w:t>4. 凭证与接口密钥泄露可横向扩散。系统内配置的模型 API 密钥、Webhook、外部知识库连接信息在 root 权限下均可读取，可能被用于冒用本局身份调用外部服务或进一步渗透关联系统。</w:t>
      </w:r>
    </w:p>
    <w:p>
      <w:pPr>
        <w:spacing w:after="120"/>
        <w:ind w:firstLine="480"/>
      </w:pPr>
      <w:r>
        <w:rPr>
          <w:rFonts w:ascii="Times New Roman" w:hAnsi="Times New Roman" w:eastAsia="宋体"/>
          <w:b w:val="0"/>
          <w:sz w:val="24"/>
        </w:rPr>
        <w:t>5. 合规与监管后果明确。依据《数据安全法》第 27 条、《网络安全法》第 21 条及等级保护 2.0 要求，政务系统发生未授权访问与数据泄露风险需向网信部门报告并限期整改；该系统此前已被通报漏洞仍未修复，存在被上级通报问责的风险。</w:t>
      </w:r>
    </w:p>
    <w:p>
      <w:pPr>
        <w:spacing w:after="120"/>
        <w:ind w:firstLine="480"/>
      </w:pPr>
      <w:r>
        <w:rPr>
          <w:rFonts w:ascii="Times New Roman" w:hAnsi="Times New Roman" w:eastAsia="宋体"/>
          <w:b w:val="0"/>
          <w:sz w:val="24"/>
        </w:rPr>
        <w:t>6. 影响面非孤例。该 FastGPT 版本低于 4.14.9.5，同版本实例在全国批量存在同类缺陷（已另案排查多个教育及政务实例）。本案例修复具有示范紧迫性。</w:t>
      </w:r>
    </w:p>
    <w:p>
      <w:pPr>
        <w:pStyle w:val="Heading1"/>
        <w:spacing w:before="280" w:after="160"/>
      </w:pPr>
      <w:r>
        <w:rPr>
          <w:rFonts w:ascii="Times New Roman" w:hAnsi="Times New Roman" w:eastAsia="黑体"/>
          <w:b/>
          <w:color w:val="000000"/>
          <w:sz w:val="28"/>
        </w:rPr>
        <w:t>四、修复建议</w:t>
      </w:r>
    </w:p>
    <w:p>
      <w:pPr>
        <w:spacing w:after="120"/>
        <w:ind w:firstLine="480"/>
      </w:pPr>
      <w:r>
        <w:rPr>
          <w:rFonts w:ascii="Times New Roman" w:hAnsi="Times New Roman" w:eastAsia="宋体"/>
          <w:b w:val="0"/>
          <w:sz w:val="24"/>
        </w:rPr>
        <w:t>1. 立即将 FastGPT 升级至 4.14.9.5 及以上版本，同时修复登录与聊天记录接口同类缺陷；</w:t>
      </w:r>
    </w:p>
    <w:p>
      <w:pPr>
        <w:spacing w:after="120"/>
        <w:ind w:firstLine="480"/>
      </w:pPr>
      <w:r>
        <w:rPr>
          <w:rFonts w:ascii="Times New Roman" w:hAnsi="Times New Roman" w:eastAsia="宋体"/>
          <w:b w:val="0"/>
          <w:sz w:val="24"/>
        </w:rPr>
        <w:t>2. 修复前临时关闭公网访问或加白名单限制来源，恢复并正确配置 HTTPS，杜绝明文传输；</w:t>
      </w:r>
    </w:p>
    <w:p>
      <w:pPr>
        <w:spacing w:after="120"/>
        <w:ind w:firstLine="480"/>
      </w:pPr>
      <w:r>
        <w:rPr>
          <w:rFonts w:ascii="Times New Roman" w:hAnsi="Times New Roman" w:eastAsia="宋体"/>
          <w:b w:val="0"/>
          <w:sz w:val="24"/>
        </w:rPr>
        <w:t>3. 对登录等接口强制参数类型校验（password 必须为非空字符串），在 WAF 层拦截含 MongoDB 操作符（$ne/$gt/$regex/$where 等）的请求体；</w:t>
      </w:r>
    </w:p>
    <w:p>
      <w:pPr>
        <w:spacing w:after="120"/>
        <w:ind w:firstLine="480"/>
      </w:pPr>
      <w:r>
        <w:rPr>
          <w:rFonts w:ascii="Times New Roman" w:hAnsi="Times New Roman" w:eastAsia="宋体"/>
          <w:b w:val="0"/>
          <w:sz w:val="24"/>
        </w:rPr>
        <w:t>4. 排查系统上线以来的登录日志与访问日志，确认是否已有异常登录或数据读取；修改 root 及全部管理员口令，轮换全部 API 密钥；</w:t>
      </w:r>
    </w:p>
    <w:p>
      <w:pPr>
        <w:spacing w:after="120"/>
        <w:ind w:firstLine="480"/>
      </w:pPr>
      <w:r>
        <w:rPr>
          <w:rFonts w:ascii="Times New Roman" w:hAnsi="Times New Roman" w:eastAsia="宋体"/>
          <w:b w:val="0"/>
          <w:sz w:val="24"/>
        </w:rPr>
        <w:t>5. 如排查发现数据已被读取或系统遭篡改，按政务数据安全事件流程处置并上报。</w:t>
      </w:r>
    </w:p>
    <w:p>
      <w:pPr>
        <w:pStyle w:val="Heading1"/>
        <w:spacing w:before="280" w:after="160"/>
      </w:pPr>
      <w:r>
        <w:rPr>
          <w:rFonts w:ascii="Times New Roman" w:hAnsi="Times New Roman" w:eastAsia="黑体"/>
          <w:b/>
          <w:color w:val="000000"/>
          <w:sz w:val="28"/>
        </w:rPr>
        <w:t>五、证据清单</w:t>
      </w:r>
    </w:p>
    <w:p>
      <w:pPr>
        <w:spacing w:after="120"/>
        <w:ind w:firstLine="480"/>
      </w:pPr>
      <w:r>
        <w:rPr>
          <w:rFonts w:ascii="Times New Roman" w:hAnsi="Times New Roman" w:eastAsia="宋体"/>
          <w:b w:val="0"/>
          <w:sz w:val="24"/>
        </w:rPr>
        <w:t>以下证据随本说明一并提交（归档目录：SQL注入/武汉自规局_FastGPT登录NoSQLi_CVE-2026-40351/）：</w:t>
      </w:r>
    </w:p>
    <w:p>
      <w:pPr>
        <w:spacing w:after="120"/>
        <w:ind w:firstLine="480"/>
      </w:pPr>
      <w:r>
        <w:rPr>
          <w:rFonts w:ascii="Times New Roman" w:hAnsi="Times New Roman" w:eastAsia="宋体"/>
          <w:b w:val="0"/>
          <w:sz w:val="24"/>
        </w:rPr>
        <w:t>① 利用过程录屏：evidence/QQ20261012-174726-HD.mp4（2026-10-12 录制，完整展示注入请求构造、发送与 Owner 身份登录成功全过程）；</w:t>
      </w:r>
    </w:p>
    <w:p>
      <w:pPr>
        <w:spacing w:after="120"/>
        <w:ind w:firstLine="480"/>
      </w:pPr>
      <w:r>
        <w:rPr>
          <w:rFonts w:ascii="Times New Roman" w:hAnsi="Times New Roman" w:eastAsia="宋体"/>
          <w:b w:val="0"/>
          <w:sz w:val="24"/>
        </w:rPr>
        <w:t>② 请求响应原始报文：evidence/请求响应包.txt（含负面对照组：不存在账号返回 account_error，与注入成功形成严格对照）；</w:t>
      </w:r>
    </w:p>
    <w:p>
      <w:pPr>
        <w:spacing w:after="120"/>
        <w:ind w:firstLine="480"/>
      </w:pPr>
      <w:r>
        <w:rPr>
          <w:rFonts w:ascii="Times New Roman" w:hAnsi="Times New Roman" w:eastAsia="宋体"/>
          <w:b w:val="0"/>
          <w:sz w:val="24"/>
        </w:rPr>
        <w:t>③ 只读验证脚本及脱敏输出：poc/check_cve_2026_40351.py、evidence/验证输出_脱敏.txt（令牌与邮箱已脱敏）；</w:t>
      </w:r>
    </w:p>
    <w:p>
      <w:pPr>
        <w:spacing w:after="120"/>
        <w:ind w:firstLine="480"/>
      </w:pPr>
      <w:r>
        <w:rPr>
          <w:rFonts w:ascii="Times New Roman" w:hAnsi="Times New Roman" w:eastAsia="宋体"/>
          <w:b w:val="0"/>
          <w:sz w:val="24"/>
        </w:rPr>
        <w:t>④ 2026-10-12 复测记录：evidence/复测记录_20261012.md（含 $ne/$regex/$gt 三操作符对照及明文 HTTP 变化说明）。</w:t>
      </w:r>
    </w:p>
    <w:p>
      <w:pPr>
        <w:spacing w:after="40"/>
      </w:pPr>
      <w:r>
        <w:rPr>
          <w:rFonts w:ascii="Times New Roman" w:hAnsi="Times New Roman" w:eastAsia="宋体"/>
          <w:b w:val="0"/>
          <w:sz w:val="20"/>
        </w:rPr>
        <w:t>验证过程仅执行只读登录验证与权限字段读取，未读取业务数据内容、未做任何写入或破坏性操作。</w:t>
      </w:r>
    </w:p>
    <w:p>
      <w:pPr>
        <w:spacing w:after="120"/>
      </w:pPr>
      <w:r>
        <w:rPr>
          <w:rFonts w:ascii="Times New Roman" w:hAnsi="Times New Roman" w:eastAsia="宋体"/>
          <w:b w:val="0"/>
          <w:sz w:val="20"/>
        </w:rPr>
        <w:t>发现/验证人：indifference108　　取证时间：2026-10-08 首验 / 2026-10-12 复测</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武汉市自然资源和城乡建设局 FastGPT 登录认证绕过漏洞（CVE-2026-40351）危害说明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